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8EAD" w14:textId="1C2E3F05" w:rsidR="00B02EE3" w:rsidRPr="00B02EE3" w:rsidRDefault="00B02EE3" w:rsidP="00B02EE3">
      <w:pPr>
        <w:rPr>
          <w:b/>
          <w:bCs/>
        </w:rPr>
      </w:pPr>
      <w:r>
        <w:rPr>
          <w:b/>
          <w:bCs/>
        </w:rPr>
        <w:t>1</w:t>
      </w:r>
      <w:r w:rsidRPr="00B02EE3">
        <w:rPr>
          <w:b/>
          <w:bCs/>
        </w:rPr>
        <w:t>) Estratégia para criação de uma base de dados para treinamento, teste e validação</w:t>
      </w:r>
    </w:p>
    <w:p w14:paraId="0CE38D2B" w14:textId="77777777" w:rsidR="00B02EE3" w:rsidRPr="00B02EE3" w:rsidRDefault="00B02EE3" w:rsidP="00B02EE3">
      <w:r w:rsidRPr="00B02EE3">
        <w:rPr>
          <w:b/>
          <w:bCs/>
        </w:rPr>
        <w:t>Proporções Sugeridas:</w:t>
      </w:r>
    </w:p>
    <w:p w14:paraId="10AB6A17" w14:textId="77777777" w:rsidR="00B02EE3" w:rsidRPr="00B02EE3" w:rsidRDefault="00B02EE3" w:rsidP="00B02EE3">
      <w:pPr>
        <w:numPr>
          <w:ilvl w:val="0"/>
          <w:numId w:val="6"/>
        </w:numPr>
      </w:pPr>
      <w:r w:rsidRPr="00B02EE3">
        <w:rPr>
          <w:b/>
          <w:bCs/>
        </w:rPr>
        <w:t>Treinamento:</w:t>
      </w:r>
      <w:r w:rsidRPr="00B02EE3">
        <w:t xml:space="preserve"> 70%</w:t>
      </w:r>
    </w:p>
    <w:p w14:paraId="1B11A210" w14:textId="100EFCB1" w:rsidR="00B02EE3" w:rsidRPr="00B02EE3" w:rsidRDefault="00B02EE3" w:rsidP="00B02EE3">
      <w:pPr>
        <w:numPr>
          <w:ilvl w:val="0"/>
          <w:numId w:val="6"/>
        </w:numPr>
      </w:pPr>
      <w:r w:rsidRPr="00B02EE3">
        <w:rPr>
          <w:b/>
          <w:bCs/>
        </w:rPr>
        <w:t>Teste:</w:t>
      </w:r>
      <w:r w:rsidRPr="00B02EE3">
        <w:t xml:space="preserve"> </w:t>
      </w:r>
      <w:r w:rsidR="00666D22">
        <w:t>20</w:t>
      </w:r>
      <w:r w:rsidRPr="00B02EE3">
        <w:t>%</w:t>
      </w:r>
    </w:p>
    <w:p w14:paraId="0E831203" w14:textId="79B34058" w:rsidR="00B02EE3" w:rsidRPr="00B02EE3" w:rsidRDefault="00B02EE3" w:rsidP="00B02EE3">
      <w:pPr>
        <w:numPr>
          <w:ilvl w:val="0"/>
          <w:numId w:val="6"/>
        </w:numPr>
      </w:pPr>
      <w:r w:rsidRPr="00B02EE3">
        <w:rPr>
          <w:b/>
          <w:bCs/>
        </w:rPr>
        <w:t>Validação:</w:t>
      </w:r>
      <w:r w:rsidRPr="00B02EE3">
        <w:t xml:space="preserve"> </w:t>
      </w:r>
      <w:r w:rsidR="00666D22">
        <w:t>10</w:t>
      </w:r>
      <w:r w:rsidRPr="00B02EE3">
        <w:t>%</w:t>
      </w:r>
    </w:p>
    <w:p w14:paraId="5556BA88" w14:textId="77777777" w:rsidR="00B02EE3" w:rsidRPr="00B02EE3" w:rsidRDefault="00B02EE3" w:rsidP="00B02EE3">
      <w:r w:rsidRPr="00B02EE3">
        <w:rPr>
          <w:b/>
          <w:bCs/>
        </w:rPr>
        <w:t>Justificativa:</w:t>
      </w:r>
      <w:r w:rsidRPr="00B02EE3">
        <w:t xml:space="preserve"> No desenvolvimento de modelos de aprendizado de máquina, é fundamental dividir os dados em conjuntos específicos para treinamento, teste e validação. Esta divisão é crucial para garantir que o modelo seja treinado de forma eficaz, avaliado corretamente e que seus parâmetros sejam ajustados para otimizar a performance.</w:t>
      </w:r>
    </w:p>
    <w:p w14:paraId="7B3ECB25" w14:textId="77777777" w:rsidR="00B02EE3" w:rsidRPr="00B02EE3" w:rsidRDefault="00B02EE3" w:rsidP="00B02EE3">
      <w:pPr>
        <w:numPr>
          <w:ilvl w:val="0"/>
          <w:numId w:val="7"/>
        </w:numPr>
      </w:pPr>
      <w:r w:rsidRPr="00B02EE3">
        <w:rPr>
          <w:b/>
          <w:bCs/>
        </w:rPr>
        <w:t>Treinamento (70%):</w:t>
      </w:r>
      <w:r w:rsidRPr="00B02EE3">
        <w:t xml:space="preserve"> A maior parte dos dados deve ser destinada ao treinamento do modelo. Isso ocorre porque é necessário que o modelo tenha uma quantidade substancial de dados para identificar padrões, reconhecer correlações e aprender as regras subjacentes que governam o comportamento das variáveis.</w:t>
      </w:r>
    </w:p>
    <w:p w14:paraId="33043F2E" w14:textId="50B57C4E" w:rsidR="00B02EE3" w:rsidRPr="00B02EE3" w:rsidRDefault="00B02EE3" w:rsidP="00B02EE3">
      <w:pPr>
        <w:numPr>
          <w:ilvl w:val="0"/>
          <w:numId w:val="7"/>
        </w:numPr>
      </w:pPr>
      <w:r w:rsidRPr="00B02EE3">
        <w:rPr>
          <w:b/>
          <w:bCs/>
        </w:rPr>
        <w:t>Teste (</w:t>
      </w:r>
      <w:r w:rsidR="00666D22">
        <w:rPr>
          <w:b/>
          <w:bCs/>
        </w:rPr>
        <w:t>20</w:t>
      </w:r>
      <w:r w:rsidRPr="00B02EE3">
        <w:rPr>
          <w:b/>
          <w:bCs/>
        </w:rPr>
        <w:t>%):</w:t>
      </w:r>
      <w:r w:rsidRPr="00B02EE3">
        <w:t xml:space="preserve"> O conjunto de teste é utilizado para avaliar o desempenho do modelo em dados que não foram previamente vistos. Esta avaliação é essencial para verificar a capacidade do modelo de generalizar seu aprendizado para novos dados, garantindo assim a sua aplicabilidade em cenários reais.</w:t>
      </w:r>
    </w:p>
    <w:p w14:paraId="44F8A18D" w14:textId="7658EFF5" w:rsidR="00B02EE3" w:rsidRDefault="00B02EE3" w:rsidP="00B02EE3">
      <w:pPr>
        <w:numPr>
          <w:ilvl w:val="0"/>
          <w:numId w:val="7"/>
        </w:numPr>
      </w:pPr>
      <w:r w:rsidRPr="00B02EE3">
        <w:rPr>
          <w:b/>
          <w:bCs/>
        </w:rPr>
        <w:t>Validação (1</w:t>
      </w:r>
      <w:r w:rsidR="00666D22">
        <w:rPr>
          <w:b/>
          <w:bCs/>
        </w:rPr>
        <w:t>0</w:t>
      </w:r>
      <w:r w:rsidRPr="00B02EE3">
        <w:rPr>
          <w:b/>
          <w:bCs/>
        </w:rPr>
        <w:t>%):</w:t>
      </w:r>
      <w:r w:rsidRPr="00B02EE3">
        <w:t xml:space="preserve"> Durante o processo de treinamento, o conjunto de validação é empregado para ajustar os hiper parâmetros do modelo. Este ajuste é necessário para evitar o fenômeno conhecido como </w:t>
      </w:r>
      <w:proofErr w:type="spellStart"/>
      <w:r w:rsidRPr="00B02EE3">
        <w:t>overfitting</w:t>
      </w:r>
      <w:proofErr w:type="spellEnd"/>
      <w:r w:rsidRPr="00B02EE3">
        <w:t>, onde o modelo se ajusta excessivamente aos dados de treinamento, perdendo assim sua capacidade de generalizar.</w:t>
      </w:r>
    </w:p>
    <w:p w14:paraId="156B65F8" w14:textId="77777777" w:rsidR="00264406" w:rsidRDefault="00264406" w:rsidP="00264406">
      <w:pPr>
        <w:ind w:left="360"/>
      </w:pPr>
    </w:p>
    <w:p w14:paraId="6A0219B7" w14:textId="39FA9EE6" w:rsidR="00264406" w:rsidRDefault="00264406" w:rsidP="00264406">
      <w:pPr>
        <w:ind w:left="360"/>
      </w:pPr>
      <w:r>
        <w:rPr>
          <w:noProof/>
        </w:rPr>
        <w:drawing>
          <wp:inline distT="0" distB="0" distL="0" distR="0" wp14:anchorId="70FA8555" wp14:editId="516557B4">
            <wp:extent cx="5943600" cy="2765425"/>
            <wp:effectExtent l="0" t="0" r="0" b="0"/>
            <wp:docPr id="1713882393" name="Imagem 1" descr="Reamostragem em modelos preditivos: separação treino e teste - Análise Ma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mostragem em modelos preditivos: separação treino e teste - Análise Mac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2A54" w14:textId="77777777" w:rsidR="00264406" w:rsidRPr="00B02EE3" w:rsidRDefault="00264406" w:rsidP="00264406">
      <w:pPr>
        <w:ind w:left="360"/>
      </w:pPr>
    </w:p>
    <w:p w14:paraId="115A6FE6" w14:textId="77777777" w:rsidR="00B02EE3" w:rsidRPr="00B02EE3" w:rsidRDefault="00B02EE3" w:rsidP="00B02EE3">
      <w:pPr>
        <w:rPr>
          <w:b/>
          <w:bCs/>
        </w:rPr>
      </w:pPr>
      <w:r w:rsidRPr="00B02EE3">
        <w:rPr>
          <w:b/>
          <w:bCs/>
        </w:rPr>
        <w:lastRenderedPageBreak/>
        <w:t>2) Diferença entre variável categórica e numérica</w:t>
      </w:r>
    </w:p>
    <w:p w14:paraId="55837D94" w14:textId="77777777" w:rsidR="00B02EE3" w:rsidRPr="00B02EE3" w:rsidRDefault="00B02EE3" w:rsidP="00B02EE3">
      <w:r w:rsidRPr="00B02EE3">
        <w:t>As variáveis em um conjunto de dados podem ser classificadas, de forma geral, em dois tipos principais: numéricas e categóricas.</w:t>
      </w:r>
    </w:p>
    <w:p w14:paraId="30758B5B" w14:textId="77777777" w:rsidR="00B02EE3" w:rsidRPr="00B02EE3" w:rsidRDefault="00B02EE3" w:rsidP="00B02EE3">
      <w:pPr>
        <w:numPr>
          <w:ilvl w:val="0"/>
          <w:numId w:val="8"/>
        </w:numPr>
      </w:pPr>
      <w:r w:rsidRPr="00B02EE3">
        <w:rPr>
          <w:b/>
          <w:bCs/>
        </w:rPr>
        <w:t>Variáveis Numéricas:</w:t>
      </w:r>
      <w:r w:rsidRPr="00B02EE3">
        <w:t xml:space="preserve"> São aquelas que assumem valores quantitativos e podem ser medidas de maneira precisa. Estas variáveis permitem a realização de operações matemáticas, como soma e média. Exemplos de variáveis numéricas presentes na base de dados incluem "valor", "quantidade", "</w:t>
      </w:r>
      <w:proofErr w:type="spellStart"/>
      <w:r w:rsidRPr="00B02EE3">
        <w:t>valor_total_bruto</w:t>
      </w:r>
      <w:proofErr w:type="spellEnd"/>
      <w:r w:rsidRPr="00B02EE3">
        <w:t>", "</w:t>
      </w:r>
      <w:proofErr w:type="spellStart"/>
      <w:r w:rsidRPr="00B02EE3">
        <w:t>valor_comissao</w:t>
      </w:r>
      <w:proofErr w:type="spellEnd"/>
      <w:r w:rsidRPr="00B02EE3">
        <w:t>" e "</w:t>
      </w:r>
      <w:proofErr w:type="spellStart"/>
      <w:r w:rsidRPr="00B02EE3">
        <w:t>lucro_liquido</w:t>
      </w:r>
      <w:proofErr w:type="spellEnd"/>
      <w:r w:rsidRPr="00B02EE3">
        <w:t>". Essas variáveis são fundamentais para análises que envolvem quantificação, como cálculos de médias, dispersão e outras estatísticas descritivas.</w:t>
      </w:r>
    </w:p>
    <w:p w14:paraId="286FEDD0" w14:textId="77777777" w:rsidR="00B02EE3" w:rsidRDefault="00B02EE3" w:rsidP="00B02EE3">
      <w:pPr>
        <w:numPr>
          <w:ilvl w:val="0"/>
          <w:numId w:val="8"/>
        </w:numPr>
      </w:pPr>
      <w:r w:rsidRPr="00B02EE3">
        <w:rPr>
          <w:b/>
          <w:bCs/>
        </w:rPr>
        <w:t>Variáveis Categóricas:</w:t>
      </w:r>
      <w:r w:rsidRPr="00B02EE3">
        <w:t xml:space="preserve"> São aquelas que representam categorias ou grupos. Estas variáveis podem ser nominais, onde não há uma ordem implícita entre os valores (como "estado" e "produto"), ou ordinais, onde os valores têm uma ordem natural. No contexto da base de dados analisada, variáveis como "</w:t>
      </w:r>
      <w:proofErr w:type="spellStart"/>
      <w:r w:rsidRPr="00B02EE3">
        <w:t>cod_pedido</w:t>
      </w:r>
      <w:proofErr w:type="spellEnd"/>
      <w:r w:rsidRPr="00B02EE3">
        <w:t>", "</w:t>
      </w:r>
      <w:proofErr w:type="spellStart"/>
      <w:r w:rsidRPr="00B02EE3">
        <w:t>regiao_pais</w:t>
      </w:r>
      <w:proofErr w:type="spellEnd"/>
      <w:r w:rsidRPr="00B02EE3">
        <w:t>", "produto", "data", "estado", "</w:t>
      </w:r>
      <w:proofErr w:type="spellStart"/>
      <w:r w:rsidRPr="00B02EE3">
        <w:t>formapagto</w:t>
      </w:r>
      <w:proofErr w:type="spellEnd"/>
      <w:r w:rsidRPr="00B02EE3">
        <w:t>", "</w:t>
      </w:r>
      <w:proofErr w:type="spellStart"/>
      <w:r w:rsidRPr="00B02EE3">
        <w:t>centro_distribuicao</w:t>
      </w:r>
      <w:proofErr w:type="spellEnd"/>
      <w:r w:rsidRPr="00B02EE3">
        <w:t>", "</w:t>
      </w:r>
      <w:proofErr w:type="spellStart"/>
      <w:r w:rsidRPr="00B02EE3">
        <w:t>responsavelpedido</w:t>
      </w:r>
      <w:proofErr w:type="spellEnd"/>
      <w:r w:rsidRPr="00B02EE3">
        <w:t>" e "</w:t>
      </w:r>
      <w:proofErr w:type="spellStart"/>
      <w:r w:rsidRPr="00B02EE3">
        <w:t>categoriaprod</w:t>
      </w:r>
      <w:proofErr w:type="spellEnd"/>
      <w:r w:rsidRPr="00B02EE3">
        <w:t>" são categóricas. Essas variáveis são usadas para classificar os dados em grupos ou categorias, permitindo a realização de análises de frequência e proporção.</w:t>
      </w:r>
    </w:p>
    <w:p w14:paraId="7FC05C95" w14:textId="77777777" w:rsidR="00264406" w:rsidRDefault="00264406" w:rsidP="00264406">
      <w:pPr>
        <w:ind w:left="360"/>
      </w:pPr>
    </w:p>
    <w:p w14:paraId="5A9BBE74" w14:textId="476C5354" w:rsidR="00264406" w:rsidRDefault="00264406" w:rsidP="00264406">
      <w:pPr>
        <w:ind w:left="360"/>
      </w:pPr>
      <w:r>
        <w:rPr>
          <w:noProof/>
        </w:rPr>
        <w:drawing>
          <wp:inline distT="0" distB="0" distL="0" distR="0" wp14:anchorId="0E7C6B64" wp14:editId="21C2537C">
            <wp:extent cx="5943600" cy="3577590"/>
            <wp:effectExtent l="0" t="0" r="0" b="3810"/>
            <wp:docPr id="2109569197" name="Imagem 2" descr="Correlação de Variáveis Categóricas: medindo relações além dos núm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relação de Variáveis Categóricas: medindo relações além dos númer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4426" w14:textId="77777777" w:rsidR="00264406" w:rsidRDefault="00264406" w:rsidP="00264406">
      <w:pPr>
        <w:ind w:left="360"/>
      </w:pPr>
    </w:p>
    <w:p w14:paraId="00161367" w14:textId="77777777" w:rsidR="00264406" w:rsidRDefault="00264406" w:rsidP="00264406">
      <w:pPr>
        <w:ind w:left="360"/>
      </w:pPr>
    </w:p>
    <w:p w14:paraId="2B9BAA32" w14:textId="77777777" w:rsidR="00264406" w:rsidRPr="00B02EE3" w:rsidRDefault="00264406" w:rsidP="00264406">
      <w:pPr>
        <w:ind w:left="360"/>
      </w:pPr>
    </w:p>
    <w:p w14:paraId="6903108A" w14:textId="77777777" w:rsidR="00B02EE3" w:rsidRPr="00B02EE3" w:rsidRDefault="00B02EE3" w:rsidP="00B02EE3">
      <w:pPr>
        <w:rPr>
          <w:b/>
          <w:bCs/>
        </w:rPr>
      </w:pPr>
      <w:r w:rsidRPr="00B02EE3">
        <w:rPr>
          <w:b/>
          <w:bCs/>
        </w:rPr>
        <w:lastRenderedPageBreak/>
        <w:t>3) Importância do código do pedido</w:t>
      </w:r>
    </w:p>
    <w:p w14:paraId="359E5F04" w14:textId="77777777" w:rsidR="00B02EE3" w:rsidRPr="00B02EE3" w:rsidRDefault="00B02EE3" w:rsidP="00B02EE3">
      <w:r w:rsidRPr="00B02EE3">
        <w:t xml:space="preserve">O </w:t>
      </w:r>
      <w:r w:rsidRPr="00B02EE3">
        <w:rPr>
          <w:b/>
          <w:bCs/>
        </w:rPr>
        <w:t>código do pedido (</w:t>
      </w:r>
      <w:proofErr w:type="spellStart"/>
      <w:r w:rsidRPr="00B02EE3">
        <w:rPr>
          <w:b/>
          <w:bCs/>
        </w:rPr>
        <w:t>cod_pedido</w:t>
      </w:r>
      <w:proofErr w:type="spellEnd"/>
      <w:r w:rsidRPr="00B02EE3">
        <w:rPr>
          <w:b/>
          <w:bCs/>
        </w:rPr>
        <w:t>)</w:t>
      </w:r>
      <w:r w:rsidRPr="00B02EE3">
        <w:t xml:space="preserve"> desempenha um papel crucial na organização e análise dos dados. Como um identificador único para cada transação, ele permite rastrear individualmente cada pedido, assegurando que todas as informações associadas a uma transação específica sejam corretamente vinculadas. Em análises preditivas, a utilização do código do pedido é essencial para manter a integridade dos dados, evitando duplicidades ou associações incorretas que poderiam comprometer a acurácia dos resultados. Por exemplo, na previsão de padrões de compra ou na análise de comportamento de clientes, a identificação precisa de cada pedido permite uma análise mais detalhada e assertiva.</w:t>
      </w:r>
    </w:p>
    <w:p w14:paraId="17AFF0FA" w14:textId="77777777" w:rsidR="00B02EE3" w:rsidRPr="00B02EE3" w:rsidRDefault="00B02EE3" w:rsidP="00B02EE3">
      <w:pPr>
        <w:rPr>
          <w:b/>
          <w:bCs/>
        </w:rPr>
      </w:pPr>
      <w:r w:rsidRPr="00B02EE3">
        <w:rPr>
          <w:b/>
          <w:bCs/>
        </w:rPr>
        <w:t>4) Identificação de Outliers</w:t>
      </w:r>
    </w:p>
    <w:p w14:paraId="53BC5619" w14:textId="77777777" w:rsidR="00B02EE3" w:rsidRPr="00B02EE3" w:rsidRDefault="00B02EE3" w:rsidP="00B02EE3">
      <w:r w:rsidRPr="00B02EE3">
        <w:rPr>
          <w:b/>
          <w:bCs/>
        </w:rPr>
        <w:t>Estratégia para Identificação de Outliers:</w:t>
      </w:r>
      <w:r w:rsidRPr="00B02EE3">
        <w:t xml:space="preserve"> Outliers são valores que se desviam significativamente dos outros dados de um conjunto. A identificação desses valores é um passo importante, pois outliers podem indicar erros de entrada de dados ou condições excepcionais que precisam ser analisadas separadamente.</w:t>
      </w:r>
    </w:p>
    <w:p w14:paraId="7B3FEE85" w14:textId="77777777" w:rsidR="00B02EE3" w:rsidRPr="00B02EE3" w:rsidRDefault="00B02EE3" w:rsidP="00B02EE3">
      <w:pPr>
        <w:numPr>
          <w:ilvl w:val="0"/>
          <w:numId w:val="9"/>
        </w:numPr>
      </w:pPr>
      <w:r w:rsidRPr="00B02EE3">
        <w:rPr>
          <w:b/>
          <w:bCs/>
        </w:rPr>
        <w:t>Análise de Dispersão (</w:t>
      </w:r>
      <w:proofErr w:type="spellStart"/>
      <w:r w:rsidRPr="00B02EE3">
        <w:rPr>
          <w:b/>
          <w:bCs/>
        </w:rPr>
        <w:t>Boxplot</w:t>
      </w:r>
      <w:proofErr w:type="spellEnd"/>
      <w:r w:rsidRPr="00B02EE3">
        <w:rPr>
          <w:b/>
          <w:bCs/>
        </w:rPr>
        <w:t>):</w:t>
      </w:r>
      <w:r w:rsidRPr="00B02EE3">
        <w:t xml:space="preserve"> Um método eficiente para a identificação de outliers é a utilização de </w:t>
      </w:r>
      <w:proofErr w:type="spellStart"/>
      <w:r w:rsidRPr="00B02EE3">
        <w:t>boxplots</w:t>
      </w:r>
      <w:proofErr w:type="spellEnd"/>
      <w:r w:rsidRPr="00B02EE3">
        <w:t>, que visualizam a distribuição dos dados e destacam valores que estão fora dos limites esperados. Valores situados a mais de 1,5 vezes o intervalo interquartil (IQR) acima do terceiro quartil ou abaixo do primeiro quartil são considerados outliers e merecem atenção especial.</w:t>
      </w:r>
    </w:p>
    <w:p w14:paraId="5EAE64AB" w14:textId="77777777" w:rsidR="00B02EE3" w:rsidRDefault="00B02EE3" w:rsidP="00B02EE3">
      <w:pPr>
        <w:numPr>
          <w:ilvl w:val="0"/>
          <w:numId w:val="9"/>
        </w:numPr>
      </w:pPr>
      <w:r w:rsidRPr="00B02EE3">
        <w:rPr>
          <w:b/>
          <w:bCs/>
        </w:rPr>
        <w:t>Análise Estatística:</w:t>
      </w:r>
      <w:r w:rsidRPr="00B02EE3">
        <w:t xml:space="preserve"> Outra abordagem comum é o cálculo do z-score para cada ponto de dados, que indica quantos desvios padrão um valor está distante da média. Valores com z-scores muito altos ou baixos são identificados como outliers. As variáveis "valor", "quantidade", "</w:t>
      </w:r>
      <w:proofErr w:type="spellStart"/>
      <w:r w:rsidRPr="00B02EE3">
        <w:t>valor_total_bruto</w:t>
      </w:r>
      <w:proofErr w:type="spellEnd"/>
      <w:r w:rsidRPr="00B02EE3">
        <w:t>", "</w:t>
      </w:r>
      <w:proofErr w:type="spellStart"/>
      <w:r w:rsidRPr="00B02EE3">
        <w:t>valor_comissao</w:t>
      </w:r>
      <w:proofErr w:type="spellEnd"/>
      <w:r w:rsidRPr="00B02EE3">
        <w:t>" e "</w:t>
      </w:r>
      <w:proofErr w:type="spellStart"/>
      <w:r w:rsidRPr="00B02EE3">
        <w:t>lucro_liquido</w:t>
      </w:r>
      <w:proofErr w:type="spellEnd"/>
      <w:r w:rsidRPr="00B02EE3">
        <w:t>" são especialmente suscetíveis a apresentar outliers, dada a natureza dos dados que podem incluir transações atípicas ou erros de registro.</w:t>
      </w:r>
    </w:p>
    <w:p w14:paraId="1C708D77" w14:textId="670F8326" w:rsidR="00264406" w:rsidRDefault="00264406" w:rsidP="00264406">
      <w:pPr>
        <w:ind w:left="360"/>
      </w:pPr>
      <w:r>
        <w:rPr>
          <w:noProof/>
        </w:rPr>
        <w:drawing>
          <wp:inline distT="0" distB="0" distL="0" distR="0" wp14:anchorId="021D1A67" wp14:editId="59273D3E">
            <wp:extent cx="2886501" cy="2886501"/>
            <wp:effectExtent l="0" t="0" r="9525" b="9525"/>
            <wp:docPr id="1961169613" name="Imagem 3" descr="Removendo outliers de uma base de dados - Ramon Domingo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movendo outliers de uma base de dados - Ramon Domingos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23" cy="29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4AB9" w14:textId="1FE9E11B" w:rsidR="0024054E" w:rsidRDefault="0024054E" w:rsidP="00264406">
      <w:pPr>
        <w:ind w:left="360"/>
      </w:pPr>
      <w:r>
        <w:lastRenderedPageBreak/>
        <w:t>Identificação de Outliers na Prática</w:t>
      </w:r>
      <w:r w:rsidRPr="0024054E">
        <w:t>:</w:t>
      </w:r>
    </w:p>
    <w:p w14:paraId="57E31AD4" w14:textId="75F01E29" w:rsidR="0024054E" w:rsidRDefault="0024054E" w:rsidP="00264406">
      <w:pPr>
        <w:ind w:left="360"/>
      </w:pPr>
      <w:r>
        <w:t>(Arquivo anexado)</w:t>
      </w:r>
    </w:p>
    <w:p w14:paraId="7385B1ED" w14:textId="479E293E" w:rsidR="0024054E" w:rsidRDefault="0024054E" w:rsidP="00264406">
      <w:pPr>
        <w:ind w:left="360"/>
      </w:pPr>
      <w:r w:rsidRPr="0024054E">
        <w:drawing>
          <wp:inline distT="0" distB="0" distL="0" distR="0" wp14:anchorId="19A11D39" wp14:editId="6CC3A5A8">
            <wp:extent cx="5943600" cy="3068955"/>
            <wp:effectExtent l="0" t="0" r="0" b="0"/>
            <wp:docPr id="5494423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239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A9D1" w14:textId="77777777" w:rsidR="0024054E" w:rsidRPr="0024054E" w:rsidRDefault="0024054E" w:rsidP="0024054E">
      <w:pPr>
        <w:ind w:left="360"/>
      </w:pPr>
      <w:r w:rsidRPr="0024054E">
        <w:t xml:space="preserve">A estratégia utilizada para identificar os registros outliers nas colunas numéricas relevantes seguiu uma abordagem baseada no </w:t>
      </w:r>
      <w:proofErr w:type="spellStart"/>
      <w:r w:rsidRPr="0024054E">
        <w:rPr>
          <w:b/>
          <w:bCs/>
        </w:rPr>
        <w:t>Interquartile</w:t>
      </w:r>
      <w:proofErr w:type="spellEnd"/>
      <w:r w:rsidRPr="0024054E">
        <w:rPr>
          <w:b/>
          <w:bCs/>
        </w:rPr>
        <w:t xml:space="preserve"> Range (IQR)</w:t>
      </w:r>
      <w:r w:rsidRPr="0024054E">
        <w:t>, que é uma técnica robusta e amplamente utilizada para detectar valores atípicos (outliers) em conjuntos de dados. Aqui está uma descrição detalhada da estratégia:</w:t>
      </w:r>
    </w:p>
    <w:p w14:paraId="18AF9410" w14:textId="77777777" w:rsidR="0024054E" w:rsidRPr="0024054E" w:rsidRDefault="0024054E" w:rsidP="0024054E">
      <w:pPr>
        <w:ind w:left="360"/>
        <w:rPr>
          <w:b/>
          <w:bCs/>
        </w:rPr>
      </w:pPr>
      <w:r w:rsidRPr="0024054E">
        <w:rPr>
          <w:b/>
          <w:bCs/>
        </w:rPr>
        <w:t>1. Identificação das Colunas Relevantes</w:t>
      </w:r>
    </w:p>
    <w:p w14:paraId="22CFFB30" w14:textId="77777777" w:rsidR="0024054E" w:rsidRPr="0024054E" w:rsidRDefault="0024054E" w:rsidP="0024054E">
      <w:pPr>
        <w:numPr>
          <w:ilvl w:val="0"/>
          <w:numId w:val="11"/>
        </w:numPr>
      </w:pPr>
      <w:r w:rsidRPr="0024054E">
        <w:t xml:space="preserve">Primeiramente, selecionamos as colunas relevantes do </w:t>
      </w:r>
      <w:proofErr w:type="spellStart"/>
      <w:r w:rsidRPr="0024054E">
        <w:t>DataFrame</w:t>
      </w:r>
      <w:proofErr w:type="spellEnd"/>
      <w:r w:rsidRPr="0024054E">
        <w:t xml:space="preserve"> que contêm dados numéricos e que são de interesse para a análise de outliers. Neste caso, as colunas selecionadas foram: valor, quantidade, </w:t>
      </w:r>
      <w:proofErr w:type="spellStart"/>
      <w:r w:rsidRPr="0024054E">
        <w:t>valor_total_bruto</w:t>
      </w:r>
      <w:proofErr w:type="spellEnd"/>
      <w:r w:rsidRPr="0024054E">
        <w:t xml:space="preserve">, </w:t>
      </w:r>
      <w:proofErr w:type="spellStart"/>
      <w:r w:rsidRPr="0024054E">
        <w:t>valor_comissao</w:t>
      </w:r>
      <w:proofErr w:type="spellEnd"/>
      <w:r w:rsidRPr="0024054E">
        <w:t xml:space="preserve">, e </w:t>
      </w:r>
      <w:proofErr w:type="spellStart"/>
      <w:r w:rsidRPr="0024054E">
        <w:t>lucro_liquido</w:t>
      </w:r>
      <w:proofErr w:type="spellEnd"/>
      <w:r w:rsidRPr="0024054E">
        <w:t>.</w:t>
      </w:r>
    </w:p>
    <w:p w14:paraId="1FE41DF5" w14:textId="77777777" w:rsidR="0024054E" w:rsidRPr="0024054E" w:rsidRDefault="0024054E" w:rsidP="0024054E">
      <w:pPr>
        <w:ind w:left="360"/>
        <w:rPr>
          <w:b/>
          <w:bCs/>
        </w:rPr>
      </w:pPr>
      <w:r w:rsidRPr="0024054E">
        <w:rPr>
          <w:b/>
          <w:bCs/>
        </w:rPr>
        <w:t>2. Verificação e Conversão para Tipo Numérico</w:t>
      </w:r>
    </w:p>
    <w:p w14:paraId="0D5DF85A" w14:textId="77777777" w:rsidR="0024054E" w:rsidRDefault="0024054E" w:rsidP="0024054E">
      <w:pPr>
        <w:numPr>
          <w:ilvl w:val="0"/>
          <w:numId w:val="12"/>
        </w:numPr>
      </w:pPr>
      <w:r w:rsidRPr="0024054E">
        <w:t xml:space="preserve">Antes de proceder com a identificação de outliers, verificamos se essas colunas estavam no tipo de dado correto (numérico). Caso as colunas estivessem em outro tipo (como </w:t>
      </w:r>
      <w:proofErr w:type="spellStart"/>
      <w:r w:rsidRPr="0024054E">
        <w:t>object</w:t>
      </w:r>
      <w:proofErr w:type="spellEnd"/>
      <w:r w:rsidRPr="0024054E">
        <w:t xml:space="preserve">), realizamos a conversão para tipo numérico usando a função </w:t>
      </w:r>
      <w:proofErr w:type="spellStart"/>
      <w:r w:rsidRPr="0024054E">
        <w:t>pd.to_numeric</w:t>
      </w:r>
      <w:proofErr w:type="spellEnd"/>
      <w:r w:rsidRPr="0024054E">
        <w:t>(). Essa conversão é essencial para garantir que as operações matemáticas necessárias para identificar outliers possam ser realizadas corretamente.</w:t>
      </w:r>
    </w:p>
    <w:p w14:paraId="5BED6553" w14:textId="77777777" w:rsidR="0024054E" w:rsidRDefault="0024054E" w:rsidP="0024054E"/>
    <w:p w14:paraId="03D3E9EB" w14:textId="77777777" w:rsidR="0024054E" w:rsidRDefault="0024054E" w:rsidP="0024054E"/>
    <w:p w14:paraId="64286475" w14:textId="77777777" w:rsidR="0024054E" w:rsidRDefault="0024054E" w:rsidP="0024054E"/>
    <w:p w14:paraId="0DD4AA9F" w14:textId="77777777" w:rsidR="0024054E" w:rsidRDefault="0024054E" w:rsidP="0024054E"/>
    <w:p w14:paraId="168FFE75" w14:textId="77777777" w:rsidR="0024054E" w:rsidRPr="0024054E" w:rsidRDefault="0024054E" w:rsidP="0024054E"/>
    <w:p w14:paraId="690D5EF2" w14:textId="77777777" w:rsidR="0024054E" w:rsidRPr="0024054E" w:rsidRDefault="0024054E" w:rsidP="0024054E">
      <w:pPr>
        <w:ind w:left="360"/>
        <w:rPr>
          <w:b/>
          <w:bCs/>
        </w:rPr>
      </w:pPr>
      <w:r w:rsidRPr="0024054E">
        <w:rPr>
          <w:b/>
          <w:bCs/>
        </w:rPr>
        <w:lastRenderedPageBreak/>
        <w:t>3. Cálculo dos Outliers Usando IQR</w:t>
      </w:r>
    </w:p>
    <w:p w14:paraId="41006A57" w14:textId="77777777" w:rsidR="0024054E" w:rsidRPr="0024054E" w:rsidRDefault="0024054E" w:rsidP="0024054E">
      <w:pPr>
        <w:numPr>
          <w:ilvl w:val="0"/>
          <w:numId w:val="13"/>
        </w:numPr>
      </w:pPr>
      <w:r w:rsidRPr="0024054E">
        <w:t xml:space="preserve">Utilizamos o </w:t>
      </w:r>
      <w:proofErr w:type="spellStart"/>
      <w:r w:rsidRPr="0024054E">
        <w:rPr>
          <w:b/>
          <w:bCs/>
        </w:rPr>
        <w:t>Interquartile</w:t>
      </w:r>
      <w:proofErr w:type="spellEnd"/>
      <w:r w:rsidRPr="0024054E">
        <w:rPr>
          <w:b/>
          <w:bCs/>
        </w:rPr>
        <w:t xml:space="preserve"> Range (IQR)</w:t>
      </w:r>
      <w:r w:rsidRPr="0024054E">
        <w:t>, que é uma medida estatística da dispersão dos dados, para identificar outliers:</w:t>
      </w:r>
    </w:p>
    <w:p w14:paraId="47FC722F" w14:textId="77777777" w:rsidR="0024054E" w:rsidRPr="0024054E" w:rsidRDefault="0024054E" w:rsidP="0024054E">
      <w:pPr>
        <w:numPr>
          <w:ilvl w:val="1"/>
          <w:numId w:val="13"/>
        </w:numPr>
      </w:pPr>
      <w:r w:rsidRPr="0024054E">
        <w:rPr>
          <w:b/>
          <w:bCs/>
        </w:rPr>
        <w:t>Q1 (Primeiro Quartil)</w:t>
      </w:r>
      <w:r w:rsidRPr="0024054E">
        <w:t>: O valor que delimita os 25% menores valores do conjunto de dados.</w:t>
      </w:r>
    </w:p>
    <w:p w14:paraId="3AB5421A" w14:textId="77777777" w:rsidR="0024054E" w:rsidRPr="0024054E" w:rsidRDefault="0024054E" w:rsidP="0024054E">
      <w:pPr>
        <w:numPr>
          <w:ilvl w:val="1"/>
          <w:numId w:val="13"/>
        </w:numPr>
      </w:pPr>
      <w:r w:rsidRPr="0024054E">
        <w:rPr>
          <w:b/>
          <w:bCs/>
        </w:rPr>
        <w:t>Q3 (Terceiro Quartil)</w:t>
      </w:r>
      <w:r w:rsidRPr="0024054E">
        <w:t>: O valor que delimita os 25% maiores valores do conjunto de dados.</w:t>
      </w:r>
    </w:p>
    <w:p w14:paraId="56B5AECB" w14:textId="77777777" w:rsidR="0024054E" w:rsidRPr="0024054E" w:rsidRDefault="0024054E" w:rsidP="0024054E">
      <w:pPr>
        <w:numPr>
          <w:ilvl w:val="1"/>
          <w:numId w:val="13"/>
        </w:numPr>
      </w:pPr>
      <w:r w:rsidRPr="0024054E">
        <w:rPr>
          <w:b/>
          <w:bCs/>
        </w:rPr>
        <w:t>IQR</w:t>
      </w:r>
      <w:r w:rsidRPr="0024054E">
        <w:t>: A diferença entre Q3 e Q1, representando a amplitude interquartil.</w:t>
      </w:r>
    </w:p>
    <w:p w14:paraId="12FF894D" w14:textId="77777777" w:rsidR="0024054E" w:rsidRPr="0024054E" w:rsidRDefault="0024054E" w:rsidP="0024054E">
      <w:pPr>
        <w:numPr>
          <w:ilvl w:val="1"/>
          <w:numId w:val="13"/>
        </w:numPr>
      </w:pPr>
      <w:r w:rsidRPr="0024054E">
        <w:rPr>
          <w:b/>
          <w:bCs/>
        </w:rPr>
        <w:t>Limites Inferior e Superior</w:t>
      </w:r>
      <w:r w:rsidRPr="0024054E">
        <w:t>: Calculamos os limites inferior (Q1 - 1.5 * IQR) e superior (Q3 + 1.5 * IQR). Qualquer valor fora desse intervalo foi considerado um outlier.</w:t>
      </w:r>
    </w:p>
    <w:p w14:paraId="7043037F" w14:textId="77777777" w:rsidR="0024054E" w:rsidRPr="0024054E" w:rsidRDefault="0024054E" w:rsidP="0024054E">
      <w:pPr>
        <w:ind w:left="360"/>
        <w:rPr>
          <w:b/>
          <w:bCs/>
        </w:rPr>
      </w:pPr>
      <w:r w:rsidRPr="0024054E">
        <w:rPr>
          <w:b/>
          <w:bCs/>
        </w:rPr>
        <w:t>4. Contagem de Outliers</w:t>
      </w:r>
    </w:p>
    <w:p w14:paraId="55EA05A3" w14:textId="77777777" w:rsidR="0024054E" w:rsidRPr="0024054E" w:rsidRDefault="0024054E" w:rsidP="0024054E">
      <w:pPr>
        <w:numPr>
          <w:ilvl w:val="0"/>
          <w:numId w:val="14"/>
        </w:numPr>
      </w:pPr>
      <w:r w:rsidRPr="0024054E">
        <w:t>Para cada coluna relevante, calculamos quantos valores estavam abaixo do limite inferior ou acima do limite superior, e essa contagem foi armazenada em um dicionário.</w:t>
      </w:r>
    </w:p>
    <w:p w14:paraId="0DE72AA4" w14:textId="77777777" w:rsidR="0024054E" w:rsidRPr="0024054E" w:rsidRDefault="0024054E" w:rsidP="0024054E">
      <w:pPr>
        <w:ind w:left="360"/>
        <w:rPr>
          <w:b/>
          <w:bCs/>
        </w:rPr>
      </w:pPr>
      <w:r w:rsidRPr="0024054E">
        <w:rPr>
          <w:b/>
          <w:bCs/>
        </w:rPr>
        <w:t>5. Visualização Gráfica</w:t>
      </w:r>
    </w:p>
    <w:p w14:paraId="785B82AF" w14:textId="77777777" w:rsidR="0024054E" w:rsidRPr="0024054E" w:rsidRDefault="0024054E" w:rsidP="0024054E">
      <w:pPr>
        <w:numPr>
          <w:ilvl w:val="0"/>
          <w:numId w:val="15"/>
        </w:numPr>
      </w:pPr>
      <w:r w:rsidRPr="0024054E">
        <w:t>Para facilitar a interpretação dos resultados, criamos um gráfico de barras que exibe a quantidade de outliers em cada coluna relevante. Esse gráfico permite uma visualização clara da distribuição dos outliers e ajuda a identificar rapidamente quais colunas têm maior incidência de valores atípicos.</w:t>
      </w:r>
    </w:p>
    <w:p w14:paraId="69B15AC0" w14:textId="77777777" w:rsidR="0024054E" w:rsidRPr="0024054E" w:rsidRDefault="0024054E" w:rsidP="0024054E">
      <w:pPr>
        <w:ind w:left="360"/>
        <w:rPr>
          <w:b/>
          <w:bCs/>
        </w:rPr>
      </w:pPr>
      <w:r w:rsidRPr="0024054E">
        <w:rPr>
          <w:b/>
          <w:bCs/>
        </w:rPr>
        <w:t>Conclusão</w:t>
      </w:r>
    </w:p>
    <w:p w14:paraId="53F3563C" w14:textId="77777777" w:rsidR="0024054E" w:rsidRPr="0024054E" w:rsidRDefault="0024054E" w:rsidP="0024054E">
      <w:pPr>
        <w:numPr>
          <w:ilvl w:val="0"/>
          <w:numId w:val="16"/>
        </w:numPr>
      </w:pPr>
      <w:r w:rsidRPr="0024054E">
        <w:t>A estratégia baseada no IQR é eficaz porque é menos influenciada por outliers do que outras medidas, como a média e o desvio padrão. Isso torna o IQR uma ferramenta confiável para detectar outliers em conjuntos de dados, especialmente quando há a possibilidade de valores extremos influenciar os resultados.</w:t>
      </w:r>
    </w:p>
    <w:p w14:paraId="65F46B42" w14:textId="51276EB8" w:rsidR="0024054E" w:rsidRDefault="0024054E" w:rsidP="00264406">
      <w:pPr>
        <w:ind w:left="360"/>
      </w:pPr>
    </w:p>
    <w:p w14:paraId="089E21F0" w14:textId="77777777" w:rsidR="0024054E" w:rsidRDefault="0024054E" w:rsidP="00264406">
      <w:pPr>
        <w:ind w:left="360"/>
      </w:pPr>
    </w:p>
    <w:p w14:paraId="57C88897" w14:textId="77777777" w:rsidR="0024054E" w:rsidRDefault="0024054E" w:rsidP="00264406">
      <w:pPr>
        <w:ind w:left="360"/>
      </w:pPr>
    </w:p>
    <w:p w14:paraId="2ED8D79E" w14:textId="77777777" w:rsidR="0024054E" w:rsidRDefault="0024054E" w:rsidP="00264406">
      <w:pPr>
        <w:ind w:left="360"/>
      </w:pPr>
    </w:p>
    <w:p w14:paraId="2A49FC61" w14:textId="77777777" w:rsidR="0024054E" w:rsidRDefault="0024054E" w:rsidP="00264406">
      <w:pPr>
        <w:ind w:left="360"/>
      </w:pPr>
    </w:p>
    <w:p w14:paraId="5870AB1F" w14:textId="77777777" w:rsidR="0024054E" w:rsidRDefault="0024054E" w:rsidP="00264406">
      <w:pPr>
        <w:ind w:left="360"/>
      </w:pPr>
    </w:p>
    <w:p w14:paraId="4014796C" w14:textId="77777777" w:rsidR="0024054E" w:rsidRDefault="0024054E" w:rsidP="00264406">
      <w:pPr>
        <w:ind w:left="360"/>
      </w:pPr>
    </w:p>
    <w:p w14:paraId="7A53D9CF" w14:textId="77777777" w:rsidR="0024054E" w:rsidRDefault="0024054E" w:rsidP="00264406">
      <w:pPr>
        <w:ind w:left="360"/>
      </w:pPr>
    </w:p>
    <w:p w14:paraId="5D60ED79" w14:textId="77777777" w:rsidR="0024054E" w:rsidRDefault="0024054E" w:rsidP="00264406">
      <w:pPr>
        <w:ind w:left="360"/>
      </w:pPr>
    </w:p>
    <w:p w14:paraId="6458427F" w14:textId="77777777" w:rsidR="0024054E" w:rsidRDefault="0024054E" w:rsidP="00264406">
      <w:pPr>
        <w:ind w:left="360"/>
      </w:pPr>
    </w:p>
    <w:p w14:paraId="649F900C" w14:textId="77777777" w:rsidR="0024054E" w:rsidRPr="0024054E" w:rsidRDefault="0024054E" w:rsidP="00264406">
      <w:pPr>
        <w:ind w:left="360"/>
      </w:pPr>
    </w:p>
    <w:p w14:paraId="6358D3CD" w14:textId="77777777" w:rsidR="00B02EE3" w:rsidRPr="00B02EE3" w:rsidRDefault="00B02EE3" w:rsidP="00B02EE3">
      <w:pPr>
        <w:rPr>
          <w:b/>
          <w:bCs/>
        </w:rPr>
      </w:pPr>
      <w:r w:rsidRPr="00B02EE3">
        <w:rPr>
          <w:b/>
          <w:bCs/>
        </w:rPr>
        <w:t>5) Melhor estratégia para tratar os outliers</w:t>
      </w:r>
    </w:p>
    <w:p w14:paraId="61C25DF3" w14:textId="77777777" w:rsidR="00B02EE3" w:rsidRPr="00B02EE3" w:rsidRDefault="00B02EE3" w:rsidP="00B02EE3">
      <w:r w:rsidRPr="00B02EE3">
        <w:t>Uma vez identificados os outliers, torna-se necessário decidir a melhor abordagem para tratá-los. A escolha da estratégia adequada depende do contexto dos dados e dos objetivos específicos da análise.</w:t>
      </w:r>
    </w:p>
    <w:p w14:paraId="789B247E" w14:textId="77777777" w:rsidR="00B02EE3" w:rsidRPr="00B02EE3" w:rsidRDefault="00B02EE3" w:rsidP="00B02EE3">
      <w:r w:rsidRPr="00B02EE3">
        <w:rPr>
          <w:b/>
          <w:bCs/>
        </w:rPr>
        <w:t>Opções:</w:t>
      </w:r>
    </w:p>
    <w:p w14:paraId="72D3E138" w14:textId="77777777" w:rsidR="00B02EE3" w:rsidRPr="00B02EE3" w:rsidRDefault="00B02EE3" w:rsidP="00B02EE3">
      <w:pPr>
        <w:numPr>
          <w:ilvl w:val="0"/>
          <w:numId w:val="10"/>
        </w:numPr>
      </w:pPr>
      <w:r w:rsidRPr="00B02EE3">
        <w:rPr>
          <w:b/>
          <w:bCs/>
        </w:rPr>
        <w:t>Remoção:</w:t>
      </w:r>
      <w:r w:rsidRPr="00B02EE3">
        <w:t xml:space="preserve"> Se os outliers forem identificados como erros ou valores irrelevantes para o objetivo da análise, a remoção desses pontos de dados pode ser a opção mais apropriada. A exclusão de outliers ajuda a evitar distorções nos resultados das análises.</w:t>
      </w:r>
    </w:p>
    <w:p w14:paraId="45740D77" w14:textId="17B79233" w:rsidR="00B02EE3" w:rsidRPr="00B02EE3" w:rsidRDefault="00B02EE3" w:rsidP="00B02EE3">
      <w:pPr>
        <w:numPr>
          <w:ilvl w:val="0"/>
          <w:numId w:val="10"/>
        </w:numPr>
      </w:pPr>
      <w:r w:rsidRPr="00B02EE3">
        <w:rPr>
          <w:b/>
          <w:bCs/>
        </w:rPr>
        <w:t>Transformação:</w:t>
      </w:r>
      <w:r w:rsidRPr="00B02EE3">
        <w:t xml:space="preserve"> Em casos em que os outliers são parte natural da distribuição, mas possuem um impacto desproporcional, a aplicação de transformações matemáticas, como logaritmos ou raízes quadradas, pode ser uma solução eficaz para atenuar a influência desses valores sem removê-los do conjunto de dados.</w:t>
      </w:r>
    </w:p>
    <w:p w14:paraId="10356C45" w14:textId="2D1ADC1A" w:rsidR="00B02EE3" w:rsidRPr="00B02EE3" w:rsidRDefault="00B02EE3" w:rsidP="00B02EE3">
      <w:pPr>
        <w:numPr>
          <w:ilvl w:val="0"/>
          <w:numId w:val="10"/>
        </w:numPr>
      </w:pPr>
      <w:r w:rsidRPr="00B02EE3">
        <w:rPr>
          <w:b/>
          <w:bCs/>
        </w:rPr>
        <w:t>Truncamento:</w:t>
      </w:r>
      <w:r w:rsidRPr="00B02EE3">
        <w:t xml:space="preserve"> Quando os outliers representam valores extremos, mas válidos, pode ser preferível limitar (truncar) esses valores ao percentil máximo permitido, como o 95º percentil, preservando assim a integridade dos dados sem permitir que valores excessivamente altos ou baixos distorçam as análises.</w:t>
      </w:r>
    </w:p>
    <w:p w14:paraId="6C8744F7" w14:textId="77777777" w:rsidR="00B02EE3" w:rsidRPr="00B02EE3" w:rsidRDefault="00B02EE3" w:rsidP="00B02EE3">
      <w:r w:rsidRPr="00B02EE3">
        <w:rPr>
          <w:b/>
          <w:bCs/>
        </w:rPr>
        <w:t>Melhor Estratégia:</w:t>
      </w:r>
      <w:r w:rsidRPr="00B02EE3">
        <w:t xml:space="preserve"> A escolha da estratégia mais adequada para tratar outliers deve ser baseada no entendimento profundo do contexto dos dados e dos objetivos da análise. Se os outliers são considerados erros, a </w:t>
      </w:r>
      <w:r w:rsidRPr="00B02EE3">
        <w:rPr>
          <w:b/>
          <w:bCs/>
        </w:rPr>
        <w:t>remoção</w:t>
      </w:r>
      <w:r w:rsidRPr="00B02EE3">
        <w:t xml:space="preserve"> é recomendada. Se os outliers são representações legítimas de fenômenos raros, o </w:t>
      </w:r>
      <w:r w:rsidRPr="00B02EE3">
        <w:rPr>
          <w:b/>
          <w:bCs/>
        </w:rPr>
        <w:t>truncamento</w:t>
      </w:r>
      <w:r w:rsidRPr="00B02EE3">
        <w:t xml:space="preserve"> pode ser a melhor abordagem. Em cenários onde a variação é esperada e natural, uma </w:t>
      </w:r>
      <w:r w:rsidRPr="00B02EE3">
        <w:rPr>
          <w:b/>
          <w:bCs/>
        </w:rPr>
        <w:t>transformação</w:t>
      </w:r>
      <w:r w:rsidRPr="00B02EE3">
        <w:t xml:space="preserve"> pode ajudar a suavizar a distribuição dos dados, permitindo uma análise mais equilibrada e robusta.</w:t>
      </w:r>
    </w:p>
    <w:p w14:paraId="721492DD" w14:textId="77777777" w:rsidR="00E10B3C" w:rsidRPr="00B02EE3" w:rsidRDefault="00E10B3C"/>
    <w:sectPr w:rsidR="00E10B3C" w:rsidRPr="00B02EE3" w:rsidSect="0087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A92"/>
    <w:multiLevelType w:val="multilevel"/>
    <w:tmpl w:val="2DB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484B"/>
    <w:multiLevelType w:val="multilevel"/>
    <w:tmpl w:val="65E8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4009E"/>
    <w:multiLevelType w:val="multilevel"/>
    <w:tmpl w:val="D162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C1492"/>
    <w:multiLevelType w:val="multilevel"/>
    <w:tmpl w:val="C19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A69DB"/>
    <w:multiLevelType w:val="multilevel"/>
    <w:tmpl w:val="6E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50493"/>
    <w:multiLevelType w:val="multilevel"/>
    <w:tmpl w:val="64C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005DC"/>
    <w:multiLevelType w:val="multilevel"/>
    <w:tmpl w:val="E922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A6EE4"/>
    <w:multiLevelType w:val="multilevel"/>
    <w:tmpl w:val="04C8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1659C"/>
    <w:multiLevelType w:val="multilevel"/>
    <w:tmpl w:val="C398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574D3"/>
    <w:multiLevelType w:val="multilevel"/>
    <w:tmpl w:val="2DC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24514"/>
    <w:multiLevelType w:val="multilevel"/>
    <w:tmpl w:val="8696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56530"/>
    <w:multiLevelType w:val="multilevel"/>
    <w:tmpl w:val="3984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85DF7"/>
    <w:multiLevelType w:val="multilevel"/>
    <w:tmpl w:val="3238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E4AE3"/>
    <w:multiLevelType w:val="multilevel"/>
    <w:tmpl w:val="481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A12A9"/>
    <w:multiLevelType w:val="multilevel"/>
    <w:tmpl w:val="31F6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B230A"/>
    <w:multiLevelType w:val="multilevel"/>
    <w:tmpl w:val="0000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932645">
    <w:abstractNumId w:val="6"/>
  </w:num>
  <w:num w:numId="2" w16cid:durableId="185562435">
    <w:abstractNumId w:val="15"/>
  </w:num>
  <w:num w:numId="3" w16cid:durableId="905841683">
    <w:abstractNumId w:val="9"/>
  </w:num>
  <w:num w:numId="4" w16cid:durableId="1085299107">
    <w:abstractNumId w:val="13"/>
  </w:num>
  <w:num w:numId="5" w16cid:durableId="653605454">
    <w:abstractNumId w:val="1"/>
  </w:num>
  <w:num w:numId="6" w16cid:durableId="640813960">
    <w:abstractNumId w:val="12"/>
  </w:num>
  <w:num w:numId="7" w16cid:durableId="1018657791">
    <w:abstractNumId w:val="0"/>
  </w:num>
  <w:num w:numId="8" w16cid:durableId="643773784">
    <w:abstractNumId w:val="8"/>
  </w:num>
  <w:num w:numId="9" w16cid:durableId="1821190906">
    <w:abstractNumId w:val="5"/>
  </w:num>
  <w:num w:numId="10" w16cid:durableId="182091713">
    <w:abstractNumId w:val="14"/>
  </w:num>
  <w:num w:numId="11" w16cid:durableId="74909459">
    <w:abstractNumId w:val="4"/>
  </w:num>
  <w:num w:numId="12" w16cid:durableId="60298568">
    <w:abstractNumId w:val="2"/>
  </w:num>
  <w:num w:numId="13" w16cid:durableId="1504860678">
    <w:abstractNumId w:val="3"/>
  </w:num>
  <w:num w:numId="14" w16cid:durableId="642580828">
    <w:abstractNumId w:val="10"/>
  </w:num>
  <w:num w:numId="15" w16cid:durableId="878278852">
    <w:abstractNumId w:val="11"/>
  </w:num>
  <w:num w:numId="16" w16cid:durableId="1574581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E3"/>
    <w:rsid w:val="0024054E"/>
    <w:rsid w:val="00264406"/>
    <w:rsid w:val="002E7B0C"/>
    <w:rsid w:val="0058590A"/>
    <w:rsid w:val="00637DBF"/>
    <w:rsid w:val="00666D22"/>
    <w:rsid w:val="00725C85"/>
    <w:rsid w:val="00870B67"/>
    <w:rsid w:val="00B02EE3"/>
    <w:rsid w:val="00E1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DD11"/>
  <w15:chartTrackingRefBased/>
  <w15:docId w15:val="{ED887138-6664-4667-B2E1-8E0CC734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2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2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2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2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2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2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2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2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2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2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2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2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2E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2EE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2E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2E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2E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2E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2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2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2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2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2E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2E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2EE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2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2EE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2E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1363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ROQT</dc:creator>
  <cp:keywords/>
  <dc:description/>
  <cp:lastModifiedBy>Office ROQT</cp:lastModifiedBy>
  <cp:revision>3</cp:revision>
  <dcterms:created xsi:type="dcterms:W3CDTF">2024-08-31T20:46:00Z</dcterms:created>
  <dcterms:modified xsi:type="dcterms:W3CDTF">2024-09-01T22:26:00Z</dcterms:modified>
</cp:coreProperties>
</file>