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FF88EF" w14:textId="77777777" w:rsidR="00C9525E" w:rsidRDefault="00C43563">
      <w:pPr>
        <w:pStyle w:val="Ttulo"/>
        <w:spacing w:after="60"/>
      </w:pPr>
      <w:r>
        <w:t>Informe del proyecto StockFácil PC</w:t>
      </w:r>
    </w:p>
    <w:p w14:paraId="1134F884" w14:textId="77777777" w:rsidR="00C9525E" w:rsidRDefault="00C43563">
      <w:pPr>
        <w:spacing w:after="40"/>
        <w:jc w:val="left"/>
      </w:pPr>
      <w:r>
        <w:rPr>
          <w:b/>
          <w:color w:val="5C6978"/>
          <w:sz w:val="24"/>
        </w:rPr>
        <w:t>Control de inventario de artículos de computación</w:t>
      </w:r>
    </w:p>
    <w:p w14:paraId="382EA291" w14:textId="77777777" w:rsidR="00C9525E" w:rsidRDefault="00C43563">
      <w:pPr>
        <w:spacing w:after="240"/>
        <w:jc w:val="left"/>
      </w:pPr>
      <w:r>
        <w:rPr>
          <w:color w:val="5C6978"/>
          <w:sz w:val="18"/>
        </w:rPr>
        <w:t>Desarrollo de Aplicaciones Móviles I  |  Avance de informe</w:t>
      </w:r>
    </w:p>
    <w:p w14:paraId="701F5A82" w14:textId="77777777" w:rsidR="00C9525E" w:rsidRDefault="00C43563">
      <w:pPr>
        <w:pStyle w:val="Ttulo1"/>
      </w:pPr>
      <w:r>
        <w:t>1 Resumen</w:t>
      </w:r>
    </w:p>
    <w:p w14:paraId="5410D05A" w14:textId="77777777" w:rsidR="006E1A2F" w:rsidRDefault="006E1A2F" w:rsidP="006E1A2F">
      <w:pPr>
        <w:pStyle w:val="NormalWeb"/>
      </w:pPr>
      <w:r>
        <w:t xml:space="preserve">Este informe presenta </w:t>
      </w:r>
      <w:proofErr w:type="spellStart"/>
      <w:r>
        <w:t>StockFácil</w:t>
      </w:r>
      <w:proofErr w:type="spellEnd"/>
      <w:r>
        <w:t xml:space="preserve"> PC, una propuesta para ayudar a una pequeña tienda de artículos de computación a mantener su inventario organizado y actualizado. El diagnóstico considera factores sociales, económicos, tecnológicos y ecológicos (SEPTE), a partir de fuentes oficiales, para comprender el contexto y explicar por qué contar con información clara sobre los productos puede facilitar el trabajo diario. La situación de una tienda específica aún deberá confirmarse con sus responsables.</w:t>
      </w:r>
    </w:p>
    <w:p w14:paraId="2415F440" w14:textId="77777777" w:rsidR="006E1A2F" w:rsidRDefault="006E1A2F" w:rsidP="006E1A2F">
      <w:pPr>
        <w:pStyle w:val="NormalWeb"/>
      </w:pPr>
      <w:r>
        <w:t xml:space="preserve">Los objetivos se plantean con el enfoque SMART: </w:t>
      </w:r>
      <w:r>
        <w:rPr>
          <w:rStyle w:val="Textoennegrita"/>
        </w:rPr>
        <w:t>específicos, medibles, alcanzables, relevantes y definidos en un plazo</w:t>
      </w:r>
      <w:r>
        <w:t xml:space="preserve">. Buscan que el encargado registre y encuentre productos con mayor facilidad, que el administrador mantenga al día las entradas y salidas, y que ambos consulten información consistente desde el teléfono y el portal. Así, </w:t>
      </w:r>
      <w:proofErr w:type="spellStart"/>
      <w:r>
        <w:t>StockFácil</w:t>
      </w:r>
      <w:proofErr w:type="spellEnd"/>
      <w:r>
        <w:t xml:space="preserve"> PC aspira a reducir demoras y errores asociados a registros dispersos, y a facilitar decisiones sobre la disponibilidad de los artículos. Estos beneficios deberán comprobarse durante el uso del sistema en una tienda.</w:t>
      </w:r>
    </w:p>
    <w:p w14:paraId="70738657" w14:textId="77777777" w:rsidR="006E1A2F" w:rsidRDefault="006E1A2F" w:rsidP="006E1A2F">
      <w:pPr>
        <w:pStyle w:val="NormalWeb"/>
      </w:pPr>
      <w:r>
        <w:t>El avance integra una aplicación móvil y un portal administrativo para consultar y mantener productos, categorías y movimientos de stock. Como parte de la comprobación de la integración, se registró un producto desde el teléfono y luego se verificó su aparición en el portal. Al reunir la información en ambos medios, la propuesta busca facilitar el control diario, dedicar menos tiempo a buscar o corregir registros y apoyar una mejor organización del trabajo. Son beneficios esperados; su efecto económico y operativo deberá evaluarse con el uso del sistema.</w:t>
      </w:r>
      <w:r>
        <w:br/>
      </w:r>
      <w:r>
        <w:br/>
      </w:r>
      <w:r>
        <w:t xml:space="preserve">Para desarrollar y documentar </w:t>
      </w:r>
      <w:proofErr w:type="spellStart"/>
      <w:r>
        <w:t>StockFácil</w:t>
      </w:r>
      <w:proofErr w:type="spellEnd"/>
      <w:r>
        <w:t xml:space="preserve"> PC se utiliza Android Studio en la aplicación móvil y SQLite para la gestión de los datos del inventario. La aplicación y el portal administrativo se comunican mediante servicios web. Para preparar los mockups de las pantallas se empleará </w:t>
      </w:r>
      <w:proofErr w:type="spellStart"/>
      <w:r>
        <w:t>Figma</w:t>
      </w:r>
      <w:proofErr w:type="spellEnd"/>
      <w:r>
        <w:t xml:space="preserve">, y para representar los casos de uso y los flujos principales, IBM </w:t>
      </w:r>
      <w:proofErr w:type="spellStart"/>
      <w:r>
        <w:t>Rhapsody</w:t>
      </w:r>
      <w:proofErr w:type="spellEnd"/>
      <w:r>
        <w:t>. El informe también incluirá los modelos de la base de datos y las reglas del negocio; la sincronización desde el teléfono y la publicación del sistema forman parte del trabajo</w:t>
      </w:r>
    </w:p>
    <w:p w14:paraId="7947EFC6" w14:textId="1AF59C76" w:rsidR="006E1A2F" w:rsidRDefault="006E1A2F" w:rsidP="006E1A2F">
      <w:pPr>
        <w:pStyle w:val="NormalWeb"/>
      </w:pPr>
    </w:p>
    <w:p w14:paraId="0D928F98" w14:textId="77777777" w:rsidR="0026328F" w:rsidRDefault="0026328F">
      <w:pPr>
        <w:pStyle w:val="Ttulo1"/>
      </w:pPr>
    </w:p>
    <w:p w14:paraId="4AAAA5CF" w14:textId="77777777" w:rsidR="0026328F" w:rsidRDefault="0026328F">
      <w:pPr>
        <w:pStyle w:val="Ttulo1"/>
      </w:pPr>
    </w:p>
    <w:p w14:paraId="52BDE935" w14:textId="77777777" w:rsidR="0026328F" w:rsidRDefault="0026328F">
      <w:pPr>
        <w:pStyle w:val="Ttulo1"/>
      </w:pPr>
    </w:p>
    <w:p w14:paraId="467D4EB4" w14:textId="6012F7EB" w:rsidR="00C9525E" w:rsidRDefault="00C43563">
      <w:pPr>
        <w:pStyle w:val="Ttulo1"/>
      </w:pPr>
      <w:r>
        <w:t xml:space="preserve">2 </w:t>
      </w:r>
      <w:proofErr w:type="spellStart"/>
      <w:r>
        <w:t>Introducción</w:t>
      </w:r>
      <w:proofErr w:type="spellEnd"/>
    </w:p>
    <w:p w14:paraId="777D8806" w14:textId="77777777" w:rsidR="0026328F" w:rsidRDefault="0026328F" w:rsidP="0026328F">
      <w:pPr>
        <w:pStyle w:val="NormalWeb"/>
      </w:pPr>
      <w:r>
        <w:t>En una tienda de artículos de computación, mantener información clara y actualizada sobre los productos disponibles permite organizar mejor el inventario y atender las consultas del día a día. Cuando los registros de productos y existencias se llevan de forma dispersa o manual, puede ser más difícil encontrar los datos, confirmar cantidades y mantenerlos al día. Por ello, contar con una herramienta que reúna esta información puede ayudar a ordenar el trabajo y facilitar su consulta.</w:t>
      </w:r>
    </w:p>
    <w:p w14:paraId="25D84851" w14:textId="77777777" w:rsidR="0026328F" w:rsidRDefault="0026328F" w:rsidP="0026328F">
      <w:pPr>
        <w:pStyle w:val="NormalWeb"/>
      </w:pPr>
      <w:r>
        <w:t xml:space="preserve">Ante esta necesidad, se propone </w:t>
      </w:r>
      <w:proofErr w:type="spellStart"/>
      <w:r>
        <w:t>StockFácil</w:t>
      </w:r>
      <w:proofErr w:type="spellEnd"/>
      <w:r>
        <w:t xml:space="preserve"> PC, un sistema de inventario dirigido a una pequeña tienda de artículos de computación. La propuesta integra una aplicación móvil para consultar y actualizar productos y registrar movimientos de stock, y un portal administrativo para mantener el catálogo y revisar la información. Ambos medios se comunican para que los datos registrados desde el teléfono también puedan consultarse en el portal. El avance ya comprobó ese intercambio en una red local; todavía se debe completar el trabajo sin conexión y publicar el sistema para su acceso fuera de dicha red.</w:t>
      </w:r>
    </w:p>
    <w:p w14:paraId="755B01E5" w14:textId="77777777" w:rsidR="0026328F" w:rsidRDefault="0026328F" w:rsidP="0026328F">
      <w:pPr>
        <w:pStyle w:val="NormalWeb"/>
      </w:pPr>
      <w:r>
        <w:t>El presente informe describe el proyecto desarrollado en el curso de Desarrollo de Aplicaciones Móviles I. Incluye el diagnóstico del entorno mediante aspectos del análisis SEPTE, los objetivos planteados con el enfoque SMART y el alcance de la propuesta. También contempla la documentación de la base de datos, los casos de uso, las funciones, los flujos y las reglas del negocio, junto con el desarrollo de la aplicación móvil, el portal administrativo y los servicios que los conectan.</w:t>
      </w:r>
    </w:p>
    <w:p w14:paraId="3F64B06B" w14:textId="77777777" w:rsidR="0026328F" w:rsidRDefault="0026328F" w:rsidP="0026328F">
      <w:pPr>
        <w:pStyle w:val="NormalWeb"/>
      </w:pPr>
      <w:r>
        <w:t xml:space="preserve">Finalmente, se busca que </w:t>
      </w:r>
      <w:proofErr w:type="spellStart"/>
      <w:r>
        <w:t>StockFácil</w:t>
      </w:r>
      <w:proofErr w:type="spellEnd"/>
      <w:r>
        <w:t xml:space="preserve"> PC facilite el registro y la consulta de productos, ayude a mantener las existencias organizadas y permita encontrar con mayor rapidez la información necesaria para el trabajo diario. Estos beneficios son esperados y deberán evaluarse con una tienda participante. Como todavía no se ha validado el proceso con un negocio específico, el diagnóstico y las necesidades planteadas deberán confirmarse antes de atribuir al sistema resultados concretos, como la reducción de tiempos, errores o costos.</w:t>
      </w:r>
    </w:p>
    <w:p w14:paraId="40229CF6" w14:textId="77777777" w:rsidR="00C9525E" w:rsidRDefault="00C43563">
      <w:pPr>
        <w:pStyle w:val="Ttulo1"/>
      </w:pPr>
      <w:r>
        <w:t xml:space="preserve">3 </w:t>
      </w:r>
      <w:proofErr w:type="spellStart"/>
      <w:r>
        <w:t>Diagnóstico</w:t>
      </w:r>
      <w:proofErr w:type="spellEnd"/>
    </w:p>
    <w:p w14:paraId="78EB2624" w14:textId="77777777" w:rsidR="0026328F" w:rsidRDefault="0026328F" w:rsidP="0026328F">
      <w:pPr>
        <w:pStyle w:val="NormalWeb"/>
      </w:pPr>
      <w:r>
        <w:t xml:space="preserve">Para comprender el entorno en el que se propone desarrollar </w:t>
      </w:r>
      <w:proofErr w:type="spellStart"/>
      <w:r>
        <w:t>StockFácil</w:t>
      </w:r>
      <w:proofErr w:type="spellEnd"/>
      <w:r>
        <w:t xml:space="preserve"> PC, se utiliza el modelo SEPTE, que permite revisar factores sociales, económicos, políticos, tecnológicos y ecológicos relacionados con el proyecto. En este avance se analizan los aspectos social, económico, tecnológico y ecológico, a partir de información de fuentes oficiales y de su relación con el control del inventario de artículos de computación. Estos datos ayudan a describir el contexto general, pero no confirman por sí solos las dificultades de una tienda específica. Por ello, será necesario complementar el diagnóstico con una entrevista y la observación del proceso de registro y consulta de productos.</w:t>
      </w:r>
    </w:p>
    <w:p w14:paraId="29C098C3" w14:textId="77777777" w:rsidR="00C9525E" w:rsidRDefault="00C43563">
      <w:pPr>
        <w:pStyle w:val="Ttulo2"/>
      </w:pPr>
      <w:r>
        <w:lastRenderedPageBreak/>
        <w:t xml:space="preserve">3.1 </w:t>
      </w:r>
      <w:proofErr w:type="spellStart"/>
      <w:r>
        <w:t>Aspecto</w:t>
      </w:r>
      <w:proofErr w:type="spellEnd"/>
      <w:r>
        <w:t xml:space="preserve"> social</w:t>
      </w:r>
    </w:p>
    <w:p w14:paraId="5CB14B80" w14:textId="77777777" w:rsidR="00C9525E" w:rsidRDefault="00C43563">
      <w:pPr>
        <w:keepLines/>
      </w:pPr>
      <w:r>
        <w:t>Durante el segundo trimestre de 2025, el 89,0 % de la</w:t>
      </w:r>
      <w:r>
        <w:t xml:space="preserve"> población peruana de 6 años a más que usó Internet se conectó mediante un teléfono celular, con o sin plan de datos.</w:t>
      </w:r>
      <w:r>
        <w:rPr>
          <w:rStyle w:val="Refdenotaalpie"/>
        </w:rPr>
        <w:footnoteReference w:id="1"/>
      </w:r>
    </w:p>
    <w:p w14:paraId="18AA6577" w14:textId="77777777" w:rsidR="00C9525E" w:rsidRDefault="00C43563">
      <w:pPr>
        <w:keepLines/>
      </w:pPr>
      <w:r>
        <w:t xml:space="preserve">El dato muestra que el teléfono es un medio extendido entre quienes ya usan Internet y respalda probar un flujo móvil para consultar el </w:t>
      </w:r>
      <w:r>
        <w:t>inventario. No significa que todas las personas o todos los negocios tengan conexión disponible en todo momento.</w:t>
      </w:r>
    </w:p>
    <w:p w14:paraId="5C033249" w14:textId="77777777" w:rsidR="00C9525E" w:rsidRDefault="00C43563">
      <w:pPr>
        <w:pStyle w:val="Ttulo2"/>
      </w:pPr>
      <w:r>
        <w:t>3.2 Aspecto económico</w:t>
      </w:r>
    </w:p>
    <w:p w14:paraId="01AD133C" w14:textId="77777777" w:rsidR="00C9525E" w:rsidRDefault="00C43563">
      <w:pPr>
        <w:keepLines/>
      </w:pPr>
      <w:r>
        <w:t>En julio de 2025, el Ministerio de la Producción informó que más de 500 micro y pequeñas empresas participaron en la segu</w:t>
      </w:r>
      <w:r>
        <w:t>nda edición del CyberWow, con negocios de 20 regiones.</w:t>
      </w:r>
      <w:r>
        <w:rPr>
          <w:rStyle w:val="Refdenotaalpie"/>
        </w:rPr>
        <w:footnoteReference w:id="2"/>
      </w:r>
    </w:p>
    <w:p w14:paraId="67C789CF" w14:textId="77777777" w:rsidR="00C9525E" w:rsidRDefault="00C43563">
      <w:pPr>
        <w:keepLines/>
      </w:pPr>
      <w:r>
        <w:t xml:space="preserve">Esta participación muestra que existen iniciativas que acercan a las MYPE a los canales digitales. Para un negocio que venda artículos de computación, mantener ordenado el catálogo y las existencias </w:t>
      </w:r>
      <w:r>
        <w:t>puede acompañar ese proceso. La cifra no demuestra que una tienda específica venda por Internet ni que tenga problemas de inventario; ambos puntos deben confirmarse con el negocio elegido.</w:t>
      </w:r>
    </w:p>
    <w:p w14:paraId="6CFEC010" w14:textId="77777777" w:rsidR="00C9525E" w:rsidRDefault="00C43563">
      <w:pPr>
        <w:pStyle w:val="Ttulo2"/>
      </w:pPr>
      <w:r>
        <w:t>3.3 Aspecto tecnológico</w:t>
      </w:r>
    </w:p>
    <w:p w14:paraId="041B0BF2" w14:textId="77777777" w:rsidR="00C9525E" w:rsidRDefault="00C43563">
      <w:pPr>
        <w:keepLines/>
      </w:pPr>
      <w:r>
        <w:t xml:space="preserve">En el segundo trimestre de 2025, el 60,1 % </w:t>
      </w:r>
      <w:r>
        <w:t>de los hogares del país contaba con conexión a Internet; el resultado variaba según la zona de residencia.</w:t>
      </w:r>
      <w:r>
        <w:rPr>
          <w:rStyle w:val="Refdenotaalpie"/>
        </w:rPr>
        <w:footnoteReference w:id="3"/>
      </w:r>
    </w:p>
    <w:p w14:paraId="1CA5E635" w14:textId="77777777" w:rsidR="00C9525E" w:rsidRDefault="00C43563">
      <w:pPr>
        <w:keepLines/>
      </w:pPr>
      <w:r>
        <w:t>Como el acceso no es igual en todos los hogares, el proyecto no debe depender de una conexión continua para conservar cada cambio. Por eso, el alca</w:t>
      </w:r>
      <w:r>
        <w:t>nce contempla guardar la información primero en SQLite dentro del teléfono y enviarla al servicio REST al recuperar la conexión. El porcentaje nacional no describe la conectividad del establecimiento que finalmente participe en el proyecto, la cual debe ve</w:t>
      </w:r>
      <w:r>
        <w:t>rificarse.</w:t>
      </w:r>
    </w:p>
    <w:p w14:paraId="237D47F0" w14:textId="77777777" w:rsidR="00C9525E" w:rsidRDefault="00C43563">
      <w:pPr>
        <w:pStyle w:val="Ttulo2"/>
      </w:pPr>
      <w:r>
        <w:t>3.4 Aspecto ecológico</w:t>
      </w:r>
    </w:p>
    <w:p w14:paraId="183D7D02" w14:textId="77777777" w:rsidR="00C9525E" w:rsidRDefault="00C43563">
      <w:pPr>
        <w:keepLines/>
      </w:pPr>
      <w:r>
        <w:t>El Ministerio del Ambiente aprobó el Régimen Especial de Gestión y Manejo de Residuos de Aparatos Eléctricos y Electrónicos mediante el Decreto Supremo N.° 009-2019-MINAM.</w:t>
      </w:r>
      <w:r>
        <w:rPr>
          <w:rStyle w:val="Refdenotaalpie"/>
        </w:rPr>
        <w:footnoteReference w:id="4"/>
      </w:r>
    </w:p>
    <w:p w14:paraId="09F17FC2" w14:textId="77777777" w:rsidR="00C9525E" w:rsidRDefault="00C43563">
      <w:pPr>
        <w:keepLines/>
      </w:pPr>
      <w:r>
        <w:t xml:space="preserve">Este marco es pertinente para un entorno que </w:t>
      </w:r>
      <w:r>
        <w:t>comercializa equipos y componentes, especialmente si el negocio recibe productos dañados o fuera de uso. La versión actual de StockFácil PC controla productos y existencias, pero no registra ni gestiona residuos electrónicos. Las responsabilidades concreta</w:t>
      </w:r>
      <w:r>
        <w:t>s dependerán de la actividad real del negocio y quedan fuera de este alcance inicial.</w:t>
      </w:r>
    </w:p>
    <w:p w14:paraId="10BEFAA3" w14:textId="77777777" w:rsidR="00C9525E" w:rsidRDefault="00C43563">
      <w:pPr>
        <w:pStyle w:val="Ttulo2"/>
      </w:pPr>
      <w:r>
        <w:lastRenderedPageBreak/>
        <w:t>Síntesis del diagnóstico</w:t>
      </w:r>
    </w:p>
    <w:p w14:paraId="09A20BCC" w14:textId="77777777" w:rsidR="00C9525E" w:rsidRDefault="00C43563">
      <w:pPr>
        <w:keepLines/>
      </w:pPr>
      <w:r>
        <w:t>La información revisada respalda estudiar una solución móvil y considerar el trabajo sin conexión permanente. También muestra una oportunidad gen</w:t>
      </w:r>
      <w:r>
        <w:t>eral para que las MYPE usen canales digitales y un marco ambiental relacionado con los residuos electrónicos. Aún falta evidencia del proceso de una tienda específica. La entrevista y la observación deberán precisar quién registra el stock, qué pasos sigue</w:t>
      </w:r>
      <w:r>
        <w:t>, qué dificultades encuentra y cómo se actualiza hoy la información. Solo con esa línea de partida se podrá proponer una reducción de tiempos o errores con una medida defendible.</w:t>
      </w:r>
    </w:p>
    <w:p w14:paraId="28AB36A6" w14:textId="77777777" w:rsidR="00C9525E" w:rsidRDefault="00C43563">
      <w:pPr>
        <w:pStyle w:val="Ttulo1"/>
      </w:pPr>
      <w:r>
        <w:t>4 Objetivos</w:t>
      </w:r>
    </w:p>
    <w:p w14:paraId="4B5C5838" w14:textId="77777777" w:rsidR="00C9525E" w:rsidRDefault="00C43563">
      <w:pPr>
        <w:keepLines/>
      </w:pPr>
      <w:r>
        <w:t>Los objetivos se enfocan en mejorar el control del inventario; la</w:t>
      </w:r>
      <w:r>
        <w:t xml:space="preserve"> aplicación, el portal, la base de datos y los servicios son los medios para hacerlo. Como todavía no existe una medición inicial de una tienda, no se promete reducir tiempos o errores en un porcentaje. El avance se comprobará ejecutando los flujos descrit</w:t>
      </w:r>
      <w:r>
        <w:t>os abajo antes de la sustentación final del curso.</w:t>
      </w:r>
    </w:p>
    <w:p w14:paraId="30B134FC" w14:textId="77777777" w:rsidR="00C9525E" w:rsidRDefault="00C43563">
      <w:pPr>
        <w:pStyle w:val="Ttulo2"/>
      </w:pPr>
      <w:r>
        <w:t>Objetivo general</w:t>
      </w:r>
    </w:p>
    <w:p w14:paraId="194A7CD1" w14:textId="77777777" w:rsidR="00C9525E" w:rsidRDefault="00C43563">
      <w:pPr>
        <w:keepLines/>
      </w:pPr>
      <w:r>
        <w:t>Mejorar el control del inventario de una tienda pequeña de artículos de computación mediante un flujo que permita registrar y actualizar productos desde el teléfono, conservar los datos en</w:t>
      </w:r>
      <w:r>
        <w:t xml:space="preserve"> SQLite y consultar la misma información en el portal administrativo antes de la sustentación final del curso.</w:t>
      </w:r>
    </w:p>
    <w:p w14:paraId="59A32C86" w14:textId="77777777" w:rsidR="00C9525E" w:rsidRDefault="00C43563">
      <w:pPr>
        <w:pStyle w:val="Ttulo2"/>
      </w:pPr>
      <w:r>
        <w:t>Objetivos específicos</w:t>
      </w:r>
    </w:p>
    <w:p w14:paraId="63EFFF46" w14:textId="77777777" w:rsidR="00C9525E" w:rsidRDefault="00C43563">
      <w:pPr>
        <w:keepLines/>
      </w:pPr>
      <w:r>
        <w:t xml:space="preserve">1. Permitir que el encargado registre, busque por nombre o código, modifique y retire productos desde la aplicación móvil, </w:t>
      </w:r>
      <w:r>
        <w:t>conservando la información en SQLite del teléfono antes de la sustentación final. Se comprobará al ejecutar esos cuatro flujos y verificar que los datos sigan disponibles al cerrar y volver a abrir la aplicación.</w:t>
      </w:r>
    </w:p>
    <w:p w14:paraId="0920FE2B" w14:textId="77777777" w:rsidR="00C9525E" w:rsidRDefault="00C43563">
      <w:pPr>
        <w:keepLines/>
      </w:pPr>
      <w:r>
        <w:t>2. Mantener actualizados el inventario móvi</w:t>
      </w:r>
      <w:r>
        <w:t>l y el portal administrativo mediante el envío de cambios por servicios REST cuando vuelva la conexión. Se comprobará guardando un producto y un movimiento en el teléfono, recuperando la conexión y confirmando en el portal el mismo código y la misma cantid</w:t>
      </w:r>
      <w:r>
        <w:t>ad de stock.</w:t>
      </w:r>
    </w:p>
    <w:p w14:paraId="51C37403" w14:textId="77777777" w:rsidR="00C9525E" w:rsidRDefault="00C43563">
      <w:pPr>
        <w:keepLines/>
      </w:pPr>
      <w:r>
        <w:t>3. Facilitar al administrador el mantenimiento de categorías y productos y la consulta de los movimientos de stock desde el portal, con la base de datos publicada en un hosting gratuito aprobado para el curso antes de la sustentación final. Se</w:t>
      </w:r>
      <w:r>
        <w:t xml:space="preserve"> comprobará con los flujos de alta, consulta, modificación y baja definidos para el catálogo, además del registro y consulta de movimientos, y verificando que el portal y la aplicación muestren los datos compartidos.</w:t>
      </w:r>
    </w:p>
    <w:sectPr w:rsidR="00C9525E" w:rsidSect="00034616">
      <w:headerReference w:type="default" r:id="rId8"/>
      <w:footerReference w:type="default" r:id="rId9"/>
      <w:pgSz w:w="11909" w:h="16834"/>
      <w:pgMar w:top="1699" w:right="1411" w:bottom="1699"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9F06F5" w14:textId="77777777" w:rsidR="00C43563" w:rsidRDefault="00C43563">
      <w:pPr>
        <w:spacing w:after="0"/>
      </w:pPr>
      <w:r>
        <w:separator/>
      </w:r>
    </w:p>
  </w:endnote>
  <w:endnote w:type="continuationSeparator" w:id="0">
    <w:p w14:paraId="5F739AAA" w14:textId="77777777" w:rsidR="00C43563" w:rsidRDefault="00C435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6AD2A3" w14:textId="77777777" w:rsidR="00C9525E" w:rsidRDefault="00C43563">
    <w:pPr>
      <w:pStyle w:val="Piedepgina"/>
      <w:jc w:val="center"/>
    </w:pPr>
    <w:r>
      <w:rPr>
        <w:color w:val="5C6978"/>
        <w:sz w:val="16"/>
      </w:rPr>
      <w:t xml:space="preserve">Desarrollo de Aplicaciones Móviles I  ·  </w:t>
    </w:r>
    <w:r>
      <w:fldChar w:fldCharType="begin"/>
    </w:r>
    <w:r>
      <w:instrText>PAGE</w:instrText>
    </w:r>
    <w:r>
      <w:fldChar w:fldCharType="separate"/>
    </w:r>
    <w:r w:rsidR="006E1A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AC1F6B" w14:textId="77777777" w:rsidR="00C43563" w:rsidRDefault="00C43563">
      <w:pPr>
        <w:spacing w:after="0"/>
      </w:pPr>
      <w:r>
        <w:separator/>
      </w:r>
    </w:p>
  </w:footnote>
  <w:footnote w:type="continuationSeparator" w:id="0">
    <w:p w14:paraId="140B5F5A" w14:textId="77777777" w:rsidR="00C43563" w:rsidRDefault="00C43563">
      <w:pPr>
        <w:spacing w:after="0"/>
      </w:pPr>
      <w:r>
        <w:continuationSeparator/>
      </w:r>
    </w:p>
  </w:footnote>
  <w:footnote w:id="1">
    <w:p w14:paraId="0D7FE314" w14:textId="77777777" w:rsidR="00C9525E" w:rsidRDefault="00C43563">
      <w:pPr>
        <w:pStyle w:val="Textonotapie"/>
      </w:pPr>
      <w:r>
        <w:rPr>
          <w:rStyle w:val="Refdenotaalpie"/>
        </w:rPr>
        <w:footnoteRef/>
      </w:r>
      <w:r>
        <w:rPr>
          <w:rStyle w:val="footnotetextcharacter"/>
          <w:color w:val="444444"/>
        </w:rPr>
        <w:t xml:space="preserve"> Instituto Nacional de Estadística e Informática (29 de septiembre de 2025). El 60,1% de los hogares tiene conexión a Internet. Nota de prensa; incluye el dato de que 89,0% de usuarios de Internet se conectó mediante celular en el segundo trimestre de 2025</w:t>
      </w:r>
      <w:r>
        <w:rPr>
          <w:rStyle w:val="footnotetextcharacter"/>
          <w:color w:val="444444"/>
        </w:rPr>
        <w:t>. https://www.gob.pe/institucion/inei/noticias/1254582-el-60-1-de-los-hogares-tiene-conexion-a-internet</w:t>
      </w:r>
    </w:p>
  </w:footnote>
  <w:footnote w:id="2">
    <w:p w14:paraId="7E373713" w14:textId="77777777" w:rsidR="00C9525E" w:rsidRDefault="00C43563">
      <w:pPr>
        <w:pStyle w:val="Textonotapie"/>
      </w:pPr>
      <w:r>
        <w:rPr>
          <w:rStyle w:val="Refdenotaalpie"/>
        </w:rPr>
        <w:footnoteRef/>
      </w:r>
      <w:r>
        <w:rPr>
          <w:rStyle w:val="footnotetextcharacter"/>
          <w:color w:val="444444"/>
        </w:rPr>
        <w:t xml:space="preserve"> Ministerio de la Producción (14 de julio de 2025). PRODUCE impulsa participación de más de 500 MYPE en la segunda edición del CYBERWOW 2025. https://w</w:t>
      </w:r>
      <w:r>
        <w:rPr>
          <w:rStyle w:val="footnotetextcharacter"/>
          <w:color w:val="444444"/>
        </w:rPr>
        <w:t>ww.gob.pe/institucion/produce/noticias/1208494-produce-impulsa-participacion-de-mas-de-500-mype-en-la-segunda-edicion-del-cyberwow-2025</w:t>
      </w:r>
    </w:p>
  </w:footnote>
  <w:footnote w:id="3">
    <w:p w14:paraId="2748D8AD" w14:textId="77777777" w:rsidR="00C9525E" w:rsidRDefault="00C43563">
      <w:pPr>
        <w:pStyle w:val="Textonotapie"/>
      </w:pPr>
      <w:r>
        <w:rPr>
          <w:rStyle w:val="Refdenotaalpie"/>
        </w:rPr>
        <w:footnoteRef/>
      </w:r>
      <w:r>
        <w:rPr>
          <w:rStyle w:val="footnotetextcharacter"/>
          <w:color w:val="444444"/>
        </w:rPr>
        <w:t xml:space="preserve"> Instituto Nacional de Estadística e Informática (29 de septiembre de 2025). El 60,1% de los hogares tiene conexión a I</w:t>
      </w:r>
      <w:r>
        <w:rPr>
          <w:rStyle w:val="footnotetextcharacter"/>
          <w:color w:val="444444"/>
        </w:rPr>
        <w:t>nternet. Nota de prensa; acceso a Internet en hogares en el segundo trimestre de 2025. https://www.gob.pe/institucion/inei/noticias/1254582-el-60-1-de-los-hogares-tiene-conexion-a-internet</w:t>
      </w:r>
    </w:p>
  </w:footnote>
  <w:footnote w:id="4">
    <w:p w14:paraId="30AD3998" w14:textId="77777777" w:rsidR="00C9525E" w:rsidRDefault="00C43563">
      <w:pPr>
        <w:pStyle w:val="Textonotapie"/>
      </w:pPr>
      <w:r>
        <w:rPr>
          <w:rStyle w:val="Refdenotaalpie"/>
        </w:rPr>
        <w:footnoteRef/>
      </w:r>
      <w:r>
        <w:rPr>
          <w:rStyle w:val="footnotetextcharacter"/>
          <w:color w:val="444444"/>
        </w:rPr>
        <w:t xml:space="preserve"> Ministerio del Ambiente (8 de noviembre de 2019). Decreto Supremo</w:t>
      </w:r>
      <w:r>
        <w:rPr>
          <w:rStyle w:val="footnotetextcharacter"/>
          <w:color w:val="444444"/>
        </w:rPr>
        <w:t xml:space="preserve"> N.° 009-2019-MINAM, que aprueba el Régimen Especial de Gestión y Manejo de Residuos de Aparatos Eléctricos y Electrónicos. https://www.gob.pe/institucion/minam/normas-legales/354138-009-2019-minam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85C75E" w14:textId="77777777" w:rsidR="00C9525E" w:rsidRDefault="00C43563">
    <w:pPr>
      <w:pStyle w:val="Encabezado"/>
      <w:jc w:val="right"/>
    </w:pPr>
    <w:r>
      <w:rPr>
        <w:color w:val="5C6978"/>
        <w:sz w:val="16"/>
      </w:rPr>
      <w:t xml:space="preserve">STOCKFÁCIL PC  |  </w:t>
    </w:r>
    <w:r>
      <w:rPr>
        <w:color w:val="5C6978"/>
        <w:sz w:val="16"/>
      </w:rPr>
      <w:t>INFORME DE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28F"/>
    <w:rsid w:val="0029639D"/>
    <w:rsid w:val="00326F90"/>
    <w:rsid w:val="0066327A"/>
    <w:rsid w:val="006E1A2F"/>
    <w:rsid w:val="00AA1D8D"/>
    <w:rsid w:val="00B47730"/>
    <w:rsid w:val="00C43563"/>
    <w:rsid w:val="00C9525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53A741"/>
  <w14:defaultImageDpi w14:val="300"/>
  <w15:docId w15:val="{8AF0702E-7B20-4EAB-8BB0-4C3817313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Arial" w:hAnsi="Arial"/>
      <w:color w:val="232B34"/>
    </w:rPr>
  </w:style>
  <w:style w:type="paragraph" w:styleId="Ttulo1">
    <w:name w:val="heading 1"/>
    <w:basedOn w:val="Normal"/>
    <w:next w:val="Normal"/>
    <w:link w:val="Ttulo1Car"/>
    <w:uiPriority w:val="9"/>
    <w:qFormat/>
    <w:rsid w:val="00FC693F"/>
    <w:pPr>
      <w:keepNext/>
      <w:keepLines/>
      <w:spacing w:before="240" w:after="100"/>
      <w:outlineLvl w:val="0"/>
    </w:pPr>
    <w:rPr>
      <w:rFonts w:asciiTheme="majorHAnsi" w:eastAsiaTheme="majorEastAsia" w:hAnsiTheme="majorHAnsi" w:cstheme="majorBidi"/>
      <w:b/>
      <w:bCs/>
      <w:color w:val="142F50"/>
      <w:sz w:val="28"/>
      <w:szCs w:val="28"/>
    </w:rPr>
  </w:style>
  <w:style w:type="paragraph" w:styleId="Ttulo2">
    <w:name w:val="heading 2"/>
    <w:basedOn w:val="Normal"/>
    <w:next w:val="Normal"/>
    <w:link w:val="Ttulo2Car"/>
    <w:uiPriority w:val="9"/>
    <w:unhideWhenUsed/>
    <w:qFormat/>
    <w:rsid w:val="00FC693F"/>
    <w:pPr>
      <w:keepNext/>
      <w:keepLines/>
      <w:spacing w:before="240" w:after="100"/>
      <w:outlineLvl w:val="1"/>
    </w:pPr>
    <w:rPr>
      <w:rFonts w:asciiTheme="majorHAnsi" w:eastAsiaTheme="majorEastAsia" w:hAnsiTheme="majorHAnsi" w:cstheme="majorBidi"/>
      <w:b/>
      <w:bCs/>
      <w:color w:val="142F5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after="100"/>
      <w:contextualSpacing/>
    </w:pPr>
    <w:rPr>
      <w:rFonts w:asciiTheme="majorHAnsi" w:eastAsiaTheme="majorEastAsia" w:hAnsiTheme="majorHAnsi" w:cstheme="majorBidi"/>
      <w:b/>
      <w:color w:val="000000"/>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notaalpie">
    <w:name w:val="footnote reference"/>
    <w:rPr>
      <w:vertAlign w:val="superscript"/>
    </w:rPr>
  </w:style>
  <w:style w:type="paragraph" w:styleId="Textonotapie">
    <w:name w:val="footnote text"/>
    <w:pPr>
      <w:spacing w:after="80" w:line="220" w:lineRule="auto"/>
    </w:pPr>
    <w:rPr>
      <w:rFonts w:ascii="Arial" w:hAnsi="Arial"/>
      <w:sz w:val="16"/>
    </w:rPr>
  </w:style>
  <w:style w:type="character" w:customStyle="1" w:styleId="footnotetextcharacter">
    <w:name w:val="footnote text character"/>
    <w:rPr>
      <w:rFonts w:ascii="Arial" w:hAnsi="Arial"/>
      <w:sz w:val="16"/>
    </w:rPr>
  </w:style>
  <w:style w:type="paragraph" w:styleId="NormalWeb">
    <w:name w:val="Normal (Web)"/>
    <w:basedOn w:val="Normal"/>
    <w:uiPriority w:val="99"/>
    <w:semiHidden/>
    <w:unhideWhenUsed/>
    <w:rsid w:val="006E1A2F"/>
    <w:pPr>
      <w:spacing w:before="100" w:beforeAutospacing="1" w:after="100" w:afterAutospacing="1"/>
      <w:jc w:val="left"/>
    </w:pPr>
    <w:rPr>
      <w:rFonts w:ascii="Times New Roman" w:eastAsia="Times New Roman" w:hAnsi="Times New Roman" w:cs="Times New Roman"/>
      <w:color w:val="auto"/>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759987">
      <w:bodyDiv w:val="1"/>
      <w:marLeft w:val="0"/>
      <w:marRight w:val="0"/>
      <w:marTop w:val="0"/>
      <w:marBottom w:val="0"/>
      <w:divBdr>
        <w:top w:val="none" w:sz="0" w:space="0" w:color="auto"/>
        <w:left w:val="none" w:sz="0" w:space="0" w:color="auto"/>
        <w:bottom w:val="none" w:sz="0" w:space="0" w:color="auto"/>
        <w:right w:val="none" w:sz="0" w:space="0" w:color="auto"/>
      </w:divBdr>
    </w:div>
    <w:div w:id="203177892">
      <w:bodyDiv w:val="1"/>
      <w:marLeft w:val="0"/>
      <w:marRight w:val="0"/>
      <w:marTop w:val="0"/>
      <w:marBottom w:val="0"/>
      <w:divBdr>
        <w:top w:val="none" w:sz="0" w:space="0" w:color="auto"/>
        <w:left w:val="none" w:sz="0" w:space="0" w:color="auto"/>
        <w:bottom w:val="none" w:sz="0" w:space="0" w:color="auto"/>
        <w:right w:val="none" w:sz="0" w:space="0" w:color="auto"/>
      </w:divBdr>
    </w:div>
    <w:div w:id="817958630">
      <w:bodyDiv w:val="1"/>
      <w:marLeft w:val="0"/>
      <w:marRight w:val="0"/>
      <w:marTop w:val="0"/>
      <w:marBottom w:val="0"/>
      <w:divBdr>
        <w:top w:val="none" w:sz="0" w:space="0" w:color="auto"/>
        <w:left w:val="none" w:sz="0" w:space="0" w:color="auto"/>
        <w:bottom w:val="none" w:sz="0" w:space="0" w:color="auto"/>
        <w:right w:val="none" w:sz="0" w:space="0" w:color="auto"/>
      </w:divBdr>
    </w:div>
    <w:div w:id="1257398931">
      <w:bodyDiv w:val="1"/>
      <w:marLeft w:val="0"/>
      <w:marRight w:val="0"/>
      <w:marTop w:val="0"/>
      <w:marBottom w:val="0"/>
      <w:divBdr>
        <w:top w:val="none" w:sz="0" w:space="0" w:color="auto"/>
        <w:left w:val="none" w:sz="0" w:space="0" w:color="auto"/>
        <w:bottom w:val="none" w:sz="0" w:space="0" w:color="auto"/>
        <w:right w:val="none" w:sz="0" w:space="0" w:color="auto"/>
      </w:divBdr>
    </w:div>
    <w:div w:id="13141377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1506</Words>
  <Characters>8283</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del proyecto StockFácil PC</vt:lpstr>
      <vt:lpstr/>
    </vt:vector>
  </TitlesOfParts>
  <Manager/>
  <Company/>
  <LinksUpToDate>false</LinksUpToDate>
  <CharactersWithSpaces>9770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StockFácil PC</dc:title>
  <dc:subject>Resumen, introducción, diagnóstico y objetivos</dc:subject>
  <dc:creator>Equipo del proyecto StockFácil PC</dc:creator>
  <cp:keywords>StockFácil PC, inventario, aplicación móvil, portal administrativo</cp:keywords>
  <dc:description>generated by python-docx</dc:description>
  <cp:lastModifiedBy>I202221935 (Hurtado Oliden,Luis Gustabo)</cp:lastModifiedBy>
  <cp:revision>2</cp:revision>
  <dcterms:created xsi:type="dcterms:W3CDTF">2013-12-23T23:15:00Z</dcterms:created>
  <dcterms:modified xsi:type="dcterms:W3CDTF">2026-10-11T02:13:00Z</dcterms:modified>
  <cp:category/>
</cp:coreProperties>
</file>