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F4E79"/>
          <w:sz w:val="52"/>
          <w:szCs w:val="52"/>
        </w:rPr>
        <w:t xml:space="preserve">CARINOSAS MICROSERVICES</w:t>
      </w:r>
    </w:p>
    <w:p>
      <w:pPr>
        <w:spacing w:after="300"/>
        <w:jc w:val="center"/>
      </w:pPr>
      <w:r>
        <w:rPr>
          <w:rFonts w:ascii="Arial" w:cs="Arial" w:eastAsia="Arial" w:hAnsi="Arial"/>
          <w:color w:val="2E75B6"/>
          <w:sz w:val="32"/>
          <w:szCs w:val="32"/>
        </w:rPr>
        <w:t xml:space="preserve">Complete Architecture &amp; Flow Guide</w:t>
      </w:r>
    </w:p>
    <w:p>
      <w:pPr>
        <w:pBdr>
          <w:bottom w:val="single" w:color="2E75B6" w:sz="8" w:space="1"/>
        </w:pBdr>
        <w:spacing w:after="300"/>
        <w:jc w:val="center"/>
      </w:pPr>
    </w:p>
    <w:p>
      <w:pPr>
        <w:spacing w:after="60"/>
      </w:pPr>
    </w:p>
    <w:p>
      <w:pPr>
        <w:spacing w:after="60"/>
      </w:pPr>
    </w:p>
    <w:p>
      <w:pPr>
        <w:spacing w:after="60"/>
        <w:jc w:val="center"/>
      </w:pPr>
      <w:r>
        <w:rPr>
          <w:rFonts w:ascii="Arial" w:cs="Arial" w:eastAsia="Arial" w:hAnsi="Arial"/>
          <w:i/>
          <w:iCs/>
          <w:color w:val="666666"/>
          <w:sz w:val="24"/>
          <w:szCs w:val="24"/>
        </w:rPr>
        <w:t xml:space="preserve">A Junior Developer’s Guide to Understanding the System</w:t>
      </w: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color w:val="666666"/>
          <w:sz w:val="22"/>
          <w:szCs w:val="22"/>
        </w:rPr>
        <w:t xml:space="preserve">April 2026</w:t>
      </w:r>
    </w:p>
    <w:p>
      <w:pPr>
        <w:jc w:val="center"/>
      </w:pPr>
      <w:r>
        <w:rPr>
          <w:rFonts w:ascii="Arial" w:cs="Arial" w:eastAsia="Arial" w:hAnsi="Arial"/>
          <w:color w:val="666666"/>
          <w:sz w:val="22"/>
          <w:szCs w:val="22"/>
        </w:rPr>
        <w:t xml:space="preserve">Version 1.0</w:t>
      </w:r>
    </w:p>
    <w:p>
      <w:pPr>
        <w:sectPr>
          <w:pgSz w:w="12240" w:h="15840" w:orient="portrait"/>
          <w:pgMar w:top="1440" w:right="1260" w:bottom="1440" w:left="1260" w:header="708" w:footer="708" w:gutter="0"/>
          <w:pgNumType/>
          <w:docGrid w:linePitch="360"/>
        </w:sectPr>
      </w:pPr>
    </w:p>
    <w:p>
      <w:pPr>
        <w:pStyle w:val="Heading1"/>
      </w:pPr>
      <w:r>
        <w:t xml:space="preserve">Table of Contents</w:t>
      </w:r>
    </w:p>
    <w:p>
      <w:pPr>
        <w:spacing w:after="60"/>
      </w:pPr>
    </w:p>
    <w:p>
      <w:pPr>
        <w:spacing w:after="120"/>
      </w:pPr>
      <w:r>
        <w:rPr>
          <w:rFonts w:ascii="Arial" w:cs="Arial" w:eastAsia="Arial" w:hAnsi="Arial"/>
          <w:b w:val="false"/>
          <w:bCs w:val="false"/>
          <w:i w:val="false"/>
          <w:iCs w:val="false"/>
          <w:color w:val="2E75B6"/>
          <w:sz w:val="22"/>
          <w:szCs w:val="22"/>
        </w:rPr>
        <w:t xml:space="preserve">1. What is This Project? ............................................................... 3</w:t>
      </w:r>
    </w:p>
    <w:p>
      <w:pPr>
        <w:spacing w:after="120"/>
      </w:pPr>
      <w:r>
        <w:rPr>
          <w:rFonts w:ascii="Arial" w:cs="Arial" w:eastAsia="Arial" w:hAnsi="Arial"/>
          <w:b w:val="false"/>
          <w:bCs w:val="false"/>
          <w:i w:val="false"/>
          <w:iCs w:val="false"/>
          <w:color w:val="2E75B6"/>
          <w:sz w:val="22"/>
          <w:szCs w:val="22"/>
        </w:rPr>
        <w:t xml:space="preserve">2. The Big Picture — System Architecture ..................................... 4</w:t>
      </w:r>
    </w:p>
    <w:p>
      <w:pPr>
        <w:spacing w:after="120"/>
      </w:pPr>
      <w:r>
        <w:rPr>
          <w:rFonts w:ascii="Arial" w:cs="Arial" w:eastAsia="Arial" w:hAnsi="Arial"/>
          <w:b w:val="false"/>
          <w:bCs w:val="false"/>
          <w:i w:val="false"/>
          <w:iCs w:val="false"/>
          <w:color w:val="2E75B6"/>
          <w:sz w:val="22"/>
          <w:szCs w:val="22"/>
        </w:rPr>
        <w:t xml:space="preserve">3. How a Request Travels Through the System ............................ 5</w:t>
      </w:r>
    </w:p>
    <w:p>
      <w:pPr>
        <w:spacing w:after="120"/>
      </w:pPr>
      <w:r>
        <w:rPr>
          <w:rFonts w:ascii="Arial" w:cs="Arial" w:eastAsia="Arial" w:hAnsi="Arial"/>
          <w:b w:val="false"/>
          <w:bCs w:val="false"/>
          <w:i w:val="false"/>
          <w:iCs w:val="false"/>
          <w:color w:val="2E75B6"/>
          <w:sz w:val="22"/>
          <w:szCs w:val="22"/>
        </w:rPr>
        <w:t xml:space="preserve">4. The API Gateway — Front Door ................................................. 6</w:t>
      </w:r>
    </w:p>
    <w:p>
      <w:pPr>
        <w:spacing w:after="120"/>
      </w:pPr>
      <w:r>
        <w:rPr>
          <w:rFonts w:ascii="Arial" w:cs="Arial" w:eastAsia="Arial" w:hAnsi="Arial"/>
          <w:b w:val="false"/>
          <w:bCs w:val="false"/>
          <w:i w:val="false"/>
          <w:iCs w:val="false"/>
          <w:color w:val="2E75B6"/>
          <w:sz w:val="22"/>
          <w:szCs w:val="22"/>
        </w:rPr>
        <w:t xml:space="preserve">5. Authentication &amp; Authorization (Keycloak) ........................... 7</w:t>
      </w:r>
    </w:p>
    <w:p>
      <w:pPr>
        <w:spacing w:after="120"/>
      </w:pPr>
      <w:r>
        <w:rPr>
          <w:rFonts w:ascii="Arial" w:cs="Arial" w:eastAsia="Arial" w:hAnsi="Arial"/>
          <w:b w:val="false"/>
          <w:bCs w:val="false"/>
          <w:i w:val="false"/>
          <w:iCs w:val="false"/>
          <w:color w:val="2E75B6"/>
          <w:sz w:val="22"/>
          <w:szCs w:val="22"/>
        </w:rPr>
        <w:t xml:space="preserve">6. Case Service (Port 8081) ......................................................... 8</w:t>
      </w:r>
    </w:p>
    <w:p>
      <w:pPr>
        <w:spacing w:after="120"/>
      </w:pPr>
      <w:r>
        <w:rPr>
          <w:rFonts w:ascii="Arial" w:cs="Arial" w:eastAsia="Arial" w:hAnsi="Arial"/>
          <w:b w:val="false"/>
          <w:bCs w:val="false"/>
          <w:i w:val="false"/>
          <w:iCs w:val="false"/>
          <w:color w:val="2E75B6"/>
          <w:sz w:val="22"/>
          <w:szCs w:val="22"/>
        </w:rPr>
        <w:t xml:space="preserve">7. People Service (Port 8082) ...................................................... 9</w:t>
      </w:r>
    </w:p>
    <w:p>
      <w:pPr>
        <w:spacing w:after="120"/>
      </w:pPr>
      <w:r>
        <w:rPr>
          <w:rFonts w:ascii="Arial" w:cs="Arial" w:eastAsia="Arial" w:hAnsi="Arial"/>
          <w:b w:val="false"/>
          <w:bCs w:val="false"/>
          <w:i w:val="false"/>
          <w:iCs w:val="false"/>
          <w:color w:val="2E75B6"/>
          <w:sz w:val="22"/>
          <w:szCs w:val="22"/>
        </w:rPr>
        <w:t xml:space="preserve">8. Evidence Service (Port 8083) .................................................. 10</w:t>
      </w:r>
    </w:p>
    <w:p>
      <w:pPr>
        <w:spacing w:after="120"/>
      </w:pPr>
      <w:r>
        <w:rPr>
          <w:rFonts w:ascii="Arial" w:cs="Arial" w:eastAsia="Arial" w:hAnsi="Arial"/>
          <w:b w:val="false"/>
          <w:bCs w:val="false"/>
          <w:i w:val="false"/>
          <w:iCs w:val="false"/>
          <w:color w:val="2E75B6"/>
          <w:sz w:val="22"/>
          <w:szCs w:val="22"/>
        </w:rPr>
        <w:t xml:space="preserve">9. Task Service (Port 8084) ........................................................ 11</w:t>
      </w:r>
    </w:p>
    <w:p>
      <w:pPr>
        <w:spacing w:after="120"/>
      </w:pPr>
      <w:r>
        <w:rPr>
          <w:rFonts w:ascii="Arial" w:cs="Arial" w:eastAsia="Arial" w:hAnsi="Arial"/>
          <w:b w:val="false"/>
          <w:bCs w:val="false"/>
          <w:i w:val="false"/>
          <w:iCs w:val="false"/>
          <w:color w:val="2E75B6"/>
          <w:sz w:val="22"/>
          <w:szCs w:val="22"/>
        </w:rPr>
        <w:t xml:space="preserve">10. Database Architecture ......................................................... 12</w:t>
      </w:r>
    </w:p>
    <w:p>
      <w:pPr>
        <w:spacing w:after="120"/>
      </w:pPr>
      <w:r>
        <w:rPr>
          <w:rFonts w:ascii="Arial" w:cs="Arial" w:eastAsia="Arial" w:hAnsi="Arial"/>
          <w:b w:val="false"/>
          <w:bCs w:val="false"/>
          <w:i w:val="false"/>
          <w:iCs w:val="false"/>
          <w:color w:val="2E75B6"/>
          <w:sz w:val="22"/>
          <w:szCs w:val="22"/>
        </w:rPr>
        <w:t xml:space="preserve">11. Docker &amp; Infrastructure ....................................................... 13</w:t>
      </w:r>
    </w:p>
    <w:p>
      <w:pPr>
        <w:spacing w:after="120"/>
      </w:pPr>
      <w:r>
        <w:rPr>
          <w:rFonts w:ascii="Arial" w:cs="Arial" w:eastAsia="Arial" w:hAnsi="Arial"/>
          <w:b w:val="false"/>
          <w:bCs w:val="false"/>
          <w:i w:val="false"/>
          <w:iCs w:val="false"/>
          <w:color w:val="2E75B6"/>
          <w:sz w:val="22"/>
          <w:szCs w:val="22"/>
        </w:rPr>
        <w:t xml:space="preserve">12. The Layered Pattern Inside Each Service ............................. 14</w:t>
      </w:r>
    </w:p>
    <w:p>
      <w:pPr>
        <w:spacing w:after="120"/>
      </w:pPr>
      <w:r>
        <w:rPr>
          <w:rFonts w:ascii="Arial" w:cs="Arial" w:eastAsia="Arial" w:hAnsi="Arial"/>
          <w:b w:val="false"/>
          <w:bCs w:val="false"/>
          <w:i w:val="false"/>
          <w:iCs w:val="false"/>
          <w:color w:val="2E75B6"/>
          <w:sz w:val="22"/>
          <w:szCs w:val="22"/>
        </w:rPr>
        <w:t xml:space="preserve">13. What’s Done Well — Strengths Analysis ............................ 15</w:t>
      </w:r>
    </w:p>
    <w:p>
      <w:pPr>
        <w:spacing w:after="120"/>
      </w:pPr>
      <w:r>
        <w:rPr>
          <w:rFonts w:ascii="Arial" w:cs="Arial" w:eastAsia="Arial" w:hAnsi="Arial"/>
          <w:b w:val="false"/>
          <w:bCs w:val="false"/>
          <w:i w:val="false"/>
          <w:iCs w:val="false"/>
          <w:color w:val="2E75B6"/>
          <w:sz w:val="22"/>
          <w:szCs w:val="22"/>
        </w:rPr>
        <w:t xml:space="preserve">14. What Could Be Improved — Recommendations ................. 17</w:t>
      </w:r>
    </w:p>
    <w:p>
      <w:pPr>
        <w:spacing w:after="120"/>
      </w:pPr>
      <w:r>
        <w:rPr>
          <w:rFonts w:ascii="Arial" w:cs="Arial" w:eastAsia="Arial" w:hAnsi="Arial"/>
          <w:b w:val="false"/>
          <w:bCs w:val="false"/>
          <w:i w:val="false"/>
          <w:iCs w:val="false"/>
          <w:color w:val="2E75B6"/>
          <w:sz w:val="22"/>
          <w:szCs w:val="22"/>
        </w:rPr>
        <w:t xml:space="preserve">15. Summary &amp; Next Steps ........................................................ 20</w:t>
      </w:r>
    </w:p>
    <w:p>
      <w:pPr>
        <w:sectPr>
          <w:headerReference w:type="default" r:id="rId7"/>
          <w:footerReference w:type="default" r:id="rId8"/>
          <w:pgSz w:w="12240" w:h="15840" w:orient="portrait"/>
          <w:pgMar w:top="1440" w:right="1260" w:bottom="1440" w:left="1260" w:header="708" w:footer="708" w:gutter="0"/>
          <w:pgNumType/>
          <w:docGrid w:linePitch="360"/>
        </w:sectPr>
      </w:pPr>
    </w:p>
    <w:p>
      <w:pPr>
        <w:pStyle w:val="Heading1"/>
      </w:pPr>
      <w:r>
        <w:t xml:space="preserve">1. What is This Project?</w:t>
      </w:r>
    </w:p>
    <w:p>
      <w:pPr>
        <w:spacing w:after="120"/>
      </w:pPr>
      <w:r>
        <w:rPr>
          <w:rFonts w:ascii="Arial" w:cs="Arial" w:eastAsia="Arial" w:hAnsi="Arial"/>
          <w:b w:val="false"/>
          <w:bCs w:val="false"/>
          <w:i w:val="false"/>
          <w:iCs w:val="false"/>
          <w:color w:val="333333"/>
          <w:sz w:val="22"/>
          <w:szCs w:val="22"/>
        </w:rPr>
        <w:t xml:space="preserve">Carinosas Microservices is a case management platform built for investigative workflows. Think of it as a system where detectives, analysts, and admins can manage criminal investigation cases, track people involved (suspects, victims, witnesses), catalog evidence with chain-of-custody records, and assign tasks to team members.</w:t>
      </w:r>
    </w:p>
    <w:p>
      <w:pPr>
        <w:spacing w:after="120"/>
      </w:pPr>
      <w:r>
        <w:rPr>
          <w:rFonts w:ascii="Arial" w:cs="Arial" w:eastAsia="Arial" w:hAnsi="Arial"/>
          <w:b w:val="false"/>
          <w:bCs w:val="false"/>
          <w:i w:val="false"/>
          <w:iCs w:val="false"/>
          <w:color w:val="333333"/>
          <w:sz w:val="22"/>
          <w:szCs w:val="22"/>
        </w:rPr>
        <w:t xml:space="preserve">The project is built using a microservices architecture, meaning instead of one giant application, the system is split into several small, independent services that each handle one specific domain. They all sit behind a single API Gateway that acts as the front door.</w:t>
      </w:r>
    </w:p>
    <w:p>
      <w:pPr>
        <w:spacing w:after="60"/>
      </w:pPr>
    </w:p>
    <w:p>
      <w:pPr>
        <w:pStyle w:val="Heading2"/>
      </w:pPr>
      <w:r>
        <w:t xml:space="preserve">Why Microservices?</w:t>
      </w:r>
    </w:p>
    <w:p>
      <w:pPr>
        <w:spacing w:after="120"/>
      </w:pPr>
      <w:r>
        <w:rPr>
          <w:rFonts w:ascii="Arial" w:cs="Arial" w:eastAsia="Arial" w:hAnsi="Arial"/>
          <w:b w:val="false"/>
          <w:bCs w:val="false"/>
          <w:i w:val="false"/>
          <w:iCs w:val="false"/>
          <w:color w:val="333333"/>
          <w:sz w:val="22"/>
          <w:szCs w:val="22"/>
        </w:rPr>
        <w:t xml:space="preserve">In a monolithic application, everything (cases, people, evidence, tasks) would live in one codebase and one database. That works fine at first, but as the system grows, it becomes hard to maintain, deploy, and scale independently.</w:t>
      </w:r>
    </w:p>
    <w:p>
      <w:pPr>
        <w:spacing w:after="120"/>
      </w:pPr>
      <w:r>
        <w:rPr>
          <w:rFonts w:ascii="Arial" w:cs="Arial" w:eastAsia="Arial" w:hAnsi="Arial"/>
          <w:b w:val="false"/>
          <w:bCs w:val="false"/>
          <w:i w:val="false"/>
          <w:iCs w:val="false"/>
          <w:color w:val="333333"/>
          <w:sz w:val="22"/>
          <w:szCs w:val="22"/>
        </w:rPr>
        <w:t xml:space="preserve">With microservices, each domain (cases, people, evidence, tasks) is its own deployable unit with its own database. If the evidence service needs more resources, you scale just that service. If it crashes, the other services keep running.</w:t>
      </w:r>
    </w:p>
    <w:p>
      <w:pPr>
        <w:spacing w:after="60"/>
      </w:pPr>
    </w:p>
    <w:p>
      <w:pPr>
        <w:pStyle w:val="Heading2"/>
      </w:pPr>
      <w:r>
        <w:t xml:space="preserve">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Programming 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Spring Boot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Application framework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4.0.5 / 3.4.4 (gateway)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Spring Cloud Gateway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routing and load balancing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2024.0.1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Spring Data JPA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 abstraction (ORM)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Included in Boot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Hibernate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JPA implementation (auto DDL)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Included in Boot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PostgreSQL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Relational 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Keycloak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Identity &amp; access management (OAuth2/JWT)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 + Compose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Containerization &amp; orchestration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Lombok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Java boilerplate reduction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Latest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Maven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tool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3.9.14</w:t>
            </w:r>
          </w:p>
        </w:tc>
      </w:tr>
    </w:tbl>
    <w:p>
      <w:pPr>
        <w:sectPr>
          <w:headerReference w:type="default" r:id="rId9"/>
          <w:footerReference w:type="default" r:id="rId10"/>
          <w:pgSz w:w="12240" w:h="15840" w:orient="portrait"/>
          <w:pgMar w:top="1440" w:right="1260" w:bottom="1440" w:left="1260" w:header="708" w:footer="708" w:gutter="0"/>
          <w:pgNumType/>
          <w:docGrid w:linePitch="360"/>
        </w:sectPr>
      </w:pPr>
    </w:p>
    <w:p>
      <w:pPr>
        <w:pStyle w:val="Heading1"/>
      </w:pPr>
      <w:r>
        <w:t xml:space="preserve">2. The Big Picture — System Architecture</w:t>
      </w:r>
    </w:p>
    <w:p>
      <w:pPr>
        <w:spacing w:after="120"/>
      </w:pPr>
      <w:r>
        <w:rPr>
          <w:rFonts w:ascii="Arial" w:cs="Arial" w:eastAsia="Arial" w:hAnsi="Arial"/>
          <w:b w:val="false"/>
          <w:bCs w:val="false"/>
          <w:i w:val="false"/>
          <w:iCs w:val="false"/>
          <w:color w:val="333333"/>
          <w:sz w:val="22"/>
          <w:szCs w:val="22"/>
        </w:rPr>
        <w:t xml:space="preserve">Here is how all the pieces fit together. Every request from a client (browser, Postman, frontend app) enters through a single point: the API Gateway on port 8080. The gateway checks authentication via Keycloak, enforces role-based access, then routes the request to the correct backend microservice.</w:t>
      </w:r>
    </w:p>
    <w:p>
      <w:pPr>
        <w:spacing w:after="60"/>
      </w:pPr>
    </w:p>
    <w:p>
      <w:pPr>
        <w:spacing w:after="120"/>
        <w:jc w:val="center"/>
      </w:pPr>
      <w:r>
        <w:rPr>
          <w:rFonts w:ascii="Courier New" w:cs="Courier New" w:eastAsia="Courier New" w:hAnsi="Courier New"/>
          <w:color w:val="2E75B6"/>
          <w:sz w:val="18"/>
          <w:szCs w:val="18"/>
        </w:rPr>
        <w:t xml:space="preserve">┌────────────────────────────────────────────────┐</w:t>
      </w:r>
    </w:p>
    <w:p>
      <w:pPr>
        <w:spacing w:after="0"/>
        <w:jc w:val="center"/>
      </w:pPr>
      <w:r>
        <w:rPr>
          <w:rFonts w:ascii="Courier New" w:cs="Courier New" w:eastAsia="Courier New" w:hAnsi="Courier New"/>
          <w:color w:val="2E75B6"/>
          <w:sz w:val="18"/>
          <w:szCs w:val="18"/>
        </w:rPr>
        <w:t xml:space="preserve">│     CLIENT  (Browser / Postman / Frontend)    │</w:t>
      </w:r>
    </w:p>
    <w:p>
      <w:pPr>
        <w:spacing w:after="120"/>
        <w:jc w:val="center"/>
      </w:pPr>
      <w:r>
        <w:rPr>
          <w:rFonts w:ascii="Courier New" w:cs="Courier New" w:eastAsia="Courier New" w:hAnsi="Courier New"/>
          <w:color w:val="2E75B6"/>
          <w:sz w:val="18"/>
          <w:szCs w:val="18"/>
        </w:rPr>
        <w:t xml:space="preserve">└───────────────────────┤│├──────────────────────┘</w:t>
      </w:r>
    </w:p>
    <w:p>
      <w:pPr>
        <w:spacing w:after="120"/>
        <w:jc w:val="center"/>
      </w:pPr>
      <w:r>
        <w:rPr>
          <w:rFonts w:ascii="Courier New" w:cs="Courier New" w:eastAsia="Courier New" w:hAnsi="Courier New"/>
          <w:color w:val="666666"/>
          <w:sz w:val="18"/>
          <w:szCs w:val="18"/>
        </w:rPr>
        <w:t xml:space="preserve">                       │ HTTP Request</w:t>
      </w:r>
    </w:p>
    <w:p>
      <w:pPr>
        <w:spacing w:after="120"/>
        <w:jc w:val="center"/>
      </w:pPr>
      <w:r>
        <w:rPr>
          <w:rFonts w:ascii="Courier New" w:cs="Courier New" w:eastAsia="Courier New" w:hAnsi="Courier New"/>
          <w:color w:val="666666"/>
          <w:sz w:val="18"/>
          <w:szCs w:val="18"/>
        </w:rPr>
        <w:t xml:space="preserve">                       ▼</w:t>
      </w:r>
    </w:p>
    <w:p>
      <w:pPr>
        <w:spacing w:after="0"/>
        <w:jc w:val="center"/>
      </w:pPr>
      <w:r>
        <w:rPr>
          <w:rFonts w:ascii="Courier New" w:cs="Courier New" w:eastAsia="Courier New" w:hAnsi="Courier New"/>
          <w:color w:val="1F4E79"/>
          <w:sz w:val="18"/>
          <w:szCs w:val="18"/>
        </w:rPr>
        <w:t xml:space="preserve">┌────────────────────────────────────────────────┐</w:t>
      </w:r>
    </w:p>
    <w:p>
      <w:pPr>
        <w:spacing w:after="0"/>
        <w:jc w:val="center"/>
      </w:pPr>
      <w:r>
        <w:rPr>
          <w:rFonts w:ascii="Courier New" w:cs="Courier New" w:eastAsia="Courier New" w:hAnsi="Courier New"/>
          <w:color w:val="1F4E79"/>
          <w:sz w:val="18"/>
          <w:szCs w:val="18"/>
        </w:rPr>
        <w:t xml:space="preserve">│  API GATEWAY (Port 8080)                      │</w:t>
      </w:r>
    </w:p>
    <w:p>
      <w:pPr>
        <w:spacing w:after="0"/>
        <w:jc w:val="center"/>
      </w:pPr>
      <w:r>
        <w:rPr>
          <w:rFonts w:ascii="Courier New" w:cs="Courier New" w:eastAsia="Courier New" w:hAnsi="Courier New"/>
          <w:color w:val="1F4E79"/>
          <w:sz w:val="18"/>
          <w:szCs w:val="18"/>
        </w:rPr>
        <w:t xml:space="preserve">│  • JWT Validation (Keycloak)                  │</w:t>
      </w:r>
    </w:p>
    <w:p>
      <w:pPr>
        <w:spacing w:after="0"/>
        <w:jc w:val="center"/>
      </w:pPr>
      <w:r>
        <w:rPr>
          <w:rFonts w:ascii="Courier New" w:cs="Courier New" w:eastAsia="Courier New" w:hAnsi="Courier New"/>
          <w:color w:val="1F4E79"/>
          <w:sz w:val="18"/>
          <w:szCs w:val="18"/>
        </w:rPr>
        <w:t xml:space="preserve">│  • RBAC Enforcement                           │</w:t>
      </w:r>
    </w:p>
    <w:p>
      <w:pPr>
        <w:spacing w:after="0"/>
        <w:jc w:val="center"/>
      </w:pPr>
      <w:r>
        <w:rPr>
          <w:rFonts w:ascii="Courier New" w:cs="Courier New" w:eastAsia="Courier New" w:hAnsi="Courier New"/>
          <w:color w:val="1F4E79"/>
          <w:sz w:val="18"/>
          <w:szCs w:val="18"/>
        </w:rPr>
        <w:t xml:space="preserve">│  • Route to microservice                      │</w:t>
      </w:r>
    </w:p>
    <w:p>
      <w:pPr>
        <w:spacing w:after="120"/>
        <w:jc w:val="center"/>
      </w:pPr>
      <w:r>
        <w:rPr>
          <w:rFonts w:ascii="Courier New" w:cs="Courier New" w:eastAsia="Courier New" w:hAnsi="Courier New"/>
          <w:color w:val="1F4E79"/>
          <w:sz w:val="18"/>
          <w:szCs w:val="18"/>
        </w:rPr>
        <w:t xml:space="preserve">└──────┤│├────────┤│├────────┤│├────────┤│├──────┘</w:t>
      </w:r>
    </w:p>
    <w:p>
      <w:pPr>
        <w:spacing w:after="120"/>
        <w:jc w:val="center"/>
      </w:pPr>
      <w:r>
        <w:rPr>
          <w:rFonts w:ascii="Courier New" w:cs="Courier New" w:eastAsia="Courier New" w:hAnsi="Courier New"/>
          <w:color w:val="666666"/>
          <w:sz w:val="18"/>
          <w:szCs w:val="18"/>
        </w:rPr>
        <w:t xml:space="preserve">  /cases    /people   /evidences  /tasks</w:t>
      </w:r>
    </w:p>
    <w:p>
      <w:pPr>
        <w:spacing w:after="0"/>
        <w:jc w:val="center"/>
      </w:pPr>
      <w:r>
        <w:rPr>
          <w:rFonts w:ascii="Courier New" w:cs="Courier New" w:eastAsia="Courier New" w:hAnsi="Courier New"/>
          <w:color w:val="666666"/>
          <w:sz w:val="18"/>
          <w:szCs w:val="18"/>
        </w:rPr>
        <w:t xml:space="preserve">    ▼          ▼          ▼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8081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carinosas_case_db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 Service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8082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carinosas_people_db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8083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carinosas_evidence_db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 Service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8084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carinosas_task_db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w:t>
            </w:r>
          </w:p>
        </w:tc>
      </w:tr>
    </w:tbl>
    <w:p>
      <w:pPr>
        <w:spacing w:after="60"/>
      </w:pPr>
    </w:p>
    <w:p>
      <w:pPr>
        <w:spacing w:after="120"/>
      </w:pPr>
      <w:r>
        <w:rPr>
          <w:rFonts w:ascii="Arial" w:cs="Arial" w:eastAsia="Arial" w:hAnsi="Arial"/>
          <w:b w:val="false"/>
          <w:bCs w:val="false"/>
          <w:i w:val="false"/>
          <w:iCs w:val="false"/>
          <w:color w:val="333333"/>
          <w:sz w:val="22"/>
          <w:szCs w:val="22"/>
        </w:rPr>
        <w:t xml:space="preserve">Key architectural decision: services communicate through UUID references only. For example, a Task stores a caseId (UUID) that refers to a Case, but it never calls the Case Service directly. This keeps services fully decoupled.</w:t>
      </w:r>
    </w:p>
    <w:p>
      <w:pPr>
        <w:sectPr>
          <w:headerReference w:type="default" r:id="rId11"/>
          <w:footerReference w:type="default" r:id="rId12"/>
          <w:pgSz w:w="12240" w:h="15840" w:orient="portrait"/>
          <w:pgMar w:top="1440" w:right="1260" w:bottom="1440" w:left="1260" w:header="708" w:footer="708" w:gutter="0"/>
          <w:pgNumType/>
          <w:docGrid w:linePitch="360"/>
        </w:sectPr>
      </w:pPr>
    </w:p>
    <w:p>
      <w:pPr>
        <w:pStyle w:val="Heading1"/>
      </w:pPr>
      <w:r>
        <w:t xml:space="preserve">3. How a Request Travels Through the System</w:t>
      </w:r>
    </w:p>
    <w:p>
      <w:pPr>
        <w:spacing w:after="120"/>
      </w:pPr>
      <w:r>
        <w:rPr>
          <w:rFonts w:ascii="Arial" w:cs="Arial" w:eastAsia="Arial" w:hAnsi="Arial"/>
          <w:b w:val="false"/>
          <w:bCs w:val="false"/>
          <w:i w:val="false"/>
          <w:iCs w:val="false"/>
          <w:color w:val="333333"/>
          <w:sz w:val="22"/>
          <w:szCs w:val="22"/>
        </w:rPr>
        <w:t xml:space="preserve">Let’s trace a concrete example: a detective wants to create a new investigation case. Here’s exactly what happens step by step:</w:t>
      </w:r>
    </w:p>
    <w:p>
      <w:pPr>
        <w:spacing w:after="60"/>
      </w:pPr>
    </w:p>
    <w:p>
      <w:pPr>
        <w:pStyle w:val="Heading2"/>
      </w:pPr>
      <w:r>
        <w:t xml:space="preserve">Step-by-Step: POST /api/cases</w:t>
      </w:r>
    </w:p>
    <w:p>
      <w:pPr>
        <w:spacing w:after="60"/>
      </w:pPr>
    </w:p>
    <w:p>
      <w:pPr>
        <w:pStyle w:val="ListParagraph"/>
        <w:numPr>
          <w:ilvl w:val="0"/>
          <w:numId w:val="2"/>
        </w:numPr>
        <w:spacing w:after="60"/>
      </w:pPr>
      <w:r>
        <w:rPr>
          <w:rFonts w:ascii="Arial" w:cs="Arial" w:eastAsia="Arial" w:hAnsi="Arial"/>
          <w:b/>
          <w:bCs/>
          <w:color w:val="333333"/>
          <w:sz w:val="22"/>
          <w:szCs w:val="22"/>
        </w:rPr>
        <w:t xml:space="preserve">Get an access token. </w:t>
      </w:r>
      <w:r>
        <w:rPr>
          <w:rFonts w:ascii="Arial" w:cs="Arial" w:eastAsia="Arial" w:hAnsi="Arial"/>
          <w:color w:val="333333"/>
          <w:sz w:val="22"/>
          <w:szCs w:val="22"/>
        </w:rPr>
        <w:t xml:space="preserve">The client sends credentials (e.g., detective/detective123) to Keycloak at http://localhost:8090/realms/carinosas/protocol/openid-connect/token. Keycloak validates the credentials and returns a JWT (JSON Web Token) containing the user’s roles (DETECTIVE in this case).</w:t>
      </w:r>
    </w:p>
    <w:p>
      <w:pPr>
        <w:pStyle w:val="ListParagraph"/>
        <w:numPr>
          <w:ilvl w:val="0"/>
          <w:numId w:val="2"/>
        </w:numPr>
        <w:spacing w:after="60"/>
      </w:pPr>
      <w:r>
        <w:rPr>
          <w:rFonts w:ascii="Arial" w:cs="Arial" w:eastAsia="Arial" w:hAnsi="Arial"/>
          <w:b/>
          <w:bCs/>
          <w:color w:val="333333"/>
          <w:sz w:val="22"/>
          <w:szCs w:val="22"/>
        </w:rPr>
        <w:t xml:space="preserve">Send the request. </w:t>
      </w:r>
      <w:r>
        <w:rPr>
          <w:rFonts w:ascii="Arial" w:cs="Arial" w:eastAsia="Arial" w:hAnsi="Arial"/>
          <w:color w:val="333333"/>
          <w:sz w:val="22"/>
          <w:szCs w:val="22"/>
        </w:rPr>
        <w:t xml:space="preserve">The client sends a POST request to http://localhost:8080/api/cases with the JWT in the Authorization header (Bearer &lt;token&gt;) and the case data in the body: { "title": "Robbery on 5th Ave", "description": "...", "priority": "HIGH" }.</w:t>
      </w:r>
    </w:p>
    <w:p>
      <w:pPr>
        <w:pStyle w:val="ListParagraph"/>
        <w:numPr>
          <w:ilvl w:val="0"/>
          <w:numId w:val="2"/>
        </w:numPr>
        <w:spacing w:after="60"/>
      </w:pPr>
      <w:r>
        <w:rPr>
          <w:rFonts w:ascii="Arial" w:cs="Arial" w:eastAsia="Arial" w:hAnsi="Arial"/>
          <w:b/>
          <w:bCs/>
          <w:color w:val="333333"/>
          <w:sz w:val="22"/>
          <w:szCs w:val="22"/>
        </w:rPr>
        <w:t xml:space="preserve">Gateway receives it. </w:t>
      </w:r>
      <w:r>
        <w:rPr>
          <w:rFonts w:ascii="Arial" w:cs="Arial" w:eastAsia="Arial" w:hAnsi="Arial"/>
          <w:color w:val="333333"/>
          <w:sz w:val="22"/>
          <w:szCs w:val="22"/>
        </w:rPr>
        <w:t xml:space="preserve">The API Gateway on port 8080 intercepts the request. It first validates the JWT signature against Keycloak’s public keys (fetched from the jwk-set-uri). If the token is expired or invalid, it returns 401 Unauthorized.</w:t>
      </w:r>
    </w:p>
    <w:p>
      <w:pPr>
        <w:pStyle w:val="ListParagraph"/>
        <w:numPr>
          <w:ilvl w:val="0"/>
          <w:numId w:val="2"/>
        </w:numPr>
        <w:spacing w:after="60"/>
      </w:pPr>
      <w:r>
        <w:rPr>
          <w:rFonts w:ascii="Arial" w:cs="Arial" w:eastAsia="Arial" w:hAnsi="Arial"/>
          <w:b/>
          <w:bCs/>
          <w:color w:val="333333"/>
          <w:sz w:val="22"/>
          <w:szCs w:val="22"/>
        </w:rPr>
        <w:t xml:space="preserve">RBAC check. </w:t>
      </w:r>
      <w:r>
        <w:rPr>
          <w:rFonts w:ascii="Arial" w:cs="Arial" w:eastAsia="Arial" w:hAnsi="Arial"/>
          <w:color w:val="333333"/>
          <w:sz w:val="22"/>
          <w:szCs w:val="22"/>
        </w:rPr>
        <w:t xml:space="preserve">The gateway’s SecurityConfig extracts the realm_access.roles from the JWT. Since this is a POST request, only ADMIN and DETECTIVE roles are allowed. Our user has DETECTIVE, so the request passes.</w:t>
      </w:r>
    </w:p>
    <w:p>
      <w:pPr>
        <w:pStyle w:val="ListParagraph"/>
        <w:numPr>
          <w:ilvl w:val="0"/>
          <w:numId w:val="2"/>
        </w:numPr>
        <w:spacing w:after="60"/>
      </w:pPr>
      <w:r>
        <w:rPr>
          <w:rFonts w:ascii="Arial" w:cs="Arial" w:eastAsia="Arial" w:hAnsi="Arial"/>
          <w:b/>
          <w:bCs/>
          <w:color w:val="333333"/>
          <w:sz w:val="22"/>
          <w:szCs w:val="22"/>
        </w:rPr>
        <w:t xml:space="preserve">Route to Case Service. </w:t>
      </w:r>
      <w:r>
        <w:rPr>
          <w:rFonts w:ascii="Arial" w:cs="Arial" w:eastAsia="Arial" w:hAnsi="Arial"/>
          <w:color w:val="333333"/>
          <w:sz w:val="22"/>
          <w:szCs w:val="22"/>
        </w:rPr>
        <w:t xml:space="preserve">The gateway matches the path /api/cases/** and forwards the request to http://case-service:8081/api/cases (using Docker DNS in containerized mode, or localhost:8081 locally).</w:t>
      </w:r>
    </w:p>
    <w:p>
      <w:pPr>
        <w:pStyle w:val="ListParagraph"/>
        <w:numPr>
          <w:ilvl w:val="0"/>
          <w:numId w:val="2"/>
        </w:numPr>
        <w:spacing w:after="60"/>
      </w:pPr>
      <w:r>
        <w:rPr>
          <w:rFonts w:ascii="Arial" w:cs="Arial" w:eastAsia="Arial" w:hAnsi="Arial"/>
          <w:b/>
          <w:bCs/>
          <w:color w:val="333333"/>
          <w:sz w:val="22"/>
          <w:szCs w:val="22"/>
        </w:rPr>
        <w:t xml:space="preserve">Controller receives it. </w:t>
      </w:r>
      <w:r>
        <w:rPr>
          <w:rFonts w:ascii="Arial" w:cs="Arial" w:eastAsia="Arial" w:hAnsi="Arial"/>
          <w:color w:val="333333"/>
          <w:sz w:val="22"/>
          <w:szCs w:val="22"/>
        </w:rPr>
        <w:t xml:space="preserve">CaseController’s @PostMapping method receives the request body as a @Valid CaseRequest. Jakarta Validation checks that title is not blank and priority is not null.</w:t>
      </w:r>
    </w:p>
    <w:p>
      <w:pPr>
        <w:pStyle w:val="ListParagraph"/>
        <w:numPr>
          <w:ilvl w:val="0"/>
          <w:numId w:val="2"/>
        </w:numPr>
        <w:spacing w:after="60"/>
      </w:pPr>
      <w:r>
        <w:rPr>
          <w:rFonts w:ascii="Arial" w:cs="Arial" w:eastAsia="Arial" w:hAnsi="Arial"/>
          <w:b/>
          <w:bCs/>
          <w:color w:val="333333"/>
          <w:sz w:val="22"/>
          <w:szCs w:val="22"/>
        </w:rPr>
        <w:t xml:space="preserve">Service processes it. </w:t>
      </w:r>
      <w:r>
        <w:rPr>
          <w:rFonts w:ascii="Arial" w:cs="Arial" w:eastAsia="Arial" w:hAnsi="Arial"/>
          <w:color w:val="333333"/>
          <w:sz w:val="22"/>
          <w:szCs w:val="22"/>
        </w:rPr>
        <w:t xml:space="preserve">CaseService.create() builds a CaseEntity from the request, sets the creator to "system", and saves it via the repository. The @PrePersist hook automatically sets createdAt and defaults status to OPEN.</w:t>
      </w:r>
    </w:p>
    <w:p>
      <w:pPr>
        <w:pStyle w:val="ListParagraph"/>
        <w:numPr>
          <w:ilvl w:val="0"/>
          <w:numId w:val="2"/>
        </w:numPr>
        <w:spacing w:after="60"/>
      </w:pPr>
      <w:r>
        <w:rPr>
          <w:rFonts w:ascii="Arial" w:cs="Arial" w:eastAsia="Arial" w:hAnsi="Arial"/>
          <w:b/>
          <w:bCs/>
          <w:color w:val="333333"/>
          <w:sz w:val="22"/>
          <w:szCs w:val="22"/>
        </w:rPr>
        <w:t xml:space="preserve">Database stores it. </w:t>
      </w:r>
      <w:r>
        <w:rPr>
          <w:rFonts w:ascii="Arial" w:cs="Arial" w:eastAsia="Arial" w:hAnsi="Arial"/>
          <w:color w:val="333333"/>
          <w:sz w:val="22"/>
          <w:szCs w:val="22"/>
        </w:rPr>
        <w:t xml:space="preserve">Spring Data JPA (Hibernate) translates the entity into an INSERT SQL statement against the carinosas_case_db PostgreSQL database. The UUID primary key is auto-generated.</w:t>
      </w:r>
    </w:p>
    <w:p>
      <w:pPr>
        <w:pStyle w:val="ListParagraph"/>
        <w:numPr>
          <w:ilvl w:val="0"/>
          <w:numId w:val="2"/>
        </w:numPr>
        <w:spacing w:after="60"/>
      </w:pPr>
      <w:r>
        <w:rPr>
          <w:rFonts w:ascii="Arial" w:cs="Arial" w:eastAsia="Arial" w:hAnsi="Arial"/>
          <w:b/>
          <w:bCs/>
          <w:color w:val="333333"/>
          <w:sz w:val="22"/>
          <w:szCs w:val="22"/>
        </w:rPr>
        <w:t xml:space="preserve">Response flows back. </w:t>
      </w:r>
      <w:r>
        <w:rPr>
          <w:rFonts w:ascii="Arial" w:cs="Arial" w:eastAsia="Arial" w:hAnsi="Arial"/>
          <w:color w:val="333333"/>
          <w:sz w:val="22"/>
          <w:szCs w:val="22"/>
        </w:rPr>
        <w:t xml:space="preserve">The service converts the entity to a CaseResponse DTO and returns it. The controller wraps it in a ResponseEntity with HTTP 201 Created. The response travels back through the gateway to the client.</w:t>
      </w:r>
    </w:p>
    <w:p>
      <w:pPr>
        <w:spacing w:after="60"/>
      </w:pPr>
    </w:p>
    <w:p>
      <w:pPr>
        <w:spacing w:after="120"/>
      </w:pPr>
      <w:r>
        <w:rPr>
          <w:rFonts w:ascii="Arial" w:cs="Arial" w:eastAsia="Arial" w:hAnsi="Arial"/>
          <w:b w:val="false"/>
          <w:bCs w:val="false"/>
          <w:i w:val="false"/>
          <w:iCs w:val="false"/>
          <w:color w:val="333333"/>
          <w:sz w:val="22"/>
          <w:szCs w:val="22"/>
        </w:rPr>
        <w:t xml:space="preserve">This same flow applies to all four services. The only things that change are the path prefix, the target service, and the domain logic inside.</w:t>
      </w:r>
    </w:p>
    <w:p>
      <w:pPr>
        <w:sectPr>
          <w:headerReference w:type="default" r:id="rId13"/>
          <w:footerReference w:type="default" r:id="rId14"/>
          <w:pgSz w:w="12240" w:h="15840" w:orient="portrait"/>
          <w:pgMar w:top="1440" w:right="1260" w:bottom="1440" w:left="1260" w:header="708" w:footer="708" w:gutter="0"/>
          <w:pgNumType/>
          <w:docGrid w:linePitch="360"/>
        </w:sectPr>
      </w:pPr>
    </w:p>
    <w:p>
      <w:pPr>
        <w:pStyle w:val="Heading1"/>
      </w:pPr>
      <w:r>
        <w:t xml:space="preserve">4. The API Gateway — Front Door</w:t>
      </w:r>
    </w:p>
    <w:p>
      <w:pPr>
        <w:spacing w:after="120"/>
      </w:pPr>
      <w:r>
        <w:rPr>
          <w:rFonts w:ascii="Arial" w:cs="Arial" w:eastAsia="Arial" w:hAnsi="Arial"/>
          <w:b w:val="false"/>
          <w:bCs w:val="false"/>
          <w:i w:val="false"/>
          <w:iCs w:val="false"/>
          <w:color w:val="333333"/>
          <w:sz w:val="22"/>
          <w:szCs w:val="22"/>
        </w:rPr>
        <w:t xml:space="preserve">The API Gateway (port 8080) is the only service that clients talk to directly. It’s built with Spring Cloud Gateway, which is reactive (non-blocking) and uses Netty under the hood. This is why the gateway uses @EnableWebFluxSecurity instead of the regular @EnableWebSecurity.</w:t>
      </w:r>
    </w:p>
    <w:p>
      <w:pPr>
        <w:spacing w:after="60"/>
      </w:pPr>
    </w:p>
    <w:p>
      <w:pPr>
        <w:pStyle w:val="Heading2"/>
      </w:pPr>
      <w:r>
        <w:t xml:space="preserve">Routing Configuration</w:t>
      </w:r>
    </w:p>
    <w:p>
      <w:pPr>
        <w:spacing w:after="120"/>
      </w:pPr>
      <w:r>
        <w:rPr>
          <w:rFonts w:ascii="Arial" w:cs="Arial" w:eastAsia="Arial" w:hAnsi="Arial"/>
          <w:b w:val="false"/>
          <w:bCs w:val="false"/>
          <w:i w:val="false"/>
          <w:iCs w:val="false"/>
          <w:color w:val="333333"/>
          <w:sz w:val="22"/>
          <w:szCs w:val="22"/>
        </w:rPr>
        <w:t xml:space="preserve">Routes are defined in application.yml. Each route has an ID, a target URI, and a path predicate: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 Predicate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URI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http://{CASE_SERVICE_HOST}:8081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people-service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http://{PEOPLE_SERVICE_HOST}:8082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http://{EVIDENCE_SERVICE_HOST}:8083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task-service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http://{TASK_SERVICE_HOST}:8084</w:t>
            </w:r>
          </w:p>
        </w:tc>
      </w:tr>
    </w:tbl>
    <w:p>
      <w:pPr>
        <w:spacing w:after="60"/>
      </w:pPr>
    </w:p>
    <w:p>
      <w:pPr>
        <w:spacing w:after="120"/>
      </w:pPr>
      <w:r>
        <w:rPr>
          <w:rFonts w:ascii="Arial" w:cs="Arial" w:eastAsia="Arial" w:hAnsi="Arial"/>
          <w:b w:val="false"/>
          <w:bCs w:val="false"/>
          <w:i w:val="false"/>
          <w:iCs w:val="false"/>
          <w:color w:val="333333"/>
          <w:sz w:val="22"/>
          <w:szCs w:val="22"/>
        </w:rPr>
        <w:t xml:space="preserve">The host variables (e.g., CASE_SERVICE_HOST) default to localhost for local development, but in Docker they resolve to the container service names (e.g., case-service).</w:t>
      </w:r>
    </w:p>
    <w:p>
      <w:pPr>
        <w:spacing w:after="60"/>
      </w:pPr>
    </w:p>
    <w:p>
      <w:pPr>
        <w:pStyle w:val="Heading2"/>
      </w:pPr>
      <w:r>
        <w:t xml:space="preserve">CORS Configuration</w:t>
      </w:r>
    </w:p>
    <w:p>
      <w:pPr>
        <w:spacing w:after="120"/>
      </w:pPr>
      <w:r>
        <w:rPr>
          <w:rFonts w:ascii="Arial" w:cs="Arial" w:eastAsia="Arial" w:hAnsi="Arial"/>
          <w:b w:val="false"/>
          <w:bCs w:val="false"/>
          <w:i w:val="false"/>
          <w:iCs w:val="false"/>
          <w:color w:val="333333"/>
          <w:sz w:val="22"/>
          <w:szCs w:val="22"/>
        </w:rPr>
        <w:t xml:space="preserve">The gateway has global CORS configured to allow all origins (*), all methods (*), and all headers (*). This is typical for development but needs to be locked down for production.</w:t>
      </w:r>
    </w:p>
    <w:p>
      <w:pPr>
        <w:spacing w:after="60"/>
      </w:pPr>
    </w:p>
    <w:p>
      <w:pPr>
        <w:pStyle w:val="Heading2"/>
      </w:pPr>
      <w:r>
        <w:t xml:space="preserve">Important Note: Spring Boot Version</w:t>
      </w:r>
    </w:p>
    <w:p>
      <w:pPr>
        <w:spacing w:after="120"/>
      </w:pPr>
      <w:r>
        <w:rPr>
          <w:rFonts w:ascii="Arial" w:cs="Arial" w:eastAsia="Arial" w:hAnsi="Arial"/>
          <w:b w:val="false"/>
          <w:bCs w:val="false"/>
          <w:i w:val="false"/>
          <w:iCs w:val="false"/>
          <w:color w:val="333333"/>
          <w:sz w:val="22"/>
          <w:szCs w:val="22"/>
        </w:rPr>
        <w:t xml:space="preserve">The gateway uses Spring Boot 3.4.4 while the other services use 4.0.5. This is because Spring Cloud Gateway has its own release train and may not yet support the very latest Spring Boot version. This is a common pattern in the Spring ecosystem.</w:t>
      </w:r>
    </w:p>
    <w:p>
      <w:r>
        <w:br w:type="page"/>
      </w:r>
    </w:p>
    <w:p>
      <w:pPr>
        <w:pStyle w:val="Heading1"/>
      </w:pPr>
      <w:r>
        <w:t xml:space="preserve">5. Authentication &amp; Authorization (Keycloak)</w:t>
      </w:r>
    </w:p>
    <w:p>
      <w:pPr>
        <w:spacing w:after="120"/>
      </w:pPr>
      <w:r>
        <w:rPr>
          <w:rFonts w:ascii="Arial" w:cs="Arial" w:eastAsia="Arial" w:hAnsi="Arial"/>
          <w:b w:val="false"/>
          <w:bCs w:val="false"/>
          <w:i w:val="false"/>
          <w:iCs w:val="false"/>
          <w:color w:val="333333"/>
          <w:sz w:val="22"/>
          <w:szCs w:val="22"/>
        </w:rPr>
        <w:t xml:space="preserve">Keycloak is an open-source Identity and Access Management (IAM) server. In this project, it handles who users are (authentication) and what they can do (authorization).</w:t>
      </w:r>
    </w:p>
    <w:p>
      <w:pPr>
        <w:spacing w:after="60"/>
      </w:pPr>
    </w:p>
    <w:p>
      <w:pPr>
        <w:pStyle w:val="Heading2"/>
      </w:pPr>
      <w:r>
        <w:t xml:space="preserve">How JWT Authentication Works</w:t>
      </w:r>
    </w:p>
    <w:p>
      <w:pPr>
        <w:pStyle w:val="ListParagraph"/>
        <w:numPr>
          <w:ilvl w:val="0"/>
          <w:numId w:val="3"/>
        </w:numPr>
        <w:spacing w:after="60"/>
      </w:pPr>
      <w:r>
        <w:rPr>
          <w:rFonts w:ascii="Arial" w:cs="Arial" w:eastAsia="Arial" w:hAnsi="Arial"/>
          <w:color w:val="333333"/>
          <w:sz w:val="22"/>
          <w:szCs w:val="22"/>
        </w:rPr>
        <w:t xml:space="preserve">Keycloak has a realm called "carinosas" with a public client called "carinosas-client".</w:t>
      </w:r>
    </w:p>
    <w:p>
      <w:pPr>
        <w:pStyle w:val="ListParagraph"/>
        <w:numPr>
          <w:ilvl w:val="0"/>
          <w:numId w:val="3"/>
        </w:numPr>
        <w:spacing w:after="60"/>
      </w:pPr>
      <w:r>
        <w:rPr>
          <w:rFonts w:ascii="Arial" w:cs="Arial" w:eastAsia="Arial" w:hAnsi="Arial"/>
          <w:color w:val="333333"/>
          <w:sz w:val="22"/>
          <w:szCs w:val="22"/>
        </w:rPr>
        <w:t xml:space="preserve">Users authenticate by sending their username/password to Keycloak’s token endpoint.</w:t>
      </w:r>
    </w:p>
    <w:p>
      <w:pPr>
        <w:pStyle w:val="ListParagraph"/>
        <w:numPr>
          <w:ilvl w:val="0"/>
          <w:numId w:val="3"/>
        </w:numPr>
        <w:spacing w:after="60"/>
      </w:pPr>
      <w:r>
        <w:rPr>
          <w:rFonts w:ascii="Arial" w:cs="Arial" w:eastAsia="Arial" w:hAnsi="Arial"/>
          <w:color w:val="333333"/>
          <w:sz w:val="22"/>
          <w:szCs w:val="22"/>
        </w:rPr>
        <w:t xml:space="preserve">Keycloak returns a JWT (a digitally signed JSON token) containing user info and roles.</w:t>
      </w:r>
    </w:p>
    <w:p>
      <w:pPr>
        <w:pStyle w:val="ListParagraph"/>
        <w:numPr>
          <w:ilvl w:val="0"/>
          <w:numId w:val="3"/>
        </w:numPr>
        <w:spacing w:after="60"/>
      </w:pPr>
      <w:r>
        <w:rPr>
          <w:rFonts w:ascii="Arial" w:cs="Arial" w:eastAsia="Arial" w:hAnsi="Arial"/>
          <w:color w:val="333333"/>
          <w:sz w:val="22"/>
          <w:szCs w:val="22"/>
        </w:rPr>
        <w:t xml:space="preserve">The client includes this JWT as a Bearer token in every API request.</w:t>
      </w:r>
    </w:p>
    <w:p>
      <w:pPr>
        <w:pStyle w:val="ListParagraph"/>
        <w:numPr>
          <w:ilvl w:val="0"/>
          <w:numId w:val="3"/>
        </w:numPr>
        <w:spacing w:after="60"/>
      </w:pPr>
      <w:r>
        <w:rPr>
          <w:rFonts w:ascii="Arial" w:cs="Arial" w:eastAsia="Arial" w:hAnsi="Arial"/>
          <w:color w:val="333333"/>
          <w:sz w:val="22"/>
          <w:szCs w:val="22"/>
        </w:rPr>
        <w:t xml:space="preserve">The API Gateway validates the JWT signature using Keycloak’s public keys (JWK Set URI).</w:t>
      </w:r>
    </w:p>
    <w:p>
      <w:pPr>
        <w:pStyle w:val="ListParagraph"/>
        <w:numPr>
          <w:ilvl w:val="0"/>
          <w:numId w:val="3"/>
        </w:numPr>
        <w:spacing w:after="60"/>
      </w:pPr>
      <w:r>
        <w:rPr>
          <w:rFonts w:ascii="Arial" w:cs="Arial" w:eastAsia="Arial" w:hAnsi="Arial"/>
          <w:color w:val="333333"/>
          <w:sz w:val="22"/>
          <w:szCs w:val="22"/>
        </w:rPr>
        <w:t xml:space="preserve">The SecurityConfig extracts roles from the token’s realm_access.roles claim.</w:t>
      </w:r>
    </w:p>
    <w:p>
      <w:pPr>
        <w:spacing w:after="60"/>
      </w:pPr>
    </w:p>
    <w:p>
      <w:pPr>
        <w:pStyle w:val="Heading2"/>
      </w:pPr>
      <w:r>
        <w:t xml:space="preserve">Role-Based Access Control (RBAC)</w:t>
      </w:r>
    </w:p>
    <w:p>
      <w:pPr>
        <w:spacing w:after="120"/>
      </w:pPr>
      <w:r>
        <w:rPr>
          <w:rFonts w:ascii="Arial" w:cs="Arial" w:eastAsia="Arial" w:hAnsi="Arial"/>
          <w:b w:val="false"/>
          <w:bCs w:val="false"/>
          <w:i w:val="false"/>
          <w:iCs w:val="false"/>
          <w:color w:val="333333"/>
          <w:sz w:val="22"/>
          <w:szCs w:val="22"/>
        </w:rPr>
        <w:t xml:space="preserve">The system has three roles with different permission levels: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 Method</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DETECTIVE</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ANALYST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(read data)</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 (create)</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 Denied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PUT/PATCH (update)</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 Denied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 (remove)</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 Allowed</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 Denied</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 Denied</w:t>
            </w:r>
          </w:p>
        </w:tc>
      </w:tr>
    </w:tbl>
    <w:p>
      <w:pPr>
        <w:spacing w:after="60"/>
      </w:pPr>
    </w:p>
    <w:p>
      <w:pPr>
        <w:pStyle w:val="Heading2"/>
      </w:pPr>
      <w:r>
        <w:t xml:space="preserve">Test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Username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Password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admin123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Everything (CRUD + delete)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detective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detective123</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Read + Create +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analyst123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Read only</w:t>
            </w:r>
          </w:p>
        </w:tc>
      </w:tr>
    </w:tbl>
    <w:p>
      <w:pPr>
        <w:sectPr>
          <w:headerReference w:type="default" r:id="rId15"/>
          <w:footerReference w:type="default" r:id="rId16"/>
          <w:pgSz w:w="12240" w:h="15840" w:orient="portrait"/>
          <w:pgMar w:top="1440" w:right="1260" w:bottom="1440" w:left="1260" w:header="708" w:footer="708" w:gutter="0"/>
          <w:pgNumType/>
          <w:docGrid w:linePitch="360"/>
        </w:sectPr>
      </w:pPr>
    </w:p>
    <w:p>
      <w:pPr>
        <w:pStyle w:val="Heading1"/>
      </w:pPr>
      <w:r>
        <w:t xml:space="preserve">6. Case Service (Port 8081)</w:t>
      </w:r>
    </w:p>
    <w:p>
      <w:pPr>
        <w:spacing w:after="120"/>
      </w:pPr>
      <w:r>
        <w:rPr>
          <w:rFonts w:ascii="Arial" w:cs="Arial" w:eastAsia="Arial" w:hAnsi="Arial"/>
          <w:b w:val="false"/>
          <w:bCs w:val="false"/>
          <w:i w:val="false"/>
          <w:iCs w:val="false"/>
          <w:color w:val="333333"/>
          <w:sz w:val="22"/>
          <w:szCs w:val="22"/>
        </w:rPr>
        <w:t xml:space="preserve">The Case Service is the core of the system. It manages investigation cases with titles, descriptions, statuses, and priority levels.</w:t>
      </w:r>
    </w:p>
    <w:p>
      <w:pPr>
        <w:spacing w:after="60"/>
      </w:pPr>
    </w:p>
    <w:p>
      <w:pPr>
        <w:pStyle w:val="Heading2"/>
      </w:pPr>
      <w:r>
        <w:t xml:space="preserve">Entity: CaseEntity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title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(max 255)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the case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description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(max 2000)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 details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CaseStatus enum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 IN_PROGRESS, CLOSED, ARCHIVED (defaults to OPEN)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priority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CasePriority 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 MEDIUM, HIGH, CRITICAL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createdBy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 to "system" (hardcoded)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creation via @PrePersist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updatedAt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update via @PreUpdate</w:t>
            </w:r>
          </w:p>
        </w:tc>
      </w:tr>
    </w:tbl>
    <w:p>
      <w:pPr>
        <w:spacing w:after="60"/>
      </w:pPr>
    </w:p>
    <w:p>
      <w:pPr>
        <w:pStyle w:val="Heading2"/>
      </w:pPr>
      <w: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all cases (optional ?status= filter)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one case by UUID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 new case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case (partial: only non-null fields change)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/api/cases/{id}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 a case</w:t>
            </w:r>
          </w:p>
        </w:tc>
      </w:tr>
    </w:tbl>
    <w:p>
      <w:pPr>
        <w:spacing w:after="60"/>
      </w:pPr>
    </w:p>
    <w:p>
      <w:pPr>
        <w:pStyle w:val="Heading2"/>
      </w:pPr>
      <w:r>
        <w:t xml:space="preserve">Custom Repository Queries</w:t>
      </w:r>
    </w:p>
    <w:p>
      <w:pPr>
        <w:spacing w:after="120"/>
      </w:pPr>
      <w:r>
        <w:rPr>
          <w:rFonts w:ascii="Arial" w:cs="Arial" w:eastAsia="Arial" w:hAnsi="Arial"/>
          <w:b w:val="false"/>
          <w:bCs w:val="false"/>
          <w:i w:val="false"/>
          <w:iCs w:val="false"/>
          <w:color w:val="333333"/>
          <w:sz w:val="22"/>
          <w:szCs w:val="22"/>
        </w:rPr>
        <w:t xml:space="preserve">The CaseRepository extends JpaRepository and adds: findByStatus(CaseStatus), findByPriority(CasePriority), and findByCreatedBy(String). Spring Data JPA automatically generates the SQL queries from these method names — you don’t need to write any SQL.</w:t>
      </w:r>
    </w:p>
    <w:p>
      <w:r>
        <w:br w:type="page"/>
      </w:r>
    </w:p>
    <w:p>
      <w:pPr>
        <w:pStyle w:val="Heading1"/>
      </w:pPr>
      <w:r>
        <w:t xml:space="preserve">7. People Service (Port 8082)</w:t>
      </w:r>
    </w:p>
    <w:p>
      <w:pPr>
        <w:spacing w:after="120"/>
      </w:pPr>
      <w:r>
        <w:rPr>
          <w:rFonts w:ascii="Arial" w:cs="Arial" w:eastAsia="Arial" w:hAnsi="Arial"/>
          <w:b w:val="false"/>
          <w:bCs w:val="false"/>
          <w:i w:val="false"/>
          <w:iCs w:val="false"/>
          <w:color w:val="333333"/>
          <w:sz w:val="22"/>
          <w:szCs w:val="22"/>
        </w:rPr>
        <w:t xml:space="preserve">The People Service manages individuals involved in cases: victims, suspects, witnesses, detectives, and analysts. Each person is linked to a case through a UUID reference (caseId).</w:t>
      </w:r>
    </w:p>
    <w:p>
      <w:pPr>
        <w:spacing w:after="60"/>
      </w:pPr>
    </w:p>
    <w:p>
      <w:pPr>
        <w:pStyle w:val="Heading2"/>
      </w:pPr>
      <w:r>
        <w:t xml:space="preserve">Entity: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firstName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lastName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PersonRole enum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VICTIM, SUSPECT, WITNESS, DETECTIVE,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(max 2000)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 links to a case (no JPA join)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creation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updatedAt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update</w:t>
            </w:r>
          </w:p>
        </w:tc>
      </w:tr>
    </w:tbl>
    <w:p>
      <w:pPr>
        <w:spacing w:after="60"/>
      </w:pPr>
    </w:p>
    <w:p>
      <w:pPr>
        <w:pStyle w:val="Heading2"/>
      </w:pPr>
      <w:r>
        <w:t xml:space="preserve">Extra Entity: CasePersonRole</w:t>
      </w:r>
    </w:p>
    <w:p>
      <w:pPr>
        <w:spacing w:after="120"/>
      </w:pPr>
      <w:r>
        <w:rPr>
          <w:rFonts w:ascii="Arial" w:cs="Arial" w:eastAsia="Arial" w:hAnsi="Arial"/>
          <w:b w:val="false"/>
          <w:bCs w:val="false"/>
          <w:i w:val="false"/>
          <w:iCs w:val="false"/>
          <w:color w:val="333333"/>
          <w:sz w:val="22"/>
          <w:szCs w:val="22"/>
        </w:rPr>
        <w:t xml:space="preserve">There’s also a CasePersonRole entity (table: case_person_roles) that acts as a junction table for tracking multiple roles a person can have across cases. It has fields for caseId, personId, role, notes, assignedAt, and removedAt (for soft-delete). However, this entity is currently not used by any service, controller, or repository — it’s defined but not wired up.</w:t>
      </w:r>
    </w:p>
    <w:p>
      <w:pPr>
        <w:spacing w:after="60"/>
      </w:pPr>
    </w:p>
    <w:p>
      <w:pPr>
        <w:pStyle w:val="Heading2"/>
      </w:pPr>
      <w: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all people (optional ?caseId= filter)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one person by UUID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 person linked to a case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person (partial update)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/api/people/{id}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 a person</w:t>
            </w:r>
          </w:p>
        </w:tc>
      </w:tr>
    </w:tbl>
    <w:p>
      <w:r>
        <w:br w:type="page"/>
      </w:r>
    </w:p>
    <w:p>
      <w:pPr>
        <w:pStyle w:val="Heading1"/>
      </w:pPr>
      <w:r>
        <w:t xml:space="preserve">8. Evidence Service (Port 8083)</w:t>
      </w:r>
    </w:p>
    <w:p>
      <w:pPr>
        <w:spacing w:after="120"/>
      </w:pPr>
      <w:r>
        <w:rPr>
          <w:rFonts w:ascii="Arial" w:cs="Arial" w:eastAsia="Arial" w:hAnsi="Arial"/>
          <w:b w:val="false"/>
          <w:bCs w:val="false"/>
          <w:i w:val="false"/>
          <w:iCs w:val="false"/>
          <w:color w:val="333333"/>
          <w:sz w:val="22"/>
          <w:szCs w:val="22"/>
        </w:rPr>
        <w:t xml:space="preserve">The Evidence Service is the most feature-rich service. It manages evidence items and their chain of custody — a legal requirement that tracks every action taken on a piece of evidence.</w:t>
      </w:r>
    </w:p>
    <w:p>
      <w:pPr>
        <w:spacing w:after="60"/>
      </w:pPr>
    </w:p>
    <w:p>
      <w:pPr>
        <w:pStyle w:val="Heading2"/>
      </w:pPr>
      <w:r>
        <w:t xml:space="preserve">Entity: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 name of the evidence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description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(max 2000)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 details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EvidenceType enum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PHYSICAL, DIGITAL, TESTIMONIAL, DOCUMENTARY, FORENSIC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EvidenceStatus 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COLLECTED, IN_ANALYSIS, ANALYZED, STORED, DISPOSED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 links to a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creation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updatedAt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update</w:t>
            </w:r>
          </w:p>
        </w:tc>
      </w:tr>
    </w:tbl>
    <w:p>
      <w:pPr>
        <w:spacing w:after="60"/>
      </w:pPr>
    </w:p>
    <w:p>
      <w:pPr>
        <w:pStyle w:val="Heading2"/>
      </w:pPr>
      <w:r>
        <w:t xml:space="preserve">Entity: CustodyRecord</w:t>
      </w:r>
    </w:p>
    <w:p>
      <w:pPr>
        <w:spacing w:after="120"/>
      </w:pPr>
      <w:r>
        <w:rPr>
          <w:rFonts w:ascii="Arial" w:cs="Arial" w:eastAsia="Arial" w:hAnsi="Arial"/>
          <w:b w:val="false"/>
          <w:bCs w:val="false"/>
          <w:i w:val="false"/>
          <w:iCs w:val="false"/>
          <w:color w:val="333333"/>
          <w:sz w:val="22"/>
          <w:szCs w:val="22"/>
        </w:rPr>
        <w:t xml:space="preserve">Every evidence item has a chain of custody. When evidence is created, an initial COLLECTED record is automatically added. Additional custody events can be added manually: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Links to the evidence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E.g., COLLECTED, TRANSFERRED, ANALYZED, STORED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performedBy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Who did the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(max 2000)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 details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performedAt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creation</w:t>
            </w:r>
          </w:p>
        </w:tc>
      </w:tr>
    </w:tbl>
    <w:p>
      <w:pPr>
        <w:spacing w:after="60"/>
      </w:pPr>
    </w:p>
    <w:p>
      <w:pPr>
        <w:pStyle w:val="Heading2"/>
      </w:pPr>
      <w: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39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all evidence (optional ?caseId= filter)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/api/evidences/{id}</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one evidence by UUID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evidence (auto-creates COLLECTED custody record)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/api/evidences/{id}</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evidence (partial update)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 evidence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/api/evidences/{id}/custody</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a custody record to evidence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/api/evidences/{id}/custody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the custody chain (ordered by time)</w:t>
            </w:r>
          </w:p>
        </w:tc>
      </w:tr>
    </w:tbl>
    <w:p>
      <w:r>
        <w:br w:type="page"/>
      </w:r>
    </w:p>
    <w:p>
      <w:pPr>
        <w:pStyle w:val="Heading1"/>
      </w:pPr>
      <w:r>
        <w:t xml:space="preserve">9. Task Service (Port 8084)</w:t>
      </w:r>
    </w:p>
    <w:p>
      <w:pPr>
        <w:spacing w:after="120"/>
      </w:pPr>
      <w:r>
        <w:rPr>
          <w:rFonts w:ascii="Arial" w:cs="Arial" w:eastAsia="Arial" w:hAnsi="Arial"/>
          <w:b w:val="false"/>
          <w:bCs w:val="false"/>
          <w:i w:val="false"/>
          <w:iCs w:val="false"/>
          <w:color w:val="333333"/>
          <w:sz w:val="22"/>
          <w:szCs w:val="22"/>
        </w:rPr>
        <w:t xml:space="preserve">The Task Service manages assignments related to cases. Tasks can be assigned to people (via assignedPersonId) and have due dates, priorities, and statuses.</w:t>
      </w:r>
    </w:p>
    <w:p>
      <w:pPr>
        <w:spacing w:after="60"/>
      </w:pPr>
    </w:p>
    <w:p>
      <w:pPr>
        <w:pStyle w:val="Heading2"/>
      </w:pPr>
      <w:r>
        <w:t xml:space="preserve">Entity: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title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 task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description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(max 2000)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 details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TaskStatus enum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PENDING, IN_PROGRESS, COMPLETED, OVERDUE, CANCELLED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priority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TaskPriority 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 MEDIUM, HIGH, CRITICAL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 links to a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assignedPersonId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 — links to a person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dueDate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 deadline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creation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updatedAt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Auto-set on update</w:t>
            </w:r>
          </w:p>
        </w:tc>
      </w:tr>
    </w:tbl>
    <w:p>
      <w:pPr>
        <w:spacing w:after="60"/>
      </w:pPr>
    </w:p>
    <w:p>
      <w:pPr>
        <w:pStyle w:val="Heading2"/>
      </w:pPr>
      <w: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all tasks (optional ?caseId= or ?status= filter)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one task by UUID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 new task</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task (partial update)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/api/tasks/{id}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 a task</w:t>
            </w:r>
          </w:p>
        </w:tc>
      </w:tr>
    </w:tbl>
    <w:p>
      <w:pPr>
        <w:spacing w:after="60"/>
      </w:pPr>
    </w:p>
    <w:p>
      <w:pPr>
        <w:pStyle w:val="Heading2"/>
      </w:pPr>
      <w:r>
        <w:t xml:space="preserve">Custom Repository Queries</w:t>
      </w:r>
    </w:p>
    <w:p>
      <w:pPr>
        <w:spacing w:after="120"/>
      </w:pPr>
      <w:r>
        <w:rPr>
          <w:rFonts w:ascii="Arial" w:cs="Arial" w:eastAsia="Arial" w:hAnsi="Arial"/>
          <w:b w:val="false"/>
          <w:bCs w:val="false"/>
          <w:i w:val="false"/>
          <w:iCs w:val="false"/>
          <w:color w:val="333333"/>
          <w:sz w:val="22"/>
          <w:szCs w:val="22"/>
        </w:rPr>
        <w:t xml:space="preserve">The TaskRepository provides: findByCaseId, findByAssignedPersonId, findByStatus, and findByCaseIdAndStatus. This is the richest repository in the project, enabling you to query tasks by case, assignee, status, or a combination.</w:t>
      </w:r>
    </w:p>
    <w:p>
      <w:pPr>
        <w:sectPr>
          <w:headerReference w:type="default" r:id="rId17"/>
          <w:footerReference w:type="default" r:id="rId18"/>
          <w:pgSz w:w="12240" w:h="15840" w:orient="portrait"/>
          <w:pgMar w:top="1440" w:right="1260" w:bottom="1440" w:left="1260" w:header="708" w:footer="708" w:gutter="0"/>
          <w:pgNumType/>
          <w:docGrid w:linePitch="360"/>
        </w:sectPr>
      </w:pPr>
    </w:p>
    <w:p>
      <w:pPr>
        <w:pStyle w:val="Heading1"/>
      </w:pPr>
      <w:r>
        <w:t xml:space="preserve">10. Database Architecture</w:t>
      </w:r>
    </w:p>
    <w:p>
      <w:pPr>
        <w:spacing w:after="120"/>
      </w:pPr>
      <w:r>
        <w:rPr>
          <w:rFonts w:ascii="Arial" w:cs="Arial" w:eastAsia="Arial" w:hAnsi="Arial"/>
          <w:b w:val="false"/>
          <w:bCs w:val="false"/>
          <w:i w:val="false"/>
          <w:iCs w:val="false"/>
          <w:color w:val="333333"/>
          <w:sz w:val="22"/>
          <w:szCs w:val="22"/>
        </w:rPr>
        <w:t xml:space="preserve">The project follows the Database per Service pattern. A single PostgreSQL 15 instance hosts four separate databases, one for each microservice. This is initialized by init-db.sql which runs automatically when the PostgreSQL container starts.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Owned By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Main Table(s)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carinosas_case_db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carinosas_people_db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 Service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 case_person_roles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carinosas_evidence_db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evidences, custody_records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carinosas_task_db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 Service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tasks</w:t>
            </w:r>
          </w:p>
        </w:tc>
      </w:tr>
    </w:tbl>
    <w:p>
      <w:pPr>
        <w:spacing w:after="60"/>
      </w:pPr>
    </w:p>
    <w:p>
      <w:pPr>
        <w:pStyle w:val="Heading2"/>
      </w:pPr>
      <w:r>
        <w:t xml:space="preserve">Schema Management</w:t>
      </w:r>
    </w:p>
    <w:p>
      <w:pPr>
        <w:spacing w:after="120"/>
      </w:pPr>
      <w:r>
        <w:rPr>
          <w:rFonts w:ascii="Arial" w:cs="Arial" w:eastAsia="Arial" w:hAnsi="Arial"/>
          <w:b w:val="false"/>
          <w:bCs w:val="false"/>
          <w:i w:val="false"/>
          <w:iCs w:val="false"/>
          <w:color w:val="333333"/>
          <w:sz w:val="22"/>
          <w:szCs w:val="22"/>
        </w:rPr>
        <w:t xml:space="preserve">Hibernate’s ddl-auto is set to "update" in all services. This means Hibernate automatically creates or alters tables to match the JPA entities when the application starts. It’s convenient for development, but risky for production (it may not handle all migrations correctly).</w:t>
      </w:r>
    </w:p>
    <w:p>
      <w:pPr>
        <w:spacing w:after="60"/>
      </w:pPr>
    </w:p>
    <w:p>
      <w:pPr>
        <w:pStyle w:val="Heading2"/>
      </w:pPr>
      <w:r>
        <w:t xml:space="preserve">How Cross-Service References Work</w:t>
      </w:r>
    </w:p>
    <w:p>
      <w:pPr>
        <w:spacing w:after="120"/>
      </w:pPr>
      <w:r>
        <w:rPr>
          <w:rFonts w:ascii="Arial" w:cs="Arial" w:eastAsia="Arial" w:hAnsi="Arial"/>
          <w:b w:val="false"/>
          <w:bCs w:val="false"/>
          <w:i w:val="false"/>
          <w:iCs w:val="false"/>
          <w:color w:val="333333"/>
          <w:sz w:val="22"/>
          <w:szCs w:val="22"/>
        </w:rPr>
        <w:t xml:space="preserve">Since each service owns its own database, you can’t use foreign keys across services. Instead, services store UUIDs that logically reference entities in other services. For example, a Task stores caseId and assignedPersonId, but the database has no way to enforce that these UUIDs actually exist in the case or people databases. This is a deliberate trade-off of microservices: you gain independence but lose referential integrity at the database level.</w:t>
      </w:r>
    </w:p>
    <w:p>
      <w:r>
        <w:br w:type="page"/>
      </w:r>
    </w:p>
    <w:p>
      <w:pPr>
        <w:pStyle w:val="Heading1"/>
      </w:pPr>
      <w:r>
        <w:t xml:space="preserve">11. Docker &amp; Infrastructure</w:t>
      </w:r>
    </w:p>
    <w:p>
      <w:pPr>
        <w:spacing w:after="120"/>
      </w:pPr>
      <w:r>
        <w:rPr>
          <w:rFonts w:ascii="Arial" w:cs="Arial" w:eastAsia="Arial" w:hAnsi="Arial"/>
          <w:b w:val="false"/>
          <w:bCs w:val="false"/>
          <w:i w:val="false"/>
          <w:iCs w:val="false"/>
          <w:color w:val="333333"/>
          <w:sz w:val="22"/>
          <w:szCs w:val="22"/>
        </w:rPr>
        <w:t xml:space="preserve">The entire system is orchestrated with Docker Compose. Running docker-compose up --build from the repository root builds and starts all 7 containers (PostgreSQL, Keycloak, 4 microservices, and the API Gateway).</w:t>
      </w:r>
    </w:p>
    <w:p>
      <w:pPr>
        <w:spacing w:after="60"/>
      </w:pPr>
    </w:p>
    <w:p>
      <w:pPr>
        <w:pStyle w:val="Heading2"/>
      </w:pPr>
      <w:r>
        <w:t xml:space="preserve">Container Startup Order</w:t>
      </w:r>
    </w:p>
    <w:p>
      <w:pPr>
        <w:spacing w:after="120"/>
      </w:pPr>
      <w:r>
        <w:rPr>
          <w:rFonts w:ascii="Arial" w:cs="Arial" w:eastAsia="Arial" w:hAnsi="Arial"/>
          <w:b w:val="false"/>
          <w:bCs w:val="false"/>
          <w:i w:val="false"/>
          <w:iCs w:val="false"/>
          <w:color w:val="333333"/>
          <w:sz w:val="22"/>
          <w:szCs w:val="22"/>
        </w:rPr>
        <w:t xml:space="preserve">Docker Compose uses depends_on with health checks to ensure services start in the right order:</w:t>
      </w:r>
    </w:p>
    <w:p>
      <w:pPr>
        <w:spacing w:after="60"/>
      </w:pPr>
    </w:p>
    <w:p>
      <w:pPr>
        <w:pStyle w:val="ListParagraph"/>
        <w:numPr>
          <w:ilvl w:val="0"/>
          <w:numId w:val="4"/>
        </w:numPr>
        <w:spacing w:after="60"/>
      </w:pPr>
      <w:r>
        <w:rPr>
          <w:rFonts w:ascii="Arial" w:cs="Arial" w:eastAsia="Arial" w:hAnsi="Arial"/>
          <w:b/>
          <w:bCs/>
          <w:color w:val="333333"/>
          <w:sz w:val="22"/>
          <w:szCs w:val="22"/>
        </w:rPr>
        <w:t xml:space="preserve">PostgreSQL </w:t>
      </w:r>
      <w:r>
        <w:rPr>
          <w:rFonts w:ascii="Arial" w:cs="Arial" w:eastAsia="Arial" w:hAnsi="Arial"/>
          <w:color w:val="333333"/>
          <w:sz w:val="22"/>
          <w:szCs w:val="22"/>
        </w:rPr>
        <w:t xml:space="preserve">starts first with a pg_isready health check.</w:t>
      </w:r>
    </w:p>
    <w:p>
      <w:pPr>
        <w:pStyle w:val="ListParagraph"/>
        <w:numPr>
          <w:ilvl w:val="0"/>
          <w:numId w:val="4"/>
        </w:numPr>
        <w:spacing w:after="60"/>
      </w:pPr>
      <w:r>
        <w:rPr>
          <w:rFonts w:ascii="Arial" w:cs="Arial" w:eastAsia="Arial" w:hAnsi="Arial"/>
          <w:b/>
          <w:bCs/>
          <w:color w:val="333333"/>
          <w:sz w:val="22"/>
          <w:szCs w:val="22"/>
        </w:rPr>
        <w:t xml:space="preserve">Keycloak </w:t>
      </w:r>
      <w:r>
        <w:rPr>
          <w:rFonts w:ascii="Arial" w:cs="Arial" w:eastAsia="Arial" w:hAnsi="Arial"/>
          <w:color w:val="333333"/>
          <w:sz w:val="22"/>
          <w:szCs w:val="22"/>
        </w:rPr>
        <w:t xml:space="preserve">starts after Postgres is healthy (it stores its data in Postgres). It has an HTTP health check on /health/ready.</w:t>
      </w:r>
    </w:p>
    <w:p>
      <w:pPr>
        <w:pStyle w:val="ListParagraph"/>
        <w:numPr>
          <w:ilvl w:val="0"/>
          <w:numId w:val="4"/>
        </w:numPr>
        <w:spacing w:after="60"/>
      </w:pPr>
      <w:r>
        <w:rPr>
          <w:rFonts w:ascii="Arial" w:cs="Arial" w:eastAsia="Arial" w:hAnsi="Arial"/>
          <w:b/>
          <w:bCs/>
          <w:color w:val="333333"/>
          <w:sz w:val="22"/>
          <w:szCs w:val="22"/>
        </w:rPr>
        <w:t xml:space="preserve">Microservices </w:t>
      </w:r>
      <w:r>
        <w:rPr>
          <w:rFonts w:ascii="Arial" w:cs="Arial" w:eastAsia="Arial" w:hAnsi="Arial"/>
          <w:color w:val="333333"/>
          <w:sz w:val="22"/>
          <w:szCs w:val="22"/>
        </w:rPr>
        <w:t xml:space="preserve">(case, people, evidence, task) start after both Postgres and Keycloak are healthy.</w:t>
      </w:r>
    </w:p>
    <w:p>
      <w:pPr>
        <w:pStyle w:val="ListParagraph"/>
        <w:numPr>
          <w:ilvl w:val="0"/>
          <w:numId w:val="4"/>
        </w:numPr>
        <w:spacing w:after="60"/>
      </w:pPr>
      <w:r>
        <w:rPr>
          <w:rFonts w:ascii="Arial" w:cs="Arial" w:eastAsia="Arial" w:hAnsi="Arial"/>
          <w:b/>
          <w:bCs/>
          <w:color w:val="333333"/>
          <w:sz w:val="22"/>
          <w:szCs w:val="22"/>
        </w:rPr>
        <w:t xml:space="preserve">API Gateway </w:t>
      </w:r>
      <w:r>
        <w:rPr>
          <w:rFonts w:ascii="Arial" w:cs="Arial" w:eastAsia="Arial" w:hAnsi="Arial"/>
          <w:color w:val="333333"/>
          <w:sz w:val="22"/>
          <w:szCs w:val="22"/>
        </w:rPr>
        <w:t xml:space="preserve">starts last, after Keycloak is healthy and all microservices have started.</w:t>
      </w:r>
    </w:p>
    <w:p>
      <w:pPr>
        <w:spacing w:after="60"/>
      </w:pPr>
    </w:p>
    <w:p>
      <w:pPr>
        <w:pStyle w:val="Heading2"/>
      </w:pPr>
      <w:r>
        <w:t xml:space="preserve">Networking</w:t>
      </w:r>
    </w:p>
    <w:p>
      <w:pPr>
        <w:spacing w:after="120"/>
      </w:pPr>
      <w:r>
        <w:rPr>
          <w:rFonts w:ascii="Arial" w:cs="Arial" w:eastAsia="Arial" w:hAnsi="Arial"/>
          <w:b w:val="false"/>
          <w:bCs w:val="false"/>
          <w:i w:val="false"/>
          <w:iCs w:val="false"/>
          <w:color w:val="333333"/>
          <w:sz w:val="22"/>
          <w:szCs w:val="22"/>
        </w:rPr>
        <w:t xml:space="preserve">All containers are on a single Docker bridge network called carinosas-network. Services reference each other by container name (e.g., the gateway reaches the case service via http://case-service:8081). Environment variables like CASE_SERVICE_HOST are set to the Docker service names in docker-compose.yml.</w:t>
      </w:r>
    </w:p>
    <w:p>
      <w:pPr>
        <w:spacing w:after="60"/>
      </w:pPr>
    </w:p>
    <w:p>
      <w:pPr>
        <w:pStyle w:val="Heading2"/>
      </w:pPr>
      <w:r>
        <w:t xml:space="preserve">Dockerfiles</w:t>
      </w:r>
    </w:p>
    <w:p>
      <w:pPr>
        <w:spacing w:after="120"/>
      </w:pPr>
      <w:r>
        <w:rPr>
          <w:rFonts w:ascii="Arial" w:cs="Arial" w:eastAsia="Arial" w:hAnsi="Arial"/>
          <w:b w:val="false"/>
          <w:bCs w:val="false"/>
          <w:i w:val="false"/>
          <w:iCs w:val="false"/>
          <w:color w:val="333333"/>
          <w:sz w:val="22"/>
          <w:szCs w:val="22"/>
        </w:rPr>
        <w:t xml:space="preserve">Each service has a simple Dockerfile based on eclipse-temurin:21-jre-alpine (a lightweight Java 21 runtime image). The Dockerfiles simply copy the pre-built JAR from the target/ directory and run it. This means you must run ./mvnw clean package in each service BEFORE docker-compose up.</w:t>
      </w:r>
    </w:p>
    <w:p>
      <w:r>
        <w:br w:type="page"/>
      </w:r>
    </w:p>
    <w:p>
      <w:pPr>
        <w:pStyle w:val="Heading1"/>
      </w:pPr>
      <w:r>
        <w:t xml:space="preserve">12. The Layered Pattern Inside Each Service</w:t>
      </w:r>
    </w:p>
    <w:p>
      <w:pPr>
        <w:spacing w:after="120"/>
      </w:pPr>
      <w:r>
        <w:rPr>
          <w:rFonts w:ascii="Arial" w:cs="Arial" w:eastAsia="Arial" w:hAnsi="Arial"/>
          <w:b w:val="false"/>
          <w:bCs w:val="false"/>
          <w:i w:val="false"/>
          <w:iCs w:val="false"/>
          <w:color w:val="333333"/>
          <w:sz w:val="22"/>
          <w:szCs w:val="22"/>
        </w:rPr>
        <w:t xml:space="preserve">Every microservice follows the exact same internal architecture. Once you understand one, you understand them all:</w:t>
      </w:r>
    </w:p>
    <w:p>
      <w:pPr>
        <w:spacing w:after="60"/>
      </w:pPr>
    </w:p>
    <w:p>
      <w:pPr>
        <w:pStyle w:val="Heading2"/>
      </w:pPr>
      <w:r>
        <w:t xml:space="preserve">Controller Layer</w:t>
      </w:r>
    </w:p>
    <w:p>
      <w:pPr>
        <w:spacing w:after="120"/>
      </w:pPr>
      <w:r>
        <w:rPr>
          <w:rFonts w:ascii="Arial" w:cs="Arial" w:eastAsia="Arial" w:hAnsi="Arial"/>
          <w:b w:val="false"/>
          <w:bCs w:val="false"/>
          <w:i w:val="false"/>
          <w:iCs w:val="false"/>
          <w:color w:val="333333"/>
          <w:sz w:val="22"/>
          <w:szCs w:val="22"/>
        </w:rPr>
        <w:t xml:space="preserve">This is the entry point for HTTP requests. Annotated with @RestController, it maps URLs to methods (using @GetMapping, @PostMapping, etc.), handles request validation (@Valid), and returns ResponseEntity objects with appropriate HTTP status codes. Controllers should contain no business logic — they delegate everything to the service layer.</w:t>
      </w:r>
    </w:p>
    <w:p>
      <w:pPr>
        <w:spacing w:after="60"/>
      </w:pPr>
    </w:p>
    <w:p>
      <w:pPr>
        <w:pStyle w:val="Heading2"/>
      </w:pPr>
      <w:r>
        <w:t xml:space="preserve">Service Layer</w:t>
      </w:r>
    </w:p>
    <w:p>
      <w:pPr>
        <w:spacing w:after="120"/>
      </w:pPr>
      <w:r>
        <w:rPr>
          <w:rFonts w:ascii="Arial" w:cs="Arial" w:eastAsia="Arial" w:hAnsi="Arial"/>
          <w:b w:val="false"/>
          <w:bCs w:val="false"/>
          <w:i w:val="false"/>
          <w:iCs w:val="false"/>
          <w:color w:val="333333"/>
          <w:sz w:val="22"/>
          <w:szCs w:val="22"/>
        </w:rPr>
        <w:t xml:space="preserve">This is where business logic lives. Annotated with @Service and @Transactional, it coordinates between the controller and repository. It handles entity creation, validation, partial updates, and entity-to-DTO conversion. The @Transactional annotation ensures that database operations are atomic — if something fails partway through, all changes are rolled back.</w:t>
      </w:r>
    </w:p>
    <w:p>
      <w:pPr>
        <w:spacing w:after="60"/>
      </w:pPr>
    </w:p>
    <w:p>
      <w:pPr>
        <w:pStyle w:val="Heading2"/>
      </w:pPr>
      <w:r>
        <w:t xml:space="preserve">Repository Layer</w:t>
      </w:r>
    </w:p>
    <w:p>
      <w:pPr>
        <w:spacing w:after="120"/>
      </w:pPr>
      <w:r>
        <w:rPr>
          <w:rFonts w:ascii="Arial" w:cs="Arial" w:eastAsia="Arial" w:hAnsi="Arial"/>
          <w:b w:val="false"/>
          <w:bCs w:val="false"/>
          <w:i w:val="false"/>
          <w:iCs w:val="false"/>
          <w:color w:val="333333"/>
          <w:sz w:val="22"/>
          <w:szCs w:val="22"/>
        </w:rPr>
        <w:t xml:space="preserve">An interface extending JpaRepository&lt;Entity, UUID&gt;. Spring Data JPA automatically provides implementations for standard CRUD operations (save, findById, findAll, deleteById). Custom queries are added by defining method signatures with specific naming conventions (like findByCaseId) — Spring generates the SQL.</w:t>
      </w:r>
    </w:p>
    <w:p>
      <w:pPr>
        <w:spacing w:after="60"/>
      </w:pPr>
    </w:p>
    <w:p>
      <w:pPr>
        <w:pStyle w:val="Heading2"/>
      </w:pPr>
      <w:r>
        <w:t xml:space="preserve">Domain Layer</w:t>
      </w:r>
    </w:p>
    <w:p>
      <w:pPr>
        <w:spacing w:after="120"/>
      </w:pPr>
      <w:r>
        <w:rPr>
          <w:rFonts w:ascii="Arial" w:cs="Arial" w:eastAsia="Arial" w:hAnsi="Arial"/>
          <w:b w:val="false"/>
          <w:bCs w:val="false"/>
          <w:i w:val="false"/>
          <w:iCs w:val="false"/>
          <w:color w:val="333333"/>
          <w:sz w:val="22"/>
          <w:szCs w:val="22"/>
        </w:rPr>
        <w:t xml:space="preserve">JPA entities annotated with @Entity and @Table. They define the database schema through Java annotations. Each entity uses @PrePersist and @PreUpdate lifecycle hooks for automatic timestamp management. Enums define valid values for status and type fields.</w:t>
      </w:r>
    </w:p>
    <w:p>
      <w:pPr>
        <w:spacing w:after="60"/>
      </w:pPr>
    </w:p>
    <w:p>
      <w:pPr>
        <w:pStyle w:val="Heading2"/>
      </w:pPr>
      <w:r>
        <w:t xml:space="preserve">DTO Layer</w:t>
      </w:r>
    </w:p>
    <w:p>
      <w:pPr>
        <w:spacing w:after="120"/>
      </w:pPr>
      <w:r>
        <w:rPr>
          <w:rFonts w:ascii="Arial" w:cs="Arial" w:eastAsia="Arial" w:hAnsi="Arial"/>
          <w:b w:val="false"/>
          <w:bCs w:val="false"/>
          <w:i w:val="false"/>
          <w:iCs w:val="false"/>
          <w:color w:val="333333"/>
          <w:sz w:val="22"/>
          <w:szCs w:val="22"/>
        </w:rPr>
        <w:t xml:space="preserve">Java Records (immutable data carriers) used as Request and Response objects. Request DTOs include Jakarta Validation annotations (@NotBlank, @NotNull) for input validation. Update DTOs have all optional fields to support partial updates. This separation prevents exposing internal entity structure to the API.</w:t>
      </w:r>
    </w:p>
    <w:p>
      <w:pPr>
        <w:spacing w:after="60"/>
      </w:pPr>
    </w:p>
    <w:p>
      <w:pPr>
        <w:pStyle w:val="Heading2"/>
      </w:pPr>
      <w:r>
        <w:t xml:space="preserve">Exception Layer</w:t>
      </w:r>
    </w:p>
    <w:p>
      <w:pPr>
        <w:spacing w:after="120"/>
      </w:pPr>
      <w:r>
        <w:rPr>
          <w:rFonts w:ascii="Arial" w:cs="Arial" w:eastAsia="Arial" w:hAnsi="Arial"/>
          <w:b w:val="false"/>
          <w:bCs w:val="false"/>
          <w:i w:val="false"/>
          <w:iCs w:val="false"/>
          <w:color w:val="333333"/>
          <w:sz w:val="22"/>
          <w:szCs w:val="22"/>
        </w:rPr>
        <w:t xml:space="preserve">A base exception class with an HTTP status code, specific exceptions (like NotFoundException), and a GlobalExceptionHandler (@RestControllerAdvice) that catches exceptions and converts them to consistent JSON error responses with status, message, and timestamp.</w:t>
      </w:r>
    </w:p>
    <w:p>
      <w:pPr>
        <w:sectPr>
          <w:headerReference w:type="default" r:id="rId19"/>
          <w:footerReference w:type="default" r:id="rId20"/>
          <w:pgSz w:w="12240" w:h="15840" w:orient="portrait"/>
          <w:pgMar w:top="1440" w:right="1260" w:bottom="1440" w:left="1260" w:header="708" w:footer="708" w:gutter="0"/>
          <w:pgNumType/>
          <w:docGrid w:linePitch="360"/>
        </w:sectPr>
      </w:pPr>
    </w:p>
    <w:p>
      <w:pPr>
        <w:pStyle w:val="Heading1"/>
      </w:pPr>
      <w:r>
        <w:t xml:space="preserve">13. What’s Done Well — Strengths Analysis</w:t>
      </w:r>
    </w:p>
    <w:p>
      <w:pPr>
        <w:spacing w:after="60"/>
      </w:pPr>
    </w:p>
    <w:p>
      <w:pPr>
        <w:pStyle w:val="Heading2"/>
      </w:pPr>
      <w:r>
        <w:t xml:space="preserve">1. Clean Separation of Concerns</w:t>
      </w:r>
    </w:p>
    <w:p>
      <w:pPr>
        <w:spacing w:after="120"/>
      </w:pPr>
      <w:r>
        <w:rPr>
          <w:rFonts w:ascii="Arial" w:cs="Arial" w:eastAsia="Arial" w:hAnsi="Arial"/>
          <w:b w:val="false"/>
          <w:bCs w:val="false"/>
          <w:i w:val="false"/>
          <w:iCs w:val="false"/>
          <w:color w:val="333333"/>
          <w:sz w:val="22"/>
          <w:szCs w:val="22"/>
        </w:rPr>
        <w:t xml:space="preserve">Each service strictly follows the Controller → Service → Repository layered pattern. Controllers never access repositories directly, and services handle all business logic. This makes the code predictable and easy to navigate.</w:t>
      </w:r>
    </w:p>
    <w:p>
      <w:pPr>
        <w:spacing w:after="60"/>
      </w:pPr>
    </w:p>
    <w:p>
      <w:pPr>
        <w:pStyle w:val="Heading2"/>
      </w:pPr>
      <w:r>
        <w:t xml:space="preserve">2. Consistent Patterns Across Services</w:t>
      </w:r>
    </w:p>
    <w:p>
      <w:pPr>
        <w:spacing w:after="120"/>
      </w:pPr>
      <w:r>
        <w:rPr>
          <w:rFonts w:ascii="Arial" w:cs="Arial" w:eastAsia="Arial" w:hAnsi="Arial"/>
          <w:b w:val="false"/>
          <w:bCs w:val="false"/>
          <w:i w:val="false"/>
          <w:iCs w:val="false"/>
          <w:color w:val="333333"/>
          <w:sz w:val="22"/>
          <w:szCs w:val="22"/>
        </w:rPr>
        <w:t xml:space="preserve">All four services follow the exact same project structure: same package layout, same exception hierarchy, same DTO pattern, same entity conventions. This consistency dramatically reduces the learning curve — once you understand one service, you can work on any of them.</w:t>
      </w:r>
    </w:p>
    <w:p>
      <w:pPr>
        <w:spacing w:after="60"/>
      </w:pPr>
    </w:p>
    <w:p>
      <w:pPr>
        <w:pStyle w:val="Heading2"/>
      </w:pPr>
      <w:r>
        <w:t xml:space="preserve">3. Proper Use of Java Records for DTOs</w:t>
      </w:r>
    </w:p>
    <w:p>
      <w:pPr>
        <w:spacing w:after="120"/>
      </w:pPr>
      <w:r>
        <w:rPr>
          <w:rFonts w:ascii="Arial" w:cs="Arial" w:eastAsia="Arial" w:hAnsi="Arial"/>
          <w:b w:val="false"/>
          <w:bCs w:val="false"/>
          <w:i w:val="false"/>
          <w:iCs w:val="false"/>
          <w:color w:val="333333"/>
          <w:sz w:val="22"/>
          <w:szCs w:val="22"/>
        </w:rPr>
        <w:t xml:space="preserve">DTOs are implemented as Java Records, which are immutable and concise. The project correctly separates Request, Response, and UpdateRequest DTOs, keeping a clear boundary between what the client sends, what the client receives, and what’s used for partial updates.</w:t>
      </w:r>
    </w:p>
    <w:p>
      <w:pPr>
        <w:spacing w:after="60"/>
      </w:pPr>
    </w:p>
    <w:p>
      <w:pPr>
        <w:pStyle w:val="Heading2"/>
      </w:pPr>
      <w:r>
        <w:t xml:space="preserve">4. Solid Exception Handling</w:t>
      </w:r>
    </w:p>
    <w:p>
      <w:pPr>
        <w:spacing w:after="120"/>
      </w:pPr>
      <w:r>
        <w:rPr>
          <w:rFonts w:ascii="Arial" w:cs="Arial" w:eastAsia="Arial" w:hAnsi="Arial"/>
          <w:b w:val="false"/>
          <w:bCs w:val="false"/>
          <w:i w:val="false"/>
          <w:iCs w:val="false"/>
          <w:color w:val="333333"/>
          <w:sz w:val="22"/>
          <w:szCs w:val="22"/>
        </w:rPr>
        <w:t xml:space="preserve">Every service has a GlobalExceptionHandler that catches custom exceptions (NotFoundException, ValidationException), Spring validation errors, and generic exceptions. The ErrorResponse record provides a consistent JSON format with status code, message, and timestamp. This means clients always know what error responses look like.</w:t>
      </w:r>
    </w:p>
    <w:p>
      <w:pPr>
        <w:spacing w:after="60"/>
      </w:pPr>
    </w:p>
    <w:p>
      <w:pPr>
        <w:pStyle w:val="Heading2"/>
      </w:pPr>
      <w:r>
        <w:t xml:space="preserve">5. Database per Service Pattern</w:t>
      </w:r>
    </w:p>
    <w:p>
      <w:pPr>
        <w:spacing w:after="120"/>
      </w:pPr>
      <w:r>
        <w:rPr>
          <w:rFonts w:ascii="Arial" w:cs="Arial" w:eastAsia="Arial" w:hAnsi="Arial"/>
          <w:b w:val="false"/>
          <w:bCs w:val="false"/>
          <w:i w:val="false"/>
          <w:iCs w:val="false"/>
          <w:color w:val="333333"/>
          <w:sz w:val="22"/>
          <w:szCs w:val="22"/>
        </w:rPr>
        <w:t xml:space="preserve">Each microservice owns its own database, which is the recommended pattern for microservices. Services are fully independent at the data level and communicate through UUID references only. There are no inter-service REST calls or shared databases, which keeps the services truly decoupled.</w:t>
      </w:r>
    </w:p>
    <w:p>
      <w:pPr>
        <w:spacing w:after="60"/>
      </w:pPr>
    </w:p>
    <w:p>
      <w:pPr>
        <w:pStyle w:val="Heading2"/>
      </w:pPr>
      <w:r>
        <w:t xml:space="preserve">6. Well-Configured Docker Compose</w:t>
      </w:r>
    </w:p>
    <w:p>
      <w:pPr>
        <w:spacing w:after="120"/>
      </w:pPr>
      <w:r>
        <w:rPr>
          <w:rFonts w:ascii="Arial" w:cs="Arial" w:eastAsia="Arial" w:hAnsi="Arial"/>
          <w:b w:val="false"/>
          <w:bCs w:val="false"/>
          <w:i w:val="false"/>
          <w:iCs w:val="false"/>
          <w:color w:val="333333"/>
          <w:sz w:val="22"/>
          <w:szCs w:val="22"/>
        </w:rPr>
        <w:t xml:space="preserve">The docker-compose.yml correctly uses health checks with depends_on to ensure proper startup order. Environment variables are used consistently for all configurable values (database hosts, Keycloak URL). The init-db.sql automatically creates all four databases when PostgreSQL starts.</w:t>
      </w:r>
    </w:p>
    <w:p>
      <w:pPr>
        <w:spacing w:after="60"/>
      </w:pPr>
    </w:p>
    <w:p>
      <w:pPr>
        <w:pStyle w:val="Heading2"/>
      </w:pPr>
      <w:r>
        <w:t xml:space="preserve">7. Gateway-Level Security</w:t>
      </w:r>
    </w:p>
    <w:p>
      <w:pPr>
        <w:spacing w:after="120"/>
      </w:pPr>
      <w:r>
        <w:rPr>
          <w:rFonts w:ascii="Arial" w:cs="Arial" w:eastAsia="Arial" w:hAnsi="Arial"/>
          <w:b w:val="false"/>
          <w:bCs w:val="false"/>
          <w:i w:val="false"/>
          <w:iCs w:val="false"/>
          <w:color w:val="333333"/>
          <w:sz w:val="22"/>
          <w:szCs w:val="22"/>
        </w:rPr>
        <w:t xml:space="preserve">Authentication and authorization are handled centrally at the gateway, which is the right pattern. Individual services don’t need to implement their own security — they trust that only validated requests reach them. The RBAC matrix (GET for all, POST/PUT for ADMIN+DETECTIVE, DELETE for ADMIN only) is clean and easy to understand.</w:t>
      </w:r>
    </w:p>
    <w:p>
      <w:pPr>
        <w:spacing w:after="60"/>
      </w:pPr>
    </w:p>
    <w:p>
      <w:pPr>
        <w:pStyle w:val="Heading2"/>
      </w:pPr>
      <w:r>
        <w:t xml:space="preserve">8. Evidence Service’s Chain of Custody</w:t>
      </w:r>
    </w:p>
    <w:p>
      <w:pPr>
        <w:spacing w:after="120"/>
      </w:pPr>
      <w:r>
        <w:rPr>
          <w:rFonts w:ascii="Arial" w:cs="Arial" w:eastAsia="Arial" w:hAnsi="Arial"/>
          <w:b w:val="false"/>
          <w:bCs w:val="false"/>
          <w:i w:val="false"/>
          <w:iCs w:val="false"/>
          <w:color w:val="333333"/>
          <w:sz w:val="22"/>
          <w:szCs w:val="22"/>
        </w:rPr>
        <w:t xml:space="preserve">The Evidence Service stands out with its CustodyRecord sub-resource. Automatically creating an initial COLLECTED record when evidence is created, and providing ordered chain-of-custody queries, shows thoughtful domain modeling. The nested REST endpoints (/api/evidences/{id}/custody) follow REST best practices for sub-resources.</w:t>
      </w:r>
    </w:p>
    <w:p>
      <w:pPr>
        <w:sectPr>
          <w:headerReference w:type="default" r:id="rId21"/>
          <w:footerReference w:type="default" r:id="rId22"/>
          <w:pgSz w:w="12240" w:h="15840" w:orient="portrait"/>
          <w:pgMar w:top="1440" w:right="1260" w:bottom="1440" w:left="1260" w:header="708" w:footer="708" w:gutter="0"/>
          <w:pgNumType/>
          <w:docGrid w:linePitch="360"/>
        </w:sectPr>
      </w:pPr>
    </w:p>
    <w:p>
      <w:pPr>
        <w:pStyle w:val="Heading1"/>
      </w:pPr>
      <w:r>
        <w:t xml:space="preserve">14. What Could Be Improved — Recommendations</w:t>
      </w:r>
    </w:p>
    <w:p>
      <w:pPr>
        <w:spacing w:after="60"/>
      </w:pPr>
    </w:p>
    <w:p>
      <w:pPr>
        <w:spacing w:after="120"/>
      </w:pPr>
      <w:r>
        <w:rPr>
          <w:rFonts w:ascii="Arial" w:cs="Arial" w:eastAsia="Arial" w:hAnsi="Arial"/>
          <w:b/>
          <w:bCs/>
          <w:color w:val="C00000"/>
          <w:sz w:val="24"/>
          <w:szCs w:val="24"/>
        </w:rPr>
        <w:t xml:space="preserve">CRITICAL PRIORITY</w:t>
      </w:r>
    </w:p>
    <w:p>
      <w:pPr>
        <w:pBdr>
          <w:bottom w:val="single" w:color="2E75B6" w:sz="6" w:space="1"/>
        </w:pBdr>
        <w:spacing w:after="200" w:before="200"/>
      </w:pPr>
    </w:p>
    <w:p>
      <w:pPr>
        <w:pStyle w:val="Heading2"/>
      </w:pPr>
      <w:r>
        <w:t xml:space="preserve">1. No Authentication Passed to Services (createdBy is Hardcoded)</w:t>
      </w:r>
    </w:p>
    <w:p>
      <w:pPr>
        <w:spacing w:after="120"/>
      </w:pPr>
      <w:r>
        <w:rPr>
          <w:rFonts w:ascii="Arial" w:cs="Arial" w:eastAsia="Arial" w:hAnsi="Arial"/>
          <w:b w:val="false"/>
          <w:bCs w:val="false"/>
          <w:i w:val="false"/>
          <w:iCs w:val="false"/>
          <w:color w:val="333333"/>
          <w:sz w:val="22"/>
          <w:szCs w:val="22"/>
        </w:rPr>
        <w:t xml:space="preserve">The Case Service hardcodes createdBy as "system" instead of extracting the actual user from the JWT token. Since the gateway validates the JWT but doesn’t forward user identity to the backend services, there’s no audit trail of who actually created or modified records.</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Forward the JWT token or extract user info at the gateway level and pass it via headers (e.g., X-User-Id, X-User-Roles). Each service should read these headers to populate createdBy and for audit logging.</w:t>
      </w:r>
    </w:p>
    <w:p>
      <w:pPr>
        <w:spacing w:after="60"/>
      </w:pPr>
    </w:p>
    <w:p>
      <w:pPr>
        <w:pStyle w:val="Heading2"/>
      </w:pPr>
      <w:r>
        <w:t xml:space="preserve">2. No Input Validation on Update Endpoints</w:t>
      </w:r>
    </w:p>
    <w:p>
      <w:pPr>
        <w:spacing w:after="120"/>
      </w:pPr>
      <w:r>
        <w:rPr>
          <w:rFonts w:ascii="Arial" w:cs="Arial" w:eastAsia="Arial" w:hAnsi="Arial"/>
          <w:b w:val="false"/>
          <w:bCs w:val="false"/>
          <w:i w:val="false"/>
          <w:iCs w:val="false"/>
          <w:color w:val="333333"/>
          <w:sz w:val="22"/>
          <w:szCs w:val="22"/>
        </w:rPr>
        <w:t xml:space="preserve">Update request DTOs (CaseUpdateRequest, PersonUpdateRequest, etc.) have no validation annotations. Since all fields are optional for partial updates, there’s no check that strings aren’t empty or that enum values are valid. A client could send { "title": "" } and overwrite a case title with an empty string.</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Add validation logic in the service layer for update operations. Check that string fields, if provided, are not blank. Consider using @Size and custom validators.</w:t>
      </w:r>
    </w:p>
    <w:p>
      <w:pPr>
        <w:spacing w:after="60"/>
      </w:pPr>
    </w:p>
    <w:p>
      <w:pPr>
        <w:pStyle w:val="Heading2"/>
      </w:pPr>
      <w:r>
        <w:t xml:space="preserve">3. CORS is Wide Open</w:t>
      </w:r>
    </w:p>
    <w:p>
      <w:pPr>
        <w:spacing w:after="120"/>
      </w:pPr>
      <w:r>
        <w:rPr>
          <w:rFonts w:ascii="Arial" w:cs="Arial" w:eastAsia="Arial" w:hAnsi="Arial"/>
          <w:b w:val="false"/>
          <w:bCs w:val="false"/>
          <w:i w:val="false"/>
          <w:iCs w:val="false"/>
          <w:color w:val="333333"/>
          <w:sz w:val="22"/>
          <w:szCs w:val="22"/>
        </w:rPr>
        <w:t xml:space="preserve">The gateway allows all origins, all methods, and all headers (*). This is acceptable for local development, but in production it’s a security risk that enables cross-site request forgery (CSRF) attacks.</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Restrict allowedOrigins to your actual frontend domain (e.g., http://localhost:3000 in dev, https://yourdomain.com in prod). Use environment variables for configurability.</w:t>
      </w:r>
    </w:p>
    <w:p>
      <w:pPr>
        <w:spacing w:after="60"/>
      </w:pPr>
    </w:p>
    <w:p>
      <w:pPr>
        <w:spacing w:after="120"/>
      </w:pPr>
      <w:r>
        <w:rPr>
          <w:rFonts w:ascii="Arial" w:cs="Arial" w:eastAsia="Arial" w:hAnsi="Arial"/>
          <w:b/>
          <w:bCs/>
          <w:color w:val="C55A11"/>
          <w:sz w:val="24"/>
          <w:szCs w:val="24"/>
        </w:rPr>
        <w:t xml:space="preserve">HIGH PRIORITY</w:t>
      </w:r>
    </w:p>
    <w:p>
      <w:pPr>
        <w:pBdr>
          <w:bottom w:val="single" w:color="2E75B6" w:sz="6" w:space="1"/>
        </w:pBdr>
        <w:spacing w:after="200" w:before="200"/>
      </w:pPr>
    </w:p>
    <w:p>
      <w:pPr>
        <w:pStyle w:val="Heading2"/>
      </w:pPr>
      <w:r>
        <w:t xml:space="preserve">4. No Pagination</w:t>
      </w:r>
    </w:p>
    <w:p>
      <w:pPr>
        <w:spacing w:after="120"/>
      </w:pPr>
      <w:r>
        <w:rPr>
          <w:rFonts w:ascii="Arial" w:cs="Arial" w:eastAsia="Arial" w:hAnsi="Arial"/>
          <w:b w:val="false"/>
          <w:bCs w:val="false"/>
          <w:i w:val="false"/>
          <w:iCs w:val="false"/>
          <w:color w:val="333333"/>
          <w:sz w:val="22"/>
          <w:szCs w:val="22"/>
        </w:rPr>
        <w:t xml:space="preserve">All "find all" endpoints return the entire dataset. If you have 10,000 cases, GET /api/cases returns all 10,000 in one response. This will cause performance issues as data grows.</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Use Spring Data’s Pageable parameter in repositories and controllers. Return Page&lt;T&gt; or Slice&lt;T&gt; responses with metadata (total count, current page, page size). Example: GET /api/cases?page=0&amp;size=20&amp;sort=createdAt,desc.</w:t>
      </w:r>
    </w:p>
    <w:p>
      <w:pPr>
        <w:spacing w:after="60"/>
      </w:pPr>
    </w:p>
    <w:p>
      <w:pPr>
        <w:pStyle w:val="Heading2"/>
      </w:pPr>
      <w:r>
        <w:t xml:space="preserve">5. No Service-Level Security</w:t>
      </w:r>
    </w:p>
    <w:p>
      <w:pPr>
        <w:spacing w:after="120"/>
      </w:pPr>
      <w:r>
        <w:rPr>
          <w:rFonts w:ascii="Arial" w:cs="Arial" w:eastAsia="Arial" w:hAnsi="Arial"/>
          <w:b w:val="false"/>
          <w:bCs w:val="false"/>
          <w:i w:val="false"/>
          <w:iCs w:val="false"/>
          <w:color w:val="333333"/>
          <w:sz w:val="22"/>
          <w:szCs w:val="22"/>
        </w:rPr>
        <w:t xml:space="preserve">Individual microservices have no authentication or authorization. If someone can reach port 8081 directly (bypassing the gateway), they have unrestricted access to all case data with no authentication required.</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Either: (a) restrict network access so services are only reachable from the gateway (Docker internal network), or (b) add JWT validation to each service as well (defense in depth), or (c) use a service mesh with mutual TLS.</w:t>
      </w:r>
    </w:p>
    <w:p>
      <w:pPr>
        <w:spacing w:after="60"/>
      </w:pPr>
    </w:p>
    <w:p>
      <w:pPr>
        <w:pStyle w:val="Heading2"/>
      </w:pPr>
      <w:r>
        <w:t xml:space="preserve">6. No Tests (Only Context Load)</w:t>
      </w:r>
    </w:p>
    <w:p>
      <w:pPr>
        <w:spacing w:after="120"/>
      </w:pPr>
      <w:r>
        <w:rPr>
          <w:rFonts w:ascii="Arial" w:cs="Arial" w:eastAsia="Arial" w:hAnsi="Arial"/>
          <w:b w:val="false"/>
          <w:bCs w:val="false"/>
          <w:i w:val="false"/>
          <w:iCs w:val="false"/>
          <w:color w:val="333333"/>
          <w:sz w:val="22"/>
          <w:szCs w:val="22"/>
        </w:rPr>
        <w:t xml:space="preserve">Each service has only one test: the default Spring Boot context load test. There are no unit tests for service logic, no integration tests for repositories, and no controller tests.</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Add unit tests for service methods (with mocked repositories), integration tests for repositories (with @DataJpaTest and an embedded database), and controller tests (with @WebMvcTest and mocked services). Aim for at least 80% coverage of the service layer.</w:t>
      </w:r>
    </w:p>
    <w:p>
      <w:pPr>
        <w:spacing w:after="60"/>
      </w:pPr>
    </w:p>
    <w:p>
      <w:pPr>
        <w:spacing w:after="120"/>
      </w:pPr>
      <w:r>
        <w:rPr>
          <w:rFonts w:ascii="Arial" w:cs="Arial" w:eastAsia="Arial" w:hAnsi="Arial"/>
          <w:b/>
          <w:bCs/>
          <w:color w:val="B8860B"/>
          <w:sz w:val="24"/>
          <w:szCs w:val="24"/>
        </w:rPr>
        <w:t xml:space="preserve">MEDIUM PRIORITY</w:t>
      </w:r>
    </w:p>
    <w:p>
      <w:pPr>
        <w:pBdr>
          <w:bottom w:val="single" w:color="2E75B6" w:sz="6" w:space="1"/>
        </w:pBdr>
        <w:spacing w:after="200" w:before="200"/>
      </w:pPr>
    </w:p>
    <w:p>
      <w:pPr>
        <w:pStyle w:val="Heading2"/>
      </w:pPr>
      <w:r>
        <w:t xml:space="preserve">7. Hibernate ddl-auto: update in All Environments</w:t>
      </w:r>
    </w:p>
    <w:p>
      <w:pPr>
        <w:spacing w:after="120"/>
      </w:pPr>
      <w:r>
        <w:rPr>
          <w:rFonts w:ascii="Arial" w:cs="Arial" w:eastAsia="Arial" w:hAnsi="Arial"/>
          <w:b w:val="false"/>
          <w:bCs w:val="false"/>
          <w:i w:val="false"/>
          <w:iCs w:val="false"/>
          <w:color w:val="333333"/>
          <w:sz w:val="22"/>
          <w:szCs w:val="22"/>
        </w:rPr>
        <w:t xml:space="preserve">Using ddl-auto: update means Hibernate modifies your database schema on every startup. In production, this can lead to data loss or broken migrations if an entity field is renamed or removed.</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Use ddl-auto: validate for production and introduce a proper migration tool like Flyway or Liquibase. Keep "update" only for local development via Spring profiles (application-dev.yml vs application-prod.yml).</w:t>
      </w:r>
    </w:p>
    <w:p>
      <w:pPr>
        <w:spacing w:after="60"/>
      </w:pPr>
    </w:p>
    <w:p>
      <w:pPr>
        <w:pStyle w:val="Heading2"/>
      </w:pPr>
      <w:r>
        <w:t xml:space="preserve">8. CasePersonRole Entity is Unused</w:t>
      </w:r>
    </w:p>
    <w:p>
      <w:pPr>
        <w:spacing w:after="120"/>
      </w:pPr>
      <w:r>
        <w:rPr>
          <w:rFonts w:ascii="Arial" w:cs="Arial" w:eastAsia="Arial" w:hAnsi="Arial"/>
          <w:b w:val="false"/>
          <w:bCs w:val="false"/>
          <w:i w:val="false"/>
          <w:iCs w:val="false"/>
          <w:color w:val="333333"/>
          <w:sz w:val="22"/>
          <w:szCs w:val="22"/>
        </w:rPr>
        <w:t xml:space="preserve">The People Service defines a CasePersonRole entity (junction table for tracking multiple roles per person per case), but there is no repository, no service method, and no controller endpoint that uses it. It will create an empty table in the database that serves no purpose.</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Either implement the full CRUD for CasePersonRole (repository, service, controller) or remove the entity entirely to avoid confusion.</w:t>
      </w:r>
    </w:p>
    <w:p>
      <w:pPr>
        <w:spacing w:after="60"/>
      </w:pPr>
    </w:p>
    <w:p>
      <w:pPr>
        <w:pStyle w:val="Heading2"/>
      </w:pPr>
      <w:r>
        <w:t xml:space="preserve">9. No API Documentation (Swagger/OpenAPI)</w:t>
      </w:r>
    </w:p>
    <w:p>
      <w:pPr>
        <w:spacing w:after="120"/>
      </w:pPr>
      <w:r>
        <w:rPr>
          <w:rFonts w:ascii="Arial" w:cs="Arial" w:eastAsia="Arial" w:hAnsi="Arial"/>
          <w:b w:val="false"/>
          <w:bCs w:val="false"/>
          <w:i w:val="false"/>
          <w:iCs w:val="false"/>
          <w:color w:val="333333"/>
          <w:sz w:val="22"/>
          <w:szCs w:val="22"/>
        </w:rPr>
        <w:t xml:space="preserve">There’s no Swagger UI or OpenAPI specification. Frontend developers (or anyone consuming the API) have to read the Java code to understand available endpoints, request/response formats, and validation rules.</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Add springdoc-openapi-starter-webmvc-ui to each service’s pom.xml. This auto-generates interactive API docs at /swagger-ui.html with zero additional code.</w:t>
      </w:r>
    </w:p>
    <w:p>
      <w:pPr>
        <w:spacing w:after="60"/>
      </w:pPr>
    </w:p>
    <w:p>
      <w:pPr>
        <w:pStyle w:val="Heading2"/>
      </w:pPr>
      <w:r>
        <w:t xml:space="preserve">10. Cascade Deletes Not Handled</w:t>
      </w:r>
    </w:p>
    <w:p>
      <w:pPr>
        <w:spacing w:after="120"/>
      </w:pPr>
      <w:r>
        <w:rPr>
          <w:rFonts w:ascii="Arial" w:cs="Arial" w:eastAsia="Arial" w:hAnsi="Arial"/>
          <w:b w:val="false"/>
          <w:bCs w:val="false"/>
          <w:i w:val="false"/>
          <w:iCs w:val="false"/>
          <w:color w:val="333333"/>
          <w:sz w:val="22"/>
          <w:szCs w:val="22"/>
        </w:rPr>
        <w:t xml:space="preserve">If you delete a case, all the people, evidence, and tasks referencing that caseId become orphans. Since there are no foreign keys across services, there’s no cascade delete, and no cleanup mechanism.</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Implement a soft-delete pattern (add a "deleted" flag instead of actually removing records) or use an event-driven approach where deleting a case publishes an event that other services listen to for cleanup.</w:t>
      </w:r>
    </w:p>
    <w:p>
      <w:pPr>
        <w:spacing w:after="60"/>
      </w:pPr>
    </w:p>
    <w:p>
      <w:pPr>
        <w:pStyle w:val="Heading2"/>
      </w:pPr>
      <w:r>
        <w:t xml:space="preserve">11. No Logging Strategy</w:t>
      </w:r>
    </w:p>
    <w:p>
      <w:pPr>
        <w:spacing w:after="120"/>
      </w:pPr>
      <w:r>
        <w:rPr>
          <w:rFonts w:ascii="Arial" w:cs="Arial" w:eastAsia="Arial" w:hAnsi="Arial"/>
          <w:b w:val="false"/>
          <w:bCs w:val="false"/>
          <w:i w:val="false"/>
          <w:iCs w:val="false"/>
          <w:color w:val="333333"/>
          <w:sz w:val="22"/>
          <w:szCs w:val="22"/>
        </w:rPr>
        <w:t xml:space="preserve">While DEBUG logging is enabled for development, there’s no structured logging, no correlation IDs for tracing requests across services, and no log aggregation setup.</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Add Spring Cloud Sleuth (or Micrometer Tracing) for distributed tracing with correlation IDs. Use structured JSON logging for production. Consider ELK stack or Grafana Loki for log aggregation.</w:t>
      </w:r>
    </w:p>
    <w:p>
      <w:pPr>
        <w:spacing w:after="60"/>
      </w:pPr>
    </w:p>
    <w:p>
      <w:pPr>
        <w:pStyle w:val="Heading2"/>
      </w:pPr>
      <w:r>
        <w:t xml:space="preserve">12. No Health Check Beyond Defaults</w:t>
      </w:r>
    </w:p>
    <w:p>
      <w:pPr>
        <w:spacing w:after="120"/>
      </w:pPr>
      <w:r>
        <w:rPr>
          <w:rFonts w:ascii="Arial" w:cs="Arial" w:eastAsia="Arial" w:hAnsi="Arial"/>
          <w:b w:val="false"/>
          <w:bCs w:val="false"/>
          <w:i w:val="false"/>
          <w:iCs w:val="false"/>
          <w:color w:val="333333"/>
          <w:sz w:val="22"/>
          <w:szCs w:val="22"/>
        </w:rPr>
        <w:t xml:space="preserve">Actuator health and info endpoints are exposed, but there are no custom health indicators. The services don’t check database connectivity, Keycloak availability, or downstream service health.</w:t>
      </w:r>
    </w:p>
    <w:p>
      <w:pPr>
        <w:spacing w:after="120"/>
      </w:pPr>
      <w:r>
        <w:rPr>
          <w:rFonts w:ascii="Arial" w:cs="Arial" w:eastAsia="Arial" w:hAnsi="Arial"/>
          <w:b/>
          <w:bCs/>
          <w:i w:val="false"/>
          <w:iCs w:val="false"/>
          <w:color w:val="333333"/>
          <w:sz w:val="22"/>
          <w:szCs w:val="22"/>
        </w:rPr>
        <w:t xml:space="preserve">Fix: </w:t>
      </w:r>
      <w:r>
        <w:rPr>
          <w:rFonts w:ascii="Arial" w:cs="Arial" w:eastAsia="Arial" w:hAnsi="Arial"/>
          <w:b w:val="false"/>
          <w:bCs w:val="false"/>
          <w:i w:val="false"/>
          <w:iCs w:val="false"/>
          <w:color w:val="333333"/>
          <w:sz w:val="22"/>
          <w:szCs w:val="22"/>
        </w:rPr>
        <w:t xml:space="preserve">Add custom HealthIndicator beans that verify database connectivity and any critical dependencies. This helps monitoring tools detect issues before they affect users.</w:t>
      </w:r>
    </w:p>
    <w:p>
      <w:pPr>
        <w:sectPr>
          <w:headerReference w:type="default" r:id="rId23"/>
          <w:footerReference w:type="default" r:id="rId24"/>
          <w:pgSz w:w="12240" w:h="15840" w:orient="portrait"/>
          <w:pgMar w:top="1440" w:right="1260" w:bottom="1440" w:left="1260" w:header="708" w:footer="708" w:gutter="0"/>
          <w:pgNumType/>
          <w:docGrid w:linePitch="360"/>
        </w:sectPr>
      </w:pPr>
    </w:p>
    <w:p>
      <w:pPr>
        <w:pStyle w:val="Heading1"/>
      </w:pPr>
      <w:r>
        <w:t xml:space="preserve">15. Summary &amp; Next Steps</w:t>
      </w:r>
    </w:p>
    <w:p>
      <w:pPr>
        <w:spacing w:after="60"/>
      </w:pPr>
    </w:p>
    <w:p>
      <w:pPr>
        <w:spacing w:after="120"/>
      </w:pPr>
      <w:r>
        <w:rPr>
          <w:rFonts w:ascii="Arial" w:cs="Arial" w:eastAsia="Arial" w:hAnsi="Arial"/>
          <w:b w:val="false"/>
          <w:bCs w:val="false"/>
          <w:i w:val="false"/>
          <w:iCs w:val="false"/>
          <w:color w:val="333333"/>
          <w:sz w:val="22"/>
          <w:szCs w:val="22"/>
        </w:rPr>
        <w:t xml:space="preserve">The Carinosas Microservices project provides a solid foundation for an investigation case management system. The architecture is clean, consistent, and follows industry-standard patterns. Here’s a quick summary of the overall assessment:</w:t>
      </w:r>
    </w:p>
    <w:p>
      <w:pPr>
        <w:spacing w:after="60"/>
      </w:pPr>
    </w:p>
    <w:p>
      <w:pPr>
        <w:pStyle w:val="Heading2"/>
      </w:pPr>
      <w: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Rating</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Architecture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Excellent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Clean microservices with proper boundaries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Code Quality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48235"/>
                <w:sz w:val="20"/>
                <w:szCs w:val="20"/>
              </w:rPr>
              <w:t xml:space="preserve">Good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Consistent patterns, proper layering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55A11"/>
                <w:sz w:val="20"/>
                <w:szCs w:val="20"/>
              </w:rPr>
              <w:t xml:space="preserve">Needs Work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Gateway-level auth is good, but gaps exist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00000"/>
                <w:sz w:val="20"/>
                <w:szCs w:val="20"/>
              </w:rPr>
              <w:t xml:space="preserve">Needs Work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Only context load tests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Production Readiness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Not 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Missing pagination, logging, migrations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55A11"/>
                <w:sz w:val="20"/>
                <w:szCs w:val="20"/>
              </w:rPr>
              <w:t xml:space="preserve">Needs Work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CLAUDE.md is helpful, but no API docs</w:t>
            </w:r>
          </w:p>
        </w:tc>
      </w:tr>
    </w:tbl>
    <w:p>
      <w:pPr>
        <w:spacing w:after="60"/>
      </w:pPr>
    </w:p>
    <w:p>
      <w:pPr>
        <w:pStyle w:val="Heading2"/>
      </w:pPr>
      <w:r>
        <w:t xml:space="preserve">Recommended Next Steps</w:t>
      </w:r>
    </w:p>
    <w:p>
      <w:pPr>
        <w:spacing w:after="120"/>
      </w:pPr>
      <w:r>
        <w:rPr>
          <w:rFonts w:ascii="Arial" w:cs="Arial" w:eastAsia="Arial" w:hAnsi="Arial"/>
          <w:b w:val="false"/>
          <w:bCs w:val="false"/>
          <w:i w:val="false"/>
          <w:iCs w:val="false"/>
          <w:color w:val="333333"/>
          <w:sz w:val="22"/>
          <w:szCs w:val="22"/>
        </w:rPr>
        <w:t xml:space="preserve">If you want to continue developing this project, here’s a prioritized roadmap:</w:t>
      </w:r>
    </w:p>
    <w:p>
      <w:pPr>
        <w:spacing w:after="60"/>
      </w:pPr>
    </w:p>
    <w:p>
      <w:pPr>
        <w:pStyle w:val="ListParagraph"/>
        <w:numPr>
          <w:ilvl w:val="0"/>
          <w:numId w:val="5"/>
        </w:numPr>
        <w:spacing w:after="60"/>
      </w:pPr>
      <w:r>
        <w:rPr>
          <w:rFonts w:ascii="Arial" w:cs="Arial" w:eastAsia="Arial" w:hAnsi="Arial"/>
          <w:b/>
          <w:bCs/>
          <w:color w:val="333333"/>
          <w:sz w:val="22"/>
          <w:szCs w:val="22"/>
        </w:rPr>
        <w:t xml:space="preserve">Add authentication context to services </w:t>
      </w:r>
      <w:r>
        <w:rPr>
          <w:rFonts w:ascii="Arial" w:cs="Arial" w:eastAsia="Arial" w:hAnsi="Arial"/>
          <w:color w:val="333333"/>
          <w:sz w:val="22"/>
          <w:szCs w:val="22"/>
        </w:rPr>
        <w:t xml:space="preserve">— forward JWT or user info from gateway to backend services so createdBy reflects the real user.</w:t>
      </w:r>
    </w:p>
    <w:p>
      <w:pPr>
        <w:pStyle w:val="ListParagraph"/>
        <w:numPr>
          <w:ilvl w:val="0"/>
          <w:numId w:val="5"/>
        </w:numPr>
        <w:spacing w:after="60"/>
      </w:pPr>
      <w:r>
        <w:rPr>
          <w:rFonts w:ascii="Arial" w:cs="Arial" w:eastAsia="Arial" w:hAnsi="Arial"/>
          <w:b/>
          <w:bCs/>
          <w:color w:val="333333"/>
          <w:sz w:val="22"/>
          <w:szCs w:val="22"/>
        </w:rPr>
        <w:t xml:space="preserve">Add pagination to all list endpoints </w:t>
      </w:r>
      <w:r>
        <w:rPr>
          <w:rFonts w:ascii="Arial" w:cs="Arial" w:eastAsia="Arial" w:hAnsi="Arial"/>
          <w:color w:val="333333"/>
          <w:sz w:val="22"/>
          <w:szCs w:val="22"/>
        </w:rPr>
        <w:t xml:space="preserve">— this is essential before the database grows.</w:t>
      </w:r>
    </w:p>
    <w:p>
      <w:pPr>
        <w:pStyle w:val="ListParagraph"/>
        <w:numPr>
          <w:ilvl w:val="0"/>
          <w:numId w:val="5"/>
        </w:numPr>
        <w:spacing w:after="60"/>
      </w:pPr>
      <w:r>
        <w:rPr>
          <w:rFonts w:ascii="Arial" w:cs="Arial" w:eastAsia="Arial" w:hAnsi="Arial"/>
          <w:b/>
          <w:bCs/>
          <w:color w:val="333333"/>
          <w:sz w:val="22"/>
          <w:szCs w:val="22"/>
        </w:rPr>
        <w:t xml:space="preserve">Write tests </w:t>
      </w:r>
      <w:r>
        <w:rPr>
          <w:rFonts w:ascii="Arial" w:cs="Arial" w:eastAsia="Arial" w:hAnsi="Arial"/>
          <w:color w:val="333333"/>
          <w:sz w:val="22"/>
          <w:szCs w:val="22"/>
        </w:rPr>
        <w:t xml:space="preserve">— start with service layer unit tests, then add repository integration tests.</w:t>
      </w:r>
    </w:p>
    <w:p>
      <w:pPr>
        <w:pStyle w:val="ListParagraph"/>
        <w:numPr>
          <w:ilvl w:val="0"/>
          <w:numId w:val="5"/>
        </w:numPr>
        <w:spacing w:after="60"/>
      </w:pPr>
      <w:r>
        <w:rPr>
          <w:rFonts w:ascii="Arial" w:cs="Arial" w:eastAsia="Arial" w:hAnsi="Arial"/>
          <w:b/>
          <w:bCs/>
          <w:color w:val="333333"/>
          <w:sz w:val="22"/>
          <w:szCs w:val="22"/>
        </w:rPr>
        <w:t xml:space="preserve">Add Swagger/OpenAPI </w:t>
      </w:r>
      <w:r>
        <w:rPr>
          <w:rFonts w:ascii="Arial" w:cs="Arial" w:eastAsia="Arial" w:hAnsi="Arial"/>
          <w:color w:val="333333"/>
          <w:sz w:val="22"/>
          <w:szCs w:val="22"/>
        </w:rPr>
        <w:t xml:space="preserve">— this will be essential for frontend development.</w:t>
      </w:r>
    </w:p>
    <w:p>
      <w:pPr>
        <w:pStyle w:val="ListParagraph"/>
        <w:numPr>
          <w:ilvl w:val="0"/>
          <w:numId w:val="5"/>
        </w:numPr>
        <w:spacing w:after="60"/>
      </w:pPr>
      <w:r>
        <w:rPr>
          <w:rFonts w:ascii="Arial" w:cs="Arial" w:eastAsia="Arial" w:hAnsi="Arial"/>
          <w:b/>
          <w:bCs/>
          <w:color w:val="333333"/>
          <w:sz w:val="22"/>
          <w:szCs w:val="22"/>
        </w:rPr>
        <w:t xml:space="preserve">Lock down CORS </w:t>
      </w:r>
      <w:r>
        <w:rPr>
          <w:rFonts w:ascii="Arial" w:cs="Arial" w:eastAsia="Arial" w:hAnsi="Arial"/>
          <w:color w:val="333333"/>
          <w:sz w:val="22"/>
          <w:szCs w:val="22"/>
        </w:rPr>
        <w:t xml:space="preserve">— restrict to your actual frontend origin.</w:t>
      </w:r>
    </w:p>
    <w:p>
      <w:pPr>
        <w:pStyle w:val="ListParagraph"/>
        <w:numPr>
          <w:ilvl w:val="0"/>
          <w:numId w:val="5"/>
        </w:numPr>
        <w:spacing w:after="60"/>
      </w:pPr>
      <w:r>
        <w:rPr>
          <w:rFonts w:ascii="Arial" w:cs="Arial" w:eastAsia="Arial" w:hAnsi="Arial"/>
          <w:b/>
          <w:bCs/>
          <w:color w:val="333333"/>
          <w:sz w:val="22"/>
          <w:szCs w:val="22"/>
        </w:rPr>
        <w:t xml:space="preserve">Implement Flyway migrations </w:t>
      </w:r>
      <w:r>
        <w:rPr>
          <w:rFonts w:ascii="Arial" w:cs="Arial" w:eastAsia="Arial" w:hAnsi="Arial"/>
          <w:color w:val="333333"/>
          <w:sz w:val="22"/>
          <w:szCs w:val="22"/>
        </w:rPr>
        <w:t xml:space="preserve">— replace ddl-auto: update with versioned migration scripts.</w:t>
      </w:r>
    </w:p>
    <w:p>
      <w:pPr>
        <w:pStyle w:val="ListParagraph"/>
        <w:numPr>
          <w:ilvl w:val="0"/>
          <w:numId w:val="5"/>
        </w:numPr>
        <w:spacing w:after="60"/>
      </w:pPr>
      <w:r>
        <w:rPr>
          <w:rFonts w:ascii="Arial" w:cs="Arial" w:eastAsia="Arial" w:hAnsi="Arial"/>
          <w:b/>
          <w:bCs/>
          <w:color w:val="333333"/>
          <w:sz w:val="22"/>
          <w:szCs w:val="22"/>
        </w:rPr>
        <w:t xml:space="preserve">Build the frontend </w:t>
      </w:r>
      <w:r>
        <w:rPr>
          <w:rFonts w:ascii="Arial" w:cs="Arial" w:eastAsia="Arial" w:hAnsi="Arial"/>
          <w:color w:val="333333"/>
          <w:sz w:val="22"/>
          <w:szCs w:val="22"/>
        </w:rPr>
        <w:t xml:space="preserve">— with the API documented via Swagger, a React/Angular/Vue frontend can be built confidently.</w:t>
      </w:r>
    </w:p>
    <w:p>
      <w:pPr>
        <w:spacing w:after="60"/>
      </w:pPr>
    </w:p>
    <w:p>
      <w:pPr>
        <w:pBdr>
          <w:bottom w:val="single" w:color="2E75B6" w:sz="6" w:space="1"/>
        </w:pBdr>
        <w:spacing w:after="200" w:before="200"/>
      </w:pPr>
    </w:p>
    <w:p>
      <w:pPr>
        <w:spacing w:after="60"/>
      </w:pPr>
    </w:p>
    <w:p>
      <w:pPr>
        <w:spacing w:after="60"/>
        <w:jc w:val="center"/>
      </w:pPr>
      <w:r>
        <w:rPr>
          <w:rFonts w:ascii="Arial" w:cs="Arial" w:eastAsia="Arial" w:hAnsi="Arial"/>
          <w:i/>
          <w:iCs/>
          <w:color w:val="666666"/>
          <w:sz w:val="22"/>
          <w:szCs w:val="22"/>
        </w:rPr>
        <w:t xml:space="preserve">End of Document</w:t>
      </w:r>
    </w:p>
    <w:p>
      <w:pPr>
        <w:jc w:val="center"/>
      </w:pPr>
      <w:r>
        <w:rPr>
          <w:rFonts w:ascii="Arial" w:cs="Arial" w:eastAsia="Arial" w:hAnsi="Arial"/>
          <w:color w:val="666666"/>
          <w:sz w:val="20"/>
          <w:szCs w:val="20"/>
        </w:rPr>
        <w:t xml:space="preserve">Generated April 2026</w:t>
      </w:r>
    </w:p>
    <w:sectPr>
      <w:headerReference w:type="default" r:id="rId25"/>
      <w:footerReference w:type="default" r:id="rId2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Carinosas Microservices —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2026-04-11T22:23:29.430Z</dcterms:created>
  <dcterms:modified xsi:type="dcterms:W3CDTF">2026-04-11T22:23:29.430Z</dcterms:modified>
</cp:coreProperties>
</file>

<file path=docProps/custom.xml><?xml version="1.0" encoding="utf-8"?>
<Properties xmlns="http://schemas.openxmlformats.org/officeDocument/2006/custom-properties" xmlns:vt="http://schemas.openxmlformats.org/officeDocument/2006/docPropsVTypes"/>
</file>