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12AAF438" w:rsidR="001A75A8" w:rsidRDefault="00FB2252">
      <w:r>
        <w:rPr>
          <w:noProof/>
        </w:rPr>
        <w:drawing>
          <wp:inline distT="0" distB="0" distL="0" distR="0" wp14:anchorId="4367CCFA" wp14:editId="65B6D907">
            <wp:extent cx="8863330" cy="4199890"/>
            <wp:effectExtent l="0" t="0" r="0" b="0"/>
            <wp:docPr id="925087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87524" name="Imagen 9250875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7E3" w14:textId="12AAF439" w:rsidR="001A75A8" w:rsidRDefault="001A75A8">
      <w:pPr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>Interfaces del Sistema</w:t>
      </w:r>
    </w:p>
    <w:p w14:paraId="5C1A07E4" w14:textId="12AAF440" w:rsidR="001A75A8" w:rsidRDefault="001A75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sistema de gestión de papelería implementa las siguientes interfaces gráficas de usuario (GUI) desarrolladas con las bibliotecas de Java:</w:t>
      </w:r>
    </w:p>
    <w:p w14:paraId="5C1A07E5" w14:textId="12AAF441" w:rsidR="001A75A8" w:rsidRDefault="001A75A8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1. LoginFrame: </w:t>
      </w:r>
      <w:r>
        <w:rPr>
          <w:rFonts w:ascii="Times New Roman" w:hAnsi="Times New Roman" w:cs="Times New Roman"/>
          <w:sz w:val="24"/>
          <w:szCs w:val="24"/>
        </w:rPr>
        <w:t xml:space="preserve">Ventana de autenticación que solicita usuario y contraseña. Valida las credenciales contra el archivo usuarios.txt y redirige al menú correspondiente según el rol (ADMIN o TRABAJADOR).</w:t>
      </w:r>
    </w:p>
    <w:p w14:paraId="5C1A07E6" w14:textId="12AAF442" w:rsidR="001A75A8" w:rsidRDefault="001A75A8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2. MenuPrincipalFrame: </w:t>
      </w:r>
      <w:r>
        <w:rPr>
          <w:rFonts w:ascii="Times New Roman" w:hAnsi="Times New Roman" w:cs="Times New Roman"/>
          <w:sz w:val="24"/>
          <w:szCs w:val="24"/>
        </w:rPr>
        <w:t xml:space="preserve">Panel de navegación principal con botones de acceso a los módulos de Inventario, Ventas, Reportes y Gestión de Usuarios. Las opciones disponibles varían según el perfil del usuario autenticado.</w:t>
      </w:r>
    </w:p>
    <w:p w14:paraId="5C1A07E7" w14:textId="12AAF443" w:rsidR="001A75A8" w:rsidRDefault="001A75A8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3. GestionProductosFrame: </w:t>
      </w:r>
      <w:r>
        <w:rPr>
          <w:rFonts w:ascii="Times New Roman" w:hAnsi="Times New Roman" w:cs="Times New Roman"/>
          <w:sz w:val="24"/>
          <w:szCs w:val="24"/>
        </w:rPr>
        <w:t xml:space="preserve">Formulario de administración de productos con tabla de inventario, campos de entrada (código, nombre, precio, stock) y botones para agregar, editar, buscar y eliminar productos.</w:t>
      </w:r>
    </w:p>
    <w:p w14:paraId="5C1A07E8" w14:textId="12AAF444" w:rsidR="001A75A8" w:rsidRDefault="001A75A8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4. RegistroVentasFrame: </w:t>
      </w:r>
      <w:r>
        <w:rPr>
          <w:rFonts w:ascii="Times New Roman" w:hAnsi="Times New Roman" w:cs="Times New Roman"/>
          <w:sz w:val="24"/>
          <w:szCs w:val="24"/>
        </w:rPr>
        <w:t xml:space="preserve">Ventana de punto de venta donde el vendedor selecciona productos por código, el sistema calcula automáticamente el total y el cambio, y registra la transacción actualizándose el stock en tiempo real.</w:t>
      </w:r>
    </w:p>
    <w:p w14:paraId="5C1A07E9" w14:textId="12AAF445" w:rsidR="001A75A8" w:rsidRDefault="001A75A8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5. ReportesFrame: </w:t>
      </w:r>
      <w:r>
        <w:rPr>
          <w:rFonts w:ascii="Times New Roman" w:hAnsi="Times New Roman" w:cs="Times New Roman"/>
          <w:sz w:val="24"/>
          <w:szCs w:val="24"/>
        </w:rPr>
        <w:t xml:space="preserve">Panel de visualización de reportes que muestra el inventario actual, el historial de ventas y el balance financiero con el total de ingresos versus el costo de la mercancía en stock.</w:t>
      </w:r>
    </w:p>
    <w:p w14:paraId="5C1A07EA" w14:textId="12AAF446" w:rsidR="001A75A8" w:rsidRDefault="001A75A8">
      <w:pPr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>Bases de Datos Planas</w:t>
      </w:r>
    </w:p>
    <w:p w14:paraId="5C1A07EB" w14:textId="12AAF447" w:rsidR="001A75A8" w:rsidRDefault="001A75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sistema utiliza tres archivos de texto plano como mecanismo de persistencia de datos, reemplazando la necesidad de un gestor de base de datos externo:</w:t>
      </w:r>
    </w:p>
    <w:p w14:paraId="5C1A07EC" w14:textId="12AAF448" w:rsidR="001A75A8" w:rsidRDefault="001A75A8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productos.txt — </w:t>
      </w:r>
      <w:r>
        <w:rPr>
          <w:rFonts w:ascii="Times New Roman" w:hAnsi="Times New Roman" w:cs="Times New Roman"/>
          <w:sz w:val="24"/>
          <w:szCs w:val="24"/>
        </w:rPr>
        <w:t xml:space="preserve">Almacena el inventario completo. Cada línea contiene los campos: código|nombre|precioVenta|precioCosto|stock separados por el carácter delimitador “|”. Ejemplo: P001|Cuaderno Norma|3500|2200|45</w:t>
      </w:r>
    </w:p>
    <w:p w14:paraId="5C1A07ED" w14:textId="12AAF449" w:rsidR="001A75A8" w:rsidRDefault="001A75A8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usuarios.txt — </w:t>
      </w:r>
      <w:r>
        <w:rPr>
          <w:rFonts w:ascii="Times New Roman" w:hAnsi="Times New Roman" w:cs="Times New Roman"/>
          <w:sz w:val="24"/>
          <w:szCs w:val="24"/>
        </w:rPr>
        <w:t xml:space="preserve">Registra los perfiles de acceso al sistema. Cada línea contiene: nombreUsuario|contraseña|rol. Ejemplo: admin|1234|ADMIN. Este archivo es leído en el inicio de sesión para validar credenciales y determinar los permisos del usuario.</w:t>
      </w:r>
    </w:p>
    <w:p w14:paraId="5C1A07EE" w14:textId="12AAF450" w:rsidR="001A75A8" w:rsidRDefault="001A75A8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ventas.txt — </w:t>
      </w:r>
      <w:r>
        <w:rPr>
          <w:rFonts w:ascii="Times New Roman" w:hAnsi="Times New Roman" w:cs="Times New Roman"/>
          <w:sz w:val="24"/>
          <w:szCs w:val="24"/>
        </w:rPr>
        <w:t xml:space="preserve">Guarda el historial de todas las transacciones comerciales. Cada registro contiene: fecha|hora|codigoProducto|cantidad|totalVenta. Este archivo es leído por el módulo de Reportes para generar el balance financiero y los estadísticos de ventas del negocio.</w:t>
      </w:r>
    </w:p>
    <w:sectPr w:rsidR="001A75A8">
      <w:headerReference w:type="default" r:id="rId7"/>
      <w:footerReference w:type="default" r:id="rId8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39DAD" w14:textId="77777777" w:rsidR="00A4576C" w:rsidRDefault="00A4576C">
      <w:pPr>
        <w:spacing w:after="0" w:line="240" w:lineRule="auto"/>
      </w:pPr>
      <w:r>
        <w:separator/>
      </w:r>
    </w:p>
  </w:endnote>
  <w:endnote w:type="continuationSeparator" w:id="0">
    <w:p w14:paraId="50B287C9" w14:textId="77777777" w:rsidR="00A4576C" w:rsidRDefault="00A45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444D7F3F" w14:paraId="7CCFFFC7" w14:textId="77777777" w:rsidTr="444D7F3F">
      <w:trPr>
        <w:trHeight w:val="300"/>
      </w:trPr>
      <w:tc>
        <w:tcPr>
          <w:tcW w:w="4650" w:type="dxa"/>
        </w:tcPr>
        <w:p w14:paraId="58F503A4" w14:textId="663677F4" w:rsidR="444D7F3F" w:rsidRDefault="444D7F3F" w:rsidP="444D7F3F">
          <w:pPr>
            <w:pStyle w:val="Encabezado"/>
            <w:ind w:left="-115"/>
          </w:pPr>
        </w:p>
      </w:tc>
      <w:tc>
        <w:tcPr>
          <w:tcW w:w="4650" w:type="dxa"/>
        </w:tcPr>
        <w:p w14:paraId="6E30612D" w14:textId="7CAC7CBC" w:rsidR="444D7F3F" w:rsidRDefault="444D7F3F" w:rsidP="444D7F3F">
          <w:pPr>
            <w:pStyle w:val="Encabezado"/>
            <w:jc w:val="center"/>
          </w:pPr>
        </w:p>
      </w:tc>
      <w:tc>
        <w:tcPr>
          <w:tcW w:w="4650" w:type="dxa"/>
        </w:tcPr>
        <w:p w14:paraId="08AF0502" w14:textId="0EB07209" w:rsidR="444D7F3F" w:rsidRDefault="444D7F3F" w:rsidP="444D7F3F">
          <w:pPr>
            <w:pStyle w:val="Encabezado"/>
            <w:ind w:right="-115"/>
            <w:jc w:val="right"/>
          </w:pPr>
        </w:p>
      </w:tc>
    </w:tr>
  </w:tbl>
  <w:p w14:paraId="7FE27E96" w14:textId="78403D9B" w:rsidR="444D7F3F" w:rsidRDefault="444D7F3F" w:rsidP="444D7F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D278F" w14:textId="77777777" w:rsidR="00A4576C" w:rsidRDefault="00A4576C">
      <w:pPr>
        <w:spacing w:after="0" w:line="240" w:lineRule="auto"/>
      </w:pPr>
      <w:r>
        <w:separator/>
      </w:r>
    </w:p>
  </w:footnote>
  <w:footnote w:type="continuationSeparator" w:id="0">
    <w:p w14:paraId="296E45DC" w14:textId="77777777" w:rsidR="00A4576C" w:rsidRDefault="00A45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9641"/>
      <w:gridCol w:w="1137"/>
      <w:gridCol w:w="3180"/>
    </w:tblGrid>
    <w:tr w:rsidR="444D7F3F" w14:paraId="5D6EEB44" w14:textId="77777777" w:rsidTr="444D7F3F">
      <w:trPr>
        <w:trHeight w:val="300"/>
      </w:trPr>
      <w:tc>
        <w:tcPr>
          <w:tcW w:w="4395" w:type="dxa"/>
        </w:tcPr>
        <w:p w14:paraId="11D7A8FE" w14:textId="163EC45D" w:rsidR="444D7F3F" w:rsidRDefault="444D7F3F" w:rsidP="444D7F3F">
          <w:pPr>
            <w:pStyle w:val="Encabezado"/>
            <w:ind w:left="-115"/>
          </w:pPr>
          <w:r>
            <w:rPr>
              <w:noProof/>
            </w:rPr>
            <w:drawing>
              <wp:inline distT="0" distB="0" distL="0" distR="0" wp14:anchorId="2C9FB781" wp14:editId="5528A020">
                <wp:extent cx="6057900" cy="19050"/>
                <wp:effectExtent l="0" t="0" r="0" b="0"/>
                <wp:docPr id="74559464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594640" name="Picture 74559464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7900" cy="1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3B66901D" wp14:editId="1EAE2259">
                <wp:extent cx="2171700" cy="628650"/>
                <wp:effectExtent l="0" t="0" r="0" b="0"/>
                <wp:docPr id="9195331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533100" name="Picture 919533100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1700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5" w:type="dxa"/>
        </w:tcPr>
        <w:p w14:paraId="56D8D7CE" w14:textId="41C667AC" w:rsidR="444D7F3F" w:rsidRDefault="444D7F3F" w:rsidP="444D7F3F">
          <w:pPr>
            <w:pStyle w:val="Encabezado"/>
            <w:jc w:val="center"/>
          </w:pPr>
        </w:p>
      </w:tc>
      <w:tc>
        <w:tcPr>
          <w:tcW w:w="6540" w:type="dxa"/>
        </w:tcPr>
        <w:p w14:paraId="71C8CC95" w14:textId="1B590DD7" w:rsidR="444D7F3F" w:rsidRDefault="444D7F3F" w:rsidP="444D7F3F">
          <w:pP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 w:cs="Calibri"/>
              <w:color w:val="242852"/>
              <w:sz w:val="20"/>
              <w:szCs w:val="20"/>
            </w:rPr>
          </w:pPr>
        </w:p>
        <w:p w14:paraId="10A3D9E1" w14:textId="426294C4" w:rsidR="444D7F3F" w:rsidRDefault="444D7F3F" w:rsidP="444D7F3F">
          <w:pP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 w:cs="Calibri"/>
              <w:color w:val="384D81"/>
              <w:sz w:val="22"/>
              <w:szCs w:val="22"/>
            </w:rPr>
          </w:pPr>
          <w:r w:rsidRPr="444D7F3F">
            <w:rPr>
              <w:rFonts w:ascii="Calibri" w:eastAsia="Calibri" w:hAnsi="Calibri" w:cs="Calibri"/>
              <w:b/>
              <w:bCs/>
              <w:caps/>
              <w:color w:val="374C80"/>
              <w:lang w:val="es-CO"/>
            </w:rPr>
            <w:t xml:space="preserve">  </w:t>
          </w:r>
          <w:r w:rsidRPr="444D7F3F">
            <w:rPr>
              <w:rFonts w:ascii="Calibri" w:eastAsia="Calibri" w:hAnsi="Calibri" w:cs="Calibri"/>
              <w:b/>
              <w:bCs/>
              <w:color w:val="374C80"/>
              <w:lang w:val="es-CO"/>
            </w:rPr>
            <w:t>PROGRAMA DE TECNOLOGÍA EN DESARROLLO DE SOFTWARE</w:t>
          </w:r>
        </w:p>
        <w:p w14:paraId="4D0D5EDA" w14:textId="2C4AB1AF" w:rsidR="444D7F3F" w:rsidRDefault="444D7F3F" w:rsidP="444D7F3F">
          <w:pP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 w:cs="Calibri"/>
              <w:color w:val="384D81"/>
              <w:sz w:val="22"/>
              <w:szCs w:val="22"/>
            </w:rPr>
          </w:pPr>
          <w:r w:rsidRPr="444D7F3F">
            <w:rPr>
              <w:rFonts w:ascii="Calibri" w:eastAsia="Calibri" w:hAnsi="Calibri" w:cs="Calibri"/>
              <w:b/>
              <w:bCs/>
              <w:i/>
              <w:iCs/>
              <w:color w:val="384D81"/>
              <w:sz w:val="22"/>
              <w:szCs w:val="22"/>
              <w:lang w:val="es-CO"/>
            </w:rPr>
            <w:t>Guía de Proyecto de Aula</w:t>
          </w:r>
        </w:p>
        <w:p w14:paraId="34F116E7" w14:textId="59DE721A" w:rsidR="444D7F3F" w:rsidRDefault="444D7F3F" w:rsidP="444D7F3F">
          <w:pPr>
            <w:pStyle w:val="Encabezado"/>
            <w:ind w:right="-115"/>
            <w:jc w:val="right"/>
          </w:pPr>
          <w:r w:rsidRPr="444D7F3F">
            <w:rPr>
              <w:rFonts w:ascii="Calibri" w:eastAsia="Calibri" w:hAnsi="Calibri" w:cs="Calibri"/>
              <w:b/>
              <w:bCs/>
              <w:i/>
              <w:iCs/>
              <w:color w:val="384D81"/>
              <w:sz w:val="22"/>
              <w:szCs w:val="22"/>
              <w:lang w:val="es-CO"/>
            </w:rPr>
            <w:t>III – Semestre</w:t>
          </w:r>
        </w:p>
      </w:tc>
    </w:tr>
  </w:tbl>
  <w:p w14:paraId="4EEF10FA" w14:textId="6C58B07C" w:rsidR="444D7F3F" w:rsidRDefault="444D7F3F" w:rsidP="444D7F3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B41D45"/>
    <w:rsid w:val="001A75A8"/>
    <w:rsid w:val="003A3BD0"/>
    <w:rsid w:val="00A4576C"/>
    <w:rsid w:val="00FB2252"/>
    <w:rsid w:val="11A03DF2"/>
    <w:rsid w:val="444D7F3F"/>
    <w:rsid w:val="46B5069D"/>
    <w:rsid w:val="5F9DC24E"/>
    <w:rsid w:val="74B4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B41D45"/>
  <w15:chartTrackingRefBased/>
  <w15:docId w15:val="{67395582-9E64-4964-B697-4638DEE3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444D7F3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444D7F3F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Enrique Martinez</dc:creator>
  <cp:keywords/>
  <dc:description/>
  <cp:lastModifiedBy>Luis Cantillo</cp:lastModifiedBy>
  <cp:revision>2</cp:revision>
  <dcterms:created xsi:type="dcterms:W3CDTF">2026-02-16T22:22:00Z</dcterms:created>
  <dcterms:modified xsi:type="dcterms:W3CDTF">2026-04-11T02:42:00Z</dcterms:modified>
</cp:coreProperties>
</file>