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E19" w:rsidRPr="00B47047" w:rsidRDefault="00D93115" w:rsidP="00D93115">
      <w:pPr>
        <w:pStyle w:val="SemEspaamento"/>
        <w:rPr>
          <w:rFonts w:ascii="Arial" w:hAnsi="Arial" w:cs="Arial"/>
          <w:sz w:val="36"/>
          <w:szCs w:val="36"/>
          <w:vertAlign w:val="subscript"/>
        </w:rPr>
      </w:pPr>
      <w:r w:rsidRPr="00B47047">
        <w:rPr>
          <w:rFonts w:ascii="Arial" w:hAnsi="Arial" w:cs="Arial"/>
          <w:sz w:val="36"/>
          <w:szCs w:val="36"/>
          <w:vertAlign w:val="subscript"/>
        </w:rPr>
        <w:t>Esta seção analisa e coloca em contexto algumas das principais orientações do COBIT 5. Isso fornece uma base para o desenvolvimento de um conjunto de questões de pesquisa. Primeiro, a estrutura do COBIT 5 é construída em torno de cinco princípios básicos:  atender às necessidades das partes interessadas;</w:t>
      </w:r>
      <w:r w:rsidRPr="00B47047">
        <w:rPr>
          <w:rFonts w:ascii="Arial" w:hAnsi="Arial" w:cs="Arial"/>
          <w:sz w:val="36"/>
          <w:szCs w:val="36"/>
          <w:vertAlign w:val="subscript"/>
        </w:rPr>
        <w:sym w:font="Symbol" w:char="F0B7"/>
      </w:r>
      <w:r w:rsidRPr="00B47047">
        <w:rPr>
          <w:rFonts w:ascii="Arial" w:hAnsi="Arial" w:cs="Arial"/>
          <w:sz w:val="36"/>
          <w:szCs w:val="36"/>
          <w:vertAlign w:val="subscript"/>
        </w:rPr>
        <w:t xml:space="preserve">  cobrir a empresa de ponta a ponta;</w:t>
      </w:r>
      <w:r w:rsidRPr="00B47047">
        <w:rPr>
          <w:rFonts w:ascii="Arial" w:hAnsi="Arial" w:cs="Arial"/>
          <w:sz w:val="36"/>
          <w:szCs w:val="36"/>
          <w:vertAlign w:val="subscript"/>
        </w:rPr>
        <w:sym w:font="Symbol" w:char="F0B7"/>
      </w:r>
      <w:r w:rsidRPr="00B47047">
        <w:rPr>
          <w:rFonts w:ascii="Arial" w:hAnsi="Arial" w:cs="Arial"/>
          <w:sz w:val="36"/>
          <w:szCs w:val="36"/>
          <w:vertAlign w:val="subscript"/>
        </w:rPr>
        <w:t xml:space="preserve">  aplicação de um quadro único e integrado;</w:t>
      </w:r>
      <w:r w:rsidRPr="00B47047">
        <w:rPr>
          <w:rFonts w:ascii="Arial" w:hAnsi="Arial" w:cs="Arial"/>
          <w:sz w:val="36"/>
          <w:szCs w:val="36"/>
          <w:vertAlign w:val="subscript"/>
        </w:rPr>
        <w:sym w:font="Symbol" w:char="F0B7"/>
      </w:r>
      <w:r w:rsidRPr="00B47047">
        <w:rPr>
          <w:rFonts w:ascii="Arial" w:hAnsi="Arial" w:cs="Arial"/>
          <w:sz w:val="36"/>
          <w:szCs w:val="36"/>
          <w:vertAlign w:val="subscript"/>
        </w:rPr>
        <w:t xml:space="preserve">  possibilitar uma abordagem holística; e</w:t>
      </w:r>
      <w:r w:rsidRPr="00B47047">
        <w:rPr>
          <w:rFonts w:ascii="Arial" w:hAnsi="Arial" w:cs="Arial"/>
          <w:sz w:val="36"/>
          <w:szCs w:val="36"/>
          <w:vertAlign w:val="subscript"/>
        </w:rPr>
        <w:sym w:font="Symbol" w:char="F0B7"/>
      </w:r>
      <w:r w:rsidRPr="00B47047">
        <w:rPr>
          <w:rFonts w:ascii="Arial" w:hAnsi="Arial" w:cs="Arial"/>
          <w:sz w:val="36"/>
          <w:szCs w:val="36"/>
          <w:vertAlign w:val="subscript"/>
        </w:rPr>
        <w:t xml:space="preserve">  separar a governança da gestão.</w:t>
      </w:r>
      <w:r w:rsidRPr="00B47047">
        <w:rPr>
          <w:rFonts w:ascii="Arial" w:hAnsi="Arial" w:cs="Arial"/>
          <w:sz w:val="36"/>
          <w:szCs w:val="36"/>
          <w:vertAlign w:val="subscript"/>
        </w:rPr>
        <w:sym w:font="Symbol" w:char="F0B7"/>
      </w:r>
      <w:r w:rsidRPr="00B47047">
        <w:rPr>
          <w:rFonts w:ascii="Arial" w:hAnsi="Arial" w:cs="Arial"/>
          <w:sz w:val="36"/>
          <w:szCs w:val="36"/>
          <w:vertAlign w:val="subscript"/>
        </w:rPr>
        <w:t xml:space="preserve"> Esta seção discute cada um desses princípios e relaciona-os aos conceitos e insights das literaturas gerenciais, contábeis e de TI. Segundo, a consideração da implementação do COBIT agora tem um papel mais central na estrutura. Terceiro, o COBIT fez mudanças significativas na medição da maturidade do processo de TI, mudando o conceito para capacidade de processamento. Essa alteração alinha o COBIT com o padrão ISO / IEC 15504. Quarto, e por fim, as alterações no domínio e na estrutura do processo do framework são revisadas.</w:t>
      </w:r>
    </w:p>
    <w:p w:rsidR="00D93115" w:rsidRPr="00B47047" w:rsidRDefault="00D93115" w:rsidP="00D93115">
      <w:pPr>
        <w:pStyle w:val="SemEspaamento"/>
        <w:rPr>
          <w:rFonts w:ascii="Arial" w:hAnsi="Arial" w:cs="Arial"/>
          <w:sz w:val="36"/>
          <w:szCs w:val="36"/>
          <w:vertAlign w:val="subscript"/>
        </w:rPr>
      </w:pPr>
      <w:r w:rsidRPr="00B47047">
        <w:rPr>
          <w:rFonts w:ascii="Arial" w:hAnsi="Arial" w:cs="Arial"/>
          <w:sz w:val="36"/>
          <w:szCs w:val="36"/>
          <w:vertAlign w:val="subscript"/>
        </w:rPr>
        <w:t>e a implementação eficiente e eficaz da governança e gerenciamento da TI corporativa requer uma abordagem holística. Essa abordagem leva em consideração vária componentes interativa: processos, estruturas organizacionais e recursos humanos. Esse desafio de implementação está relacionado ao que é descrito na literatura de gerenciamento estratégico como a necessidade de um sistema organizacional, ou seja, "a forma como uma empresa leva seu pessoal a trabalhar em conjunto para realizar o negócio" ( De Wit e Meyer, 2005).). Tal sistema organizacional requer a definição e aplicação de estruturas (por exemplo, unidades e funções organizacionais) e processos (para garantir que as tarefas sejam coordenadas e integradas), e atenção às pessoas e aspectos relacionais (por exemplo, cultura, valores, crenças conjuntas).</w:t>
      </w:r>
    </w:p>
    <w:p w:rsidR="00D93115" w:rsidRPr="00B47047" w:rsidRDefault="00D93115" w:rsidP="00D93115">
      <w:pPr>
        <w:pStyle w:val="SemEspaamento"/>
        <w:rPr>
          <w:rFonts w:ascii="Arial" w:hAnsi="Arial" w:cs="Arial"/>
          <w:sz w:val="36"/>
          <w:szCs w:val="36"/>
          <w:vertAlign w:val="subscript"/>
        </w:rPr>
      </w:pPr>
    </w:p>
    <w:p w:rsidR="00D93115" w:rsidRPr="00B47047" w:rsidRDefault="00D93115" w:rsidP="00D93115">
      <w:pPr>
        <w:pStyle w:val="SemEspaamento"/>
        <w:rPr>
          <w:rFonts w:ascii="Arial" w:hAnsi="Arial" w:cs="Arial"/>
          <w:sz w:val="36"/>
          <w:szCs w:val="36"/>
          <w:vertAlign w:val="subscript"/>
        </w:rPr>
      </w:pPr>
      <w:r w:rsidRPr="00B47047">
        <w:rPr>
          <w:rFonts w:ascii="Arial" w:hAnsi="Arial" w:cs="Arial"/>
          <w:sz w:val="36"/>
          <w:szCs w:val="36"/>
          <w:vertAlign w:val="subscript"/>
        </w:rPr>
        <w:t>Esta seção baseia-se nas seções anteriores que procuraram desenvolver uma compreensão dos principais princípios e conceitos do COBIT 5 para explorar possíveis novas oportunidades de pesquisa. Wilkin e Chenhall (2010) definiram cerca de 20 questões de pesquisa em vários domínios em sua taxonomia4 de governança de TI (alinhamento estratégico, entrega de valor, gerenciamento de risco, gerenciamento de recursos e medição de desempenho). Nosso objetivo é complementar Wilkin e Chenhall, apontando para uma pesquisa que  investiga o COBIT como um artefato5;</w:t>
      </w:r>
      <w:r w:rsidRPr="00B47047">
        <w:rPr>
          <w:rFonts w:ascii="Arial" w:hAnsi="Arial" w:cs="Arial"/>
          <w:sz w:val="36"/>
          <w:szCs w:val="36"/>
          <w:vertAlign w:val="subscript"/>
        </w:rPr>
        <w:sym w:font="Symbol" w:char="F0B7"/>
      </w:r>
      <w:r w:rsidRPr="00B47047">
        <w:rPr>
          <w:rFonts w:ascii="Arial" w:hAnsi="Arial" w:cs="Arial"/>
          <w:sz w:val="36"/>
          <w:szCs w:val="36"/>
          <w:vertAlign w:val="subscript"/>
        </w:rPr>
        <w:t xml:space="preserve">  vê o COBIT dentro de um ecossistema de estruturas </w:t>
      </w:r>
      <w:r w:rsidRPr="00B47047">
        <w:rPr>
          <w:rFonts w:ascii="Arial" w:hAnsi="Arial" w:cs="Arial"/>
          <w:sz w:val="36"/>
          <w:szCs w:val="36"/>
          <w:vertAlign w:val="subscript"/>
        </w:rPr>
        <w:lastRenderedPageBreak/>
        <w:t>e padrões</w:t>
      </w:r>
      <w:r w:rsidRPr="00B47047">
        <w:rPr>
          <w:rFonts w:ascii="Arial" w:hAnsi="Arial" w:cs="Arial"/>
          <w:sz w:val="36"/>
          <w:szCs w:val="36"/>
          <w:vertAlign w:val="subscript"/>
        </w:rPr>
        <w:sym w:font="Symbol" w:char="F0B7"/>
      </w:r>
      <w:r w:rsidRPr="00B47047">
        <w:rPr>
          <w:rFonts w:ascii="Arial" w:hAnsi="Arial" w:cs="Arial"/>
          <w:sz w:val="36"/>
          <w:szCs w:val="36"/>
          <w:vertAlign w:val="subscript"/>
        </w:rPr>
        <w:t xml:space="preserve"> competitivos e complementares; ou  usa o COBIT como uma base de medição comum para a investigação de</w:t>
      </w:r>
      <w:r w:rsidRPr="00B47047">
        <w:rPr>
          <w:rFonts w:ascii="Arial" w:hAnsi="Arial" w:cs="Arial"/>
          <w:sz w:val="36"/>
          <w:szCs w:val="36"/>
          <w:vertAlign w:val="subscript"/>
        </w:rPr>
        <w:sym w:font="Symbol" w:char="F0B7"/>
      </w:r>
      <w:r w:rsidRPr="00B47047">
        <w:rPr>
          <w:rFonts w:ascii="Arial" w:hAnsi="Arial" w:cs="Arial"/>
          <w:sz w:val="36"/>
          <w:szCs w:val="36"/>
          <w:vertAlign w:val="subscript"/>
        </w:rPr>
        <w:t xml:space="preserve"> algum aspecto particular do EGIT ou áreas cognatas de investigação, como auditoria e garantia de TI.</w:t>
      </w:r>
    </w:p>
    <w:p w:rsidR="00D93115" w:rsidRPr="00B47047" w:rsidRDefault="00D93115" w:rsidP="00D93115">
      <w:pPr>
        <w:pStyle w:val="SemEspaamento"/>
        <w:rPr>
          <w:rFonts w:ascii="Arial" w:hAnsi="Arial" w:cs="Arial"/>
          <w:sz w:val="36"/>
          <w:szCs w:val="36"/>
          <w:vertAlign w:val="subscript"/>
        </w:rPr>
      </w:pPr>
    </w:p>
    <w:p w:rsidR="00D93115" w:rsidRPr="00B47047" w:rsidRDefault="00D93115" w:rsidP="00D93115">
      <w:pPr>
        <w:pStyle w:val="SemEspaamento"/>
        <w:rPr>
          <w:rFonts w:ascii="Arial" w:hAnsi="Arial" w:cs="Arial"/>
          <w:sz w:val="36"/>
          <w:szCs w:val="36"/>
          <w:vertAlign w:val="subscript"/>
        </w:rPr>
      </w:pPr>
      <w:r w:rsidRPr="00B47047">
        <w:rPr>
          <w:rFonts w:ascii="Arial" w:hAnsi="Arial" w:cs="Arial"/>
          <w:sz w:val="36"/>
          <w:szCs w:val="36"/>
          <w:vertAlign w:val="subscript"/>
        </w:rPr>
        <w:t>A associação entre prescrição e condições do mundo real O COBIT e outras estruturas similares são tiradas da boa prática no campo e são essencialmente prescritivas. A qualidade dessa prescrição é tão boa quanto o processo de identificação da boa prática. As várias iterações do COBIT são baseadas em  pesquisa original,</w:t>
      </w:r>
      <w:r w:rsidRPr="00B47047">
        <w:rPr>
          <w:rFonts w:ascii="Arial" w:hAnsi="Arial" w:cs="Arial"/>
          <w:sz w:val="36"/>
          <w:szCs w:val="36"/>
          <w:vertAlign w:val="subscript"/>
        </w:rPr>
        <w:sym w:font="Symbol" w:char="F0B7"/>
      </w:r>
      <w:r w:rsidRPr="00B47047">
        <w:rPr>
          <w:rFonts w:ascii="Arial" w:hAnsi="Arial" w:cs="Arial"/>
          <w:sz w:val="36"/>
          <w:szCs w:val="36"/>
          <w:vertAlign w:val="subscript"/>
        </w:rPr>
        <w:t xml:space="preserve">  uso generalizado de especialistas em workshops e grupos de trabalho, e</w:t>
      </w:r>
      <w:r w:rsidRPr="00B47047">
        <w:rPr>
          <w:rFonts w:ascii="Arial" w:hAnsi="Arial" w:cs="Arial"/>
          <w:sz w:val="36"/>
          <w:szCs w:val="36"/>
          <w:vertAlign w:val="subscript"/>
        </w:rPr>
        <w:sym w:font="Symbol" w:char="F0B7"/>
      </w:r>
      <w:r w:rsidRPr="00B47047">
        <w:rPr>
          <w:rFonts w:ascii="Arial" w:hAnsi="Arial" w:cs="Arial"/>
          <w:sz w:val="36"/>
          <w:szCs w:val="36"/>
          <w:vertAlign w:val="subscript"/>
        </w:rPr>
        <w:t xml:space="preserve">  contribuições de padrões e estruturas cognatas.</w:t>
      </w:r>
      <w:r w:rsidRPr="00B47047">
        <w:rPr>
          <w:rFonts w:ascii="Arial" w:hAnsi="Arial" w:cs="Arial"/>
          <w:sz w:val="36"/>
          <w:szCs w:val="36"/>
          <w:vertAlign w:val="subscript"/>
        </w:rPr>
        <w:sym w:font="Symbol" w:char="F0B7"/>
      </w:r>
      <w:r w:rsidRPr="00B47047">
        <w:rPr>
          <w:rFonts w:ascii="Arial" w:hAnsi="Arial" w:cs="Arial"/>
          <w:sz w:val="36"/>
          <w:szCs w:val="36"/>
          <w:vertAlign w:val="subscript"/>
        </w:rPr>
        <w:t xml:space="preserve"> Essa abordagem é, necessariamente, apenas uma amostragem parcial das condições do mundo real . Tuttle e Vandervelde (2007) pesquisam a aplicabilidade do COBIT 3 como uma estrutura de controle interno para a auditoria de demonstrações financeiras e concluem que o COBIT pode ser empregado dessa maneira. Há uma necessidade de pesquisa para entender a relação entre as prescrições do COBIT e as condições do mundo real.</w:t>
      </w:r>
    </w:p>
    <w:sectPr w:rsidR="00D93115" w:rsidRPr="00B47047" w:rsidSect="0027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D93115"/>
    <w:rsid w:val="00272E19"/>
    <w:rsid w:val="00B47047"/>
    <w:rsid w:val="00D93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E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931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546</Words>
  <Characters>2953</Characters>
  <Application>Microsoft Office Word</Application>
  <DocSecurity>0</DocSecurity>
  <Lines>24</Lines>
  <Paragraphs>6</Paragraphs>
  <ScaleCrop>false</ScaleCrop>
  <Company>Grizli777</Company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Vinicius</dc:creator>
  <cp:lastModifiedBy>Luis Vinicius</cp:lastModifiedBy>
  <cp:revision>4</cp:revision>
  <dcterms:created xsi:type="dcterms:W3CDTF">2025-03-03T18:28:00Z</dcterms:created>
  <dcterms:modified xsi:type="dcterms:W3CDTF">2025-03-03T19:12:00Z</dcterms:modified>
</cp:coreProperties>
</file>