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0CD" w:rsidRPr="006375FE" w:rsidRDefault="003A69F5">
      <w:pPr>
        <w:rPr>
          <w:rFonts w:ascii="Arial" w:hAnsi="Arial" w:cs="Arial"/>
          <w:i/>
          <w:iCs/>
          <w:color w:val="080809"/>
          <w:sz w:val="24"/>
          <w:szCs w:val="24"/>
          <w:shd w:val="clear" w:color="auto" w:fill="FFFFFF"/>
        </w:rPr>
      </w:pPr>
      <w:r w:rsidRPr="006375FE">
        <w:rPr>
          <w:rFonts w:ascii="Arial" w:hAnsi="Arial" w:cs="Arial"/>
          <w:i/>
          <w:iCs/>
          <w:color w:val="080809"/>
          <w:sz w:val="24"/>
          <w:szCs w:val="24"/>
          <w:shd w:val="clear" w:color="auto" w:fill="FFFFFF"/>
        </w:rPr>
        <w:t>O COBIT preenche as lacunas entre riscos de negócios, necessidades de gerenciamento e problemas técnicos, enquanto o ITIL padroniza o ciclo de vida de TI dos negócios.</w:t>
      </w:r>
    </w:p>
    <w:p w:rsidR="003A69F5" w:rsidRPr="006375FE" w:rsidRDefault="003A69F5" w:rsidP="003A69F5">
      <w:pPr>
        <w:numPr>
          <w:ilvl w:val="0"/>
          <w:numId w:val="1"/>
        </w:numPr>
        <w:shd w:val="clear" w:color="auto" w:fill="FFFFFF"/>
        <w:spacing w:after="0" w:line="240" w:lineRule="auto"/>
        <w:ind w:left="1390"/>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Objetivos de Controle para Tecnologias de Informação e Relacionadas (COBIT) são definidos como uma estrutura destinada a preencher as lacunas entre riscos de negócios, necessidades de gerenciamento e problemas técnicos.</w:t>
      </w:r>
    </w:p>
    <w:p w:rsidR="003A69F5" w:rsidRPr="006375FE" w:rsidRDefault="003A69F5" w:rsidP="003A69F5">
      <w:pPr>
        <w:numPr>
          <w:ilvl w:val="0"/>
          <w:numId w:val="1"/>
        </w:numPr>
        <w:shd w:val="clear" w:color="auto" w:fill="FFFFFF"/>
        <w:spacing w:after="0" w:line="240" w:lineRule="auto"/>
        <w:ind w:left="1390"/>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 xml:space="preserve">A Biblioteca de </w:t>
      </w:r>
      <w:proofErr w:type="spellStart"/>
      <w:r w:rsidRPr="006375FE">
        <w:rPr>
          <w:rFonts w:ascii="Arial" w:eastAsia="Times New Roman" w:hAnsi="Arial" w:cs="Arial"/>
          <w:color w:val="0D0D0D"/>
          <w:sz w:val="24"/>
          <w:szCs w:val="24"/>
          <w:bdr w:val="none" w:sz="0" w:space="0" w:color="auto" w:frame="1"/>
          <w:lang w:eastAsia="pt-BR"/>
        </w:rPr>
        <w:t>Infraestrutura</w:t>
      </w:r>
      <w:proofErr w:type="spellEnd"/>
      <w:r w:rsidRPr="006375FE">
        <w:rPr>
          <w:rFonts w:ascii="Arial" w:eastAsia="Times New Roman" w:hAnsi="Arial" w:cs="Arial"/>
          <w:color w:val="0D0D0D"/>
          <w:sz w:val="24"/>
          <w:szCs w:val="24"/>
          <w:bdr w:val="none" w:sz="0" w:space="0" w:color="auto" w:frame="1"/>
          <w:lang w:eastAsia="pt-BR"/>
        </w:rPr>
        <w:t xml:space="preserve"> de Tecnologia da Informação (ITIL) é definida como uma estrutura projetada para padronizar o planejamento, a seleção, a entrega, a manutenção e o ciclo de vida de ponta a ponta dos serviços de TI empresariais.</w:t>
      </w:r>
    </w:p>
    <w:p w:rsidR="003A69F5" w:rsidRPr="006375FE" w:rsidRDefault="003A69F5">
      <w:pPr>
        <w:rPr>
          <w:rFonts w:cstheme="minorHAnsi"/>
        </w:rPr>
      </w:pPr>
    </w:p>
    <w:p w:rsidR="003A69F5" w:rsidRPr="006375FE" w:rsidRDefault="003A69F5" w:rsidP="003A69F5">
      <w:pPr>
        <w:shd w:val="clear" w:color="auto" w:fill="FFFFFF"/>
        <w:spacing w:after="0" w:line="240" w:lineRule="auto"/>
        <w:textAlignment w:val="baseline"/>
        <w:rPr>
          <w:rFonts w:eastAsia="Times New Roman" w:cstheme="minorHAnsi"/>
          <w:color w:val="000000"/>
          <w:lang w:eastAsia="pt-BR"/>
        </w:rPr>
      </w:pPr>
    </w:p>
    <w:p w:rsidR="003A69F5" w:rsidRPr="006375FE" w:rsidRDefault="003A69F5" w:rsidP="003A69F5">
      <w:pPr>
        <w:shd w:val="clear" w:color="auto" w:fill="FFFFFF"/>
        <w:spacing w:after="0" w:line="240" w:lineRule="auto"/>
        <w:textAlignment w:val="baseline"/>
        <w:rPr>
          <w:rFonts w:eastAsia="Times New Roman" w:cstheme="minorHAnsi"/>
          <w:color w:val="000000"/>
          <w:lang w:eastAsia="pt-BR"/>
        </w:rPr>
      </w:pPr>
      <w:r w:rsidRPr="006375FE">
        <w:rPr>
          <w:rFonts w:eastAsia="Times New Roman" w:cstheme="minorHAnsi"/>
          <w:noProof/>
          <w:color w:val="000000"/>
          <w:lang w:eastAsia="pt-BR"/>
        </w:rPr>
        <w:drawing>
          <wp:inline distT="0" distB="0" distL="0" distR="0">
            <wp:extent cx="7623810" cy="3806190"/>
            <wp:effectExtent l="19050" t="0" r="0" b="0"/>
            <wp:docPr id="3" name="Imagem 3" descr="Usuário de computador executando operaçõe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uário de computador executando operações Devops"/>
                    <pic:cNvPicPr>
                      <a:picLocks noChangeAspect="1" noChangeArrowheads="1"/>
                    </pic:cNvPicPr>
                  </pic:nvPicPr>
                  <pic:blipFill>
                    <a:blip r:embed="rId5"/>
                    <a:srcRect/>
                    <a:stretch>
                      <a:fillRect/>
                    </a:stretch>
                  </pic:blipFill>
                  <pic:spPr bwMode="auto">
                    <a:xfrm>
                      <a:off x="0" y="0"/>
                      <a:ext cx="7623810" cy="3806190"/>
                    </a:xfrm>
                    <a:prstGeom prst="rect">
                      <a:avLst/>
                    </a:prstGeom>
                    <a:noFill/>
                    <a:ln w="9525">
                      <a:noFill/>
                      <a:miter lim="800000"/>
                      <a:headEnd/>
                      <a:tailEnd/>
                    </a:ln>
                  </pic:spPr>
                </pic:pic>
              </a:graphicData>
            </a:graphic>
          </wp:inline>
        </w:drawing>
      </w:r>
    </w:p>
    <w:p w:rsidR="003A69F5" w:rsidRPr="006375FE" w:rsidRDefault="003A69F5" w:rsidP="003A69F5">
      <w:pPr>
        <w:numPr>
          <w:ilvl w:val="0"/>
          <w:numId w:val="2"/>
        </w:numPr>
        <w:shd w:val="clear" w:color="auto" w:fill="FFFFFF"/>
        <w:spacing w:after="0" w:line="240" w:lineRule="auto"/>
        <w:ind w:left="1390"/>
        <w:textAlignment w:val="baseline"/>
        <w:rPr>
          <w:rFonts w:ascii="Arial" w:eastAsia="Times New Roman" w:hAnsi="Arial" w:cs="Arial"/>
          <w:color w:val="0D0D0D"/>
          <w:lang w:eastAsia="pt-BR"/>
        </w:rPr>
      </w:pPr>
      <w:r w:rsidRPr="006375FE">
        <w:rPr>
          <w:rFonts w:ascii="Arial" w:eastAsia="Times New Roman" w:hAnsi="Arial" w:cs="Arial"/>
          <w:color w:val="0D0D0D"/>
          <w:bdr w:val="none" w:sz="0" w:space="0" w:color="auto" w:frame="1"/>
          <w:lang w:eastAsia="pt-BR"/>
        </w:rPr>
        <w:t>Objetivos de Controle para Tecnologias de Informação e Relacionadas (COBIT) são definidos como uma estrutura destinada a preencher as lacunas entre riscos de negócios, necessidades de gerenciamento e problemas técnicos.</w:t>
      </w:r>
    </w:p>
    <w:p w:rsidR="003A69F5" w:rsidRPr="006375FE" w:rsidRDefault="003A69F5" w:rsidP="003A69F5">
      <w:pPr>
        <w:numPr>
          <w:ilvl w:val="0"/>
          <w:numId w:val="2"/>
        </w:numPr>
        <w:shd w:val="clear" w:color="auto" w:fill="FFFFFF"/>
        <w:spacing w:after="0" w:line="240" w:lineRule="auto"/>
        <w:ind w:left="1390"/>
        <w:textAlignment w:val="baseline"/>
        <w:rPr>
          <w:rFonts w:ascii="Arial" w:eastAsia="Times New Roman" w:hAnsi="Arial" w:cs="Arial"/>
          <w:color w:val="0D0D0D"/>
          <w:lang w:eastAsia="pt-BR"/>
        </w:rPr>
      </w:pPr>
      <w:r w:rsidRPr="006375FE">
        <w:rPr>
          <w:rFonts w:ascii="Arial" w:eastAsia="Times New Roman" w:hAnsi="Arial" w:cs="Arial"/>
          <w:color w:val="0D0D0D"/>
          <w:bdr w:val="none" w:sz="0" w:space="0" w:color="auto" w:frame="1"/>
          <w:lang w:eastAsia="pt-BR"/>
        </w:rPr>
        <w:t xml:space="preserve">A Biblioteca de </w:t>
      </w:r>
      <w:proofErr w:type="spellStart"/>
      <w:r w:rsidRPr="006375FE">
        <w:rPr>
          <w:rFonts w:ascii="Arial" w:eastAsia="Times New Roman" w:hAnsi="Arial" w:cs="Arial"/>
          <w:color w:val="0D0D0D"/>
          <w:bdr w:val="none" w:sz="0" w:space="0" w:color="auto" w:frame="1"/>
          <w:lang w:eastAsia="pt-BR"/>
        </w:rPr>
        <w:t>Infraestrutura</w:t>
      </w:r>
      <w:proofErr w:type="spellEnd"/>
      <w:r w:rsidRPr="006375FE">
        <w:rPr>
          <w:rFonts w:ascii="Arial" w:eastAsia="Times New Roman" w:hAnsi="Arial" w:cs="Arial"/>
          <w:color w:val="0D0D0D"/>
          <w:bdr w:val="none" w:sz="0" w:space="0" w:color="auto" w:frame="1"/>
          <w:lang w:eastAsia="pt-BR"/>
        </w:rPr>
        <w:t xml:space="preserve"> de Tecnologia da Informação (ITIL) é definida como uma estrutura projetada para padronizar o planejamento, a seleção, a entrega, a manutenção e o ciclo de vida de ponta a ponta dos serviços de TI empresariais.</w:t>
      </w:r>
    </w:p>
    <w:p w:rsidR="003A69F5" w:rsidRPr="006375FE" w:rsidRDefault="003A69F5" w:rsidP="003A69F5">
      <w:pPr>
        <w:numPr>
          <w:ilvl w:val="0"/>
          <w:numId w:val="2"/>
        </w:numPr>
        <w:shd w:val="clear" w:color="auto" w:fill="FFFFFF"/>
        <w:spacing w:after="0" w:line="240" w:lineRule="auto"/>
        <w:ind w:left="1390"/>
        <w:textAlignment w:val="baseline"/>
        <w:rPr>
          <w:rFonts w:ascii="Arial" w:eastAsia="Times New Roman" w:hAnsi="Arial" w:cs="Arial"/>
          <w:color w:val="0D0D0D"/>
          <w:lang w:eastAsia="pt-BR"/>
        </w:rPr>
      </w:pPr>
      <w:r w:rsidRPr="006375FE">
        <w:rPr>
          <w:rFonts w:ascii="Arial" w:eastAsia="Times New Roman" w:hAnsi="Arial" w:cs="Arial"/>
          <w:color w:val="0D0D0D"/>
          <w:bdr w:val="none" w:sz="0" w:space="0" w:color="auto" w:frame="1"/>
          <w:lang w:eastAsia="pt-BR"/>
        </w:rPr>
        <w:t>Este artigo aborda as diferenças cruciais entre COBIT e ITIL.</w:t>
      </w:r>
    </w:p>
    <w:p w:rsidR="003A69F5" w:rsidRPr="006375FE" w:rsidRDefault="003A69F5" w:rsidP="006375FE">
      <w:pPr>
        <w:shd w:val="clear" w:color="auto" w:fill="FFFFFF"/>
        <w:spacing w:beforeAutospacing="1" w:after="0" w:afterAutospacing="1" w:line="240" w:lineRule="auto"/>
        <w:ind w:right="33"/>
        <w:textAlignment w:val="baseline"/>
        <w:rPr>
          <w:rFonts w:eastAsia="Times New Roman" w:cstheme="minorHAnsi"/>
          <w:color w:val="7A7A7A"/>
          <w:lang w:eastAsia="pt-BR"/>
        </w:rPr>
      </w:pPr>
    </w:p>
    <w:p w:rsidR="003A69F5" w:rsidRPr="006375FE" w:rsidRDefault="003A69F5" w:rsidP="003A69F5">
      <w:pPr>
        <w:shd w:val="clear" w:color="auto" w:fill="FFFFFF"/>
        <w:spacing w:after="0" w:line="240" w:lineRule="auto"/>
        <w:textAlignment w:val="baseline"/>
        <w:outlineLvl w:val="1"/>
        <w:rPr>
          <w:rFonts w:eastAsia="Times New Roman" w:cstheme="minorHAnsi"/>
          <w:b/>
          <w:bCs/>
          <w:color w:val="0D0D0D"/>
          <w:lang w:eastAsia="pt-BR"/>
        </w:rPr>
      </w:pP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color w:val="0D0D0D"/>
          <w:sz w:val="24"/>
          <w:szCs w:val="24"/>
          <w:lang w:eastAsia="pt-BR"/>
        </w:rPr>
      </w:pPr>
      <w:r w:rsidRPr="006375FE">
        <w:rPr>
          <w:rFonts w:eastAsia="Times New Roman" w:cstheme="minorHAnsi"/>
          <w:color w:val="0D0D0D"/>
          <w:bdr w:val="none" w:sz="0" w:space="0" w:color="auto" w:frame="1"/>
          <w:lang w:eastAsia="pt-BR"/>
        </w:rPr>
        <w:lastRenderedPageBreak/>
        <w:t xml:space="preserve">COBIT foi inicialmente cunhado como um acrônimo para </w:t>
      </w:r>
      <w:proofErr w:type="spellStart"/>
      <w:r w:rsidRPr="006375FE">
        <w:rPr>
          <w:rFonts w:eastAsia="Times New Roman" w:cstheme="minorHAnsi"/>
          <w:color w:val="0D0D0D"/>
          <w:bdr w:val="none" w:sz="0" w:space="0" w:color="auto" w:frame="1"/>
          <w:lang w:eastAsia="pt-BR"/>
        </w:rPr>
        <w:t>Control</w:t>
      </w:r>
      <w:proofErr w:type="spellEnd"/>
      <w:r w:rsidRPr="006375FE">
        <w:rPr>
          <w:rFonts w:eastAsia="Times New Roman" w:cstheme="minorHAnsi"/>
          <w:color w:val="0D0D0D"/>
          <w:bdr w:val="none" w:sz="0" w:space="0" w:color="auto" w:frame="1"/>
          <w:lang w:eastAsia="pt-BR"/>
        </w:rPr>
        <w:t xml:space="preserve"> </w:t>
      </w:r>
      <w:proofErr w:type="spellStart"/>
      <w:r w:rsidRPr="006375FE">
        <w:rPr>
          <w:rFonts w:eastAsia="Times New Roman" w:cstheme="minorHAnsi"/>
          <w:color w:val="0D0D0D"/>
          <w:bdr w:val="none" w:sz="0" w:space="0" w:color="auto" w:frame="1"/>
          <w:lang w:eastAsia="pt-BR"/>
        </w:rPr>
        <w:t>Objectives</w:t>
      </w:r>
      <w:proofErr w:type="spellEnd"/>
      <w:r w:rsidRPr="006375FE">
        <w:rPr>
          <w:rFonts w:eastAsia="Times New Roman" w:cstheme="minorHAnsi"/>
          <w:color w:val="0D0D0D"/>
          <w:bdr w:val="none" w:sz="0" w:space="0" w:color="auto" w:frame="1"/>
          <w:lang w:eastAsia="pt-BR"/>
        </w:rPr>
        <w:t xml:space="preserve"> for </w:t>
      </w:r>
      <w:proofErr w:type="spellStart"/>
      <w:r w:rsidRPr="006375FE">
        <w:rPr>
          <w:rFonts w:eastAsia="Times New Roman" w:cstheme="minorHAnsi"/>
          <w:color w:val="0D0D0D"/>
          <w:bdr w:val="none" w:sz="0" w:space="0" w:color="auto" w:frame="1"/>
          <w:lang w:eastAsia="pt-BR"/>
        </w:rPr>
        <w:t>Information</w:t>
      </w:r>
      <w:proofErr w:type="spellEnd"/>
      <w:r w:rsidRPr="006375FE">
        <w:rPr>
          <w:rFonts w:eastAsia="Times New Roman" w:cstheme="minorHAnsi"/>
          <w:color w:val="0D0D0D"/>
          <w:bdr w:val="none" w:sz="0" w:space="0" w:color="auto" w:frame="1"/>
          <w:lang w:eastAsia="pt-BR"/>
        </w:rPr>
        <w:t xml:space="preserve"> </w:t>
      </w:r>
      <w:proofErr w:type="spellStart"/>
      <w:r w:rsidRPr="006375FE">
        <w:rPr>
          <w:rFonts w:ascii="Arial" w:eastAsia="Times New Roman" w:hAnsi="Arial" w:cs="Arial"/>
          <w:color w:val="0D0D0D"/>
          <w:sz w:val="24"/>
          <w:szCs w:val="24"/>
          <w:bdr w:val="none" w:sz="0" w:space="0" w:color="auto" w:frame="1"/>
          <w:lang w:eastAsia="pt-BR"/>
        </w:rPr>
        <w:t>and</w:t>
      </w:r>
      <w:proofErr w:type="spellEnd"/>
      <w:r w:rsidRPr="006375FE">
        <w:rPr>
          <w:rFonts w:ascii="Arial" w:eastAsia="Times New Roman" w:hAnsi="Arial" w:cs="Arial"/>
          <w:color w:val="0D0D0D"/>
          <w:sz w:val="24"/>
          <w:szCs w:val="24"/>
          <w:bdr w:val="none" w:sz="0" w:space="0" w:color="auto" w:frame="1"/>
          <w:lang w:eastAsia="pt-BR"/>
        </w:rPr>
        <w:t xml:space="preserve"> </w:t>
      </w:r>
      <w:proofErr w:type="spellStart"/>
      <w:r w:rsidRPr="006375FE">
        <w:rPr>
          <w:rFonts w:ascii="Arial" w:eastAsia="Times New Roman" w:hAnsi="Arial" w:cs="Arial"/>
          <w:color w:val="0D0D0D"/>
          <w:sz w:val="24"/>
          <w:szCs w:val="24"/>
          <w:bdr w:val="none" w:sz="0" w:space="0" w:color="auto" w:frame="1"/>
          <w:lang w:eastAsia="pt-BR"/>
        </w:rPr>
        <w:t>Related</w:t>
      </w:r>
      <w:proofErr w:type="spellEnd"/>
      <w:r w:rsidRPr="006375FE">
        <w:rPr>
          <w:rFonts w:ascii="Arial" w:eastAsia="Times New Roman" w:hAnsi="Arial" w:cs="Arial"/>
          <w:color w:val="0D0D0D"/>
          <w:sz w:val="24"/>
          <w:szCs w:val="24"/>
          <w:bdr w:val="none" w:sz="0" w:space="0" w:color="auto" w:frame="1"/>
          <w:lang w:eastAsia="pt-BR"/>
        </w:rPr>
        <w:t xml:space="preserve"> </w:t>
      </w:r>
      <w:proofErr w:type="spellStart"/>
      <w:r w:rsidRPr="006375FE">
        <w:rPr>
          <w:rFonts w:ascii="Arial" w:eastAsia="Times New Roman" w:hAnsi="Arial" w:cs="Arial"/>
          <w:color w:val="0D0D0D"/>
          <w:sz w:val="24"/>
          <w:szCs w:val="24"/>
          <w:bdr w:val="none" w:sz="0" w:space="0" w:color="auto" w:frame="1"/>
          <w:lang w:eastAsia="pt-BR"/>
        </w:rPr>
        <w:t>Technology</w:t>
      </w:r>
      <w:proofErr w:type="spellEnd"/>
      <w:r w:rsidRPr="006375FE">
        <w:rPr>
          <w:rFonts w:ascii="Arial" w:eastAsia="Times New Roman" w:hAnsi="Arial" w:cs="Arial"/>
          <w:color w:val="0D0D0D"/>
          <w:sz w:val="24"/>
          <w:szCs w:val="24"/>
          <w:bdr w:val="none" w:sz="0" w:space="0" w:color="auto" w:frame="1"/>
          <w:lang w:eastAsia="pt-BR"/>
        </w:rPr>
        <w:t>. No entanto, com o tempo, essa expansão do acrônimo caiu em popularidade, e COBIT é usado como um termo independente para se referir à estrutura.</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 xml:space="preserve">O COBIT foi desenvolvido em 1996 pela </w:t>
      </w:r>
      <w:proofErr w:type="spellStart"/>
      <w:r w:rsidRPr="006375FE">
        <w:rPr>
          <w:rFonts w:ascii="Arial" w:eastAsia="Times New Roman" w:hAnsi="Arial" w:cs="Arial"/>
          <w:color w:val="0D0D0D"/>
          <w:sz w:val="24"/>
          <w:szCs w:val="24"/>
          <w:bdr w:val="none" w:sz="0" w:space="0" w:color="auto" w:frame="1"/>
          <w:lang w:eastAsia="pt-BR"/>
        </w:rPr>
        <w:t>Information</w:t>
      </w:r>
      <w:proofErr w:type="spellEnd"/>
      <w:r w:rsidRPr="006375FE">
        <w:rPr>
          <w:rFonts w:ascii="Arial" w:eastAsia="Times New Roman" w:hAnsi="Arial" w:cs="Arial"/>
          <w:color w:val="0D0D0D"/>
          <w:sz w:val="24"/>
          <w:szCs w:val="24"/>
          <w:bdr w:val="none" w:sz="0" w:space="0" w:color="auto" w:frame="1"/>
          <w:lang w:eastAsia="pt-BR"/>
        </w:rPr>
        <w:t xml:space="preserve"> Systems </w:t>
      </w:r>
      <w:proofErr w:type="spellStart"/>
      <w:r w:rsidRPr="006375FE">
        <w:rPr>
          <w:rFonts w:ascii="Arial" w:eastAsia="Times New Roman" w:hAnsi="Arial" w:cs="Arial"/>
          <w:color w:val="0D0D0D"/>
          <w:sz w:val="24"/>
          <w:szCs w:val="24"/>
          <w:bdr w:val="none" w:sz="0" w:space="0" w:color="auto" w:frame="1"/>
          <w:lang w:eastAsia="pt-BR"/>
        </w:rPr>
        <w:t>Audit</w:t>
      </w:r>
      <w:proofErr w:type="spellEnd"/>
      <w:r w:rsidRPr="006375FE">
        <w:rPr>
          <w:rFonts w:ascii="Arial" w:eastAsia="Times New Roman" w:hAnsi="Arial" w:cs="Arial"/>
          <w:color w:val="0D0D0D"/>
          <w:sz w:val="24"/>
          <w:szCs w:val="24"/>
          <w:bdr w:val="none" w:sz="0" w:space="0" w:color="auto" w:frame="1"/>
          <w:lang w:eastAsia="pt-BR"/>
        </w:rPr>
        <w:t xml:space="preserve"> </w:t>
      </w:r>
      <w:proofErr w:type="spellStart"/>
      <w:r w:rsidRPr="006375FE">
        <w:rPr>
          <w:rFonts w:ascii="Arial" w:eastAsia="Times New Roman" w:hAnsi="Arial" w:cs="Arial"/>
          <w:color w:val="0D0D0D"/>
          <w:sz w:val="24"/>
          <w:szCs w:val="24"/>
          <w:bdr w:val="none" w:sz="0" w:space="0" w:color="auto" w:frame="1"/>
          <w:lang w:eastAsia="pt-BR"/>
        </w:rPr>
        <w:t>and</w:t>
      </w:r>
      <w:proofErr w:type="spellEnd"/>
      <w:r w:rsidRPr="006375FE">
        <w:rPr>
          <w:rFonts w:ascii="Arial" w:eastAsia="Times New Roman" w:hAnsi="Arial" w:cs="Arial"/>
          <w:color w:val="0D0D0D"/>
          <w:sz w:val="24"/>
          <w:szCs w:val="24"/>
          <w:bdr w:val="none" w:sz="0" w:space="0" w:color="auto" w:frame="1"/>
          <w:lang w:eastAsia="pt-BR"/>
        </w:rPr>
        <w:t xml:space="preserve"> </w:t>
      </w:r>
      <w:proofErr w:type="spellStart"/>
      <w:r w:rsidRPr="006375FE">
        <w:rPr>
          <w:rFonts w:ascii="Arial" w:eastAsia="Times New Roman" w:hAnsi="Arial" w:cs="Arial"/>
          <w:color w:val="0D0D0D"/>
          <w:sz w:val="24"/>
          <w:szCs w:val="24"/>
          <w:bdr w:val="none" w:sz="0" w:space="0" w:color="auto" w:frame="1"/>
          <w:lang w:eastAsia="pt-BR"/>
        </w:rPr>
        <w:t>Control</w:t>
      </w:r>
      <w:proofErr w:type="spellEnd"/>
      <w:r w:rsidRPr="006375FE">
        <w:rPr>
          <w:rFonts w:ascii="Arial" w:eastAsia="Times New Roman" w:hAnsi="Arial" w:cs="Arial"/>
          <w:color w:val="0D0D0D"/>
          <w:sz w:val="24"/>
          <w:szCs w:val="24"/>
          <w:bdr w:val="none" w:sz="0" w:space="0" w:color="auto" w:frame="1"/>
          <w:lang w:eastAsia="pt-BR"/>
        </w:rPr>
        <w:t xml:space="preserve"> </w:t>
      </w:r>
      <w:proofErr w:type="spellStart"/>
      <w:r w:rsidRPr="006375FE">
        <w:rPr>
          <w:rFonts w:ascii="Arial" w:eastAsia="Times New Roman" w:hAnsi="Arial" w:cs="Arial"/>
          <w:color w:val="0D0D0D"/>
          <w:sz w:val="24"/>
          <w:szCs w:val="24"/>
          <w:bdr w:val="none" w:sz="0" w:space="0" w:color="auto" w:frame="1"/>
          <w:lang w:eastAsia="pt-BR"/>
        </w:rPr>
        <w:t>Association</w:t>
      </w:r>
      <w:proofErr w:type="spellEnd"/>
      <w:r w:rsidRPr="006375FE">
        <w:rPr>
          <w:rFonts w:ascii="Arial" w:eastAsia="Times New Roman" w:hAnsi="Arial" w:cs="Arial"/>
          <w:color w:val="0D0D0D"/>
          <w:sz w:val="24"/>
          <w:szCs w:val="24"/>
          <w:bdr w:val="none" w:sz="0" w:space="0" w:color="auto" w:frame="1"/>
          <w:lang w:eastAsia="pt-BR"/>
        </w:rPr>
        <w:t xml:space="preserve"> (ISACA). Seu objetivo original era focar especificamente em auditoria financeira em ambientes de TI. Conforme o COBIT foi atualizado, ele cresceu para incorporar </w:t>
      </w:r>
      <w:hyperlink r:id="rId6" w:tooltip="atividades de governança" w:history="1">
        <w:r w:rsidRPr="006375FE">
          <w:rPr>
            <w:rFonts w:ascii="Arial" w:eastAsia="Times New Roman" w:hAnsi="Arial" w:cs="Arial"/>
            <w:color w:val="0000FF"/>
            <w:sz w:val="24"/>
            <w:szCs w:val="24"/>
            <w:u w:val="single"/>
            <w:lang w:eastAsia="pt-BR"/>
          </w:rPr>
          <w:t>atividades de governança</w:t>
        </w:r>
      </w:hyperlink>
      <w:r w:rsidRPr="006375FE">
        <w:rPr>
          <w:rFonts w:ascii="Arial" w:eastAsia="Times New Roman" w:hAnsi="Arial" w:cs="Arial"/>
          <w:color w:val="0D0D0D"/>
          <w:sz w:val="24"/>
          <w:szCs w:val="24"/>
          <w:bdr w:val="none" w:sz="0" w:space="0" w:color="auto" w:frame="1"/>
          <w:lang w:eastAsia="pt-BR"/>
        </w:rPr>
        <w:t> como ISO 38500 e outras estruturas ISACA.</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 xml:space="preserve">Com o lançamento do COBIT </w:t>
      </w:r>
      <w:proofErr w:type="gramStart"/>
      <w:r w:rsidRPr="006375FE">
        <w:rPr>
          <w:rFonts w:ascii="Arial" w:eastAsia="Times New Roman" w:hAnsi="Arial" w:cs="Arial"/>
          <w:color w:val="0D0D0D"/>
          <w:sz w:val="24"/>
          <w:szCs w:val="24"/>
          <w:bdr w:val="none" w:sz="0" w:space="0" w:color="auto" w:frame="1"/>
          <w:lang w:eastAsia="pt-BR"/>
        </w:rPr>
        <w:t>5</w:t>
      </w:r>
      <w:proofErr w:type="gramEnd"/>
      <w:r w:rsidRPr="006375FE">
        <w:rPr>
          <w:rFonts w:ascii="Arial" w:eastAsia="Times New Roman" w:hAnsi="Arial" w:cs="Arial"/>
          <w:color w:val="0D0D0D"/>
          <w:sz w:val="24"/>
          <w:szCs w:val="24"/>
          <w:bdr w:val="none" w:sz="0" w:space="0" w:color="auto" w:frame="1"/>
          <w:lang w:eastAsia="pt-BR"/>
        </w:rPr>
        <w:t xml:space="preserve"> em 2012, a estrutura cresceu para enfatizar a governança de TI para o sucesso empresarial. Um complemento de 2013 aprimorou ainda mais seus recursos </w:t>
      </w:r>
      <w:hyperlink r:id="rId7" w:tooltip="gestão de risco" w:history="1">
        <w:r w:rsidRPr="006375FE">
          <w:rPr>
            <w:rFonts w:ascii="Arial" w:eastAsia="Times New Roman" w:hAnsi="Arial" w:cs="Arial"/>
            <w:color w:val="0000FF"/>
            <w:sz w:val="24"/>
            <w:szCs w:val="24"/>
            <w:u w:val="single"/>
            <w:lang w:eastAsia="pt-BR"/>
          </w:rPr>
          <w:t>de gerenciamento de risco</w:t>
        </w:r>
      </w:hyperlink>
      <w:proofErr w:type="gramStart"/>
      <w:r w:rsidRPr="006375FE">
        <w:rPr>
          <w:rFonts w:ascii="Arial" w:eastAsia="Times New Roman" w:hAnsi="Arial" w:cs="Arial"/>
          <w:color w:val="0D0D0D"/>
          <w:sz w:val="24"/>
          <w:szCs w:val="24"/>
          <w:bdr w:val="none" w:sz="0" w:space="0" w:color="auto" w:frame="1"/>
          <w:lang w:eastAsia="pt-BR"/>
        </w:rPr>
        <w:t> .</w:t>
      </w:r>
      <w:proofErr w:type="gramEnd"/>
      <w:r w:rsidRPr="006375FE">
        <w:rPr>
          <w:rFonts w:ascii="Arial" w:eastAsia="Times New Roman" w:hAnsi="Arial" w:cs="Arial"/>
          <w:color w:val="0D0D0D"/>
          <w:sz w:val="24"/>
          <w:szCs w:val="24"/>
          <w:bdr w:val="none" w:sz="0" w:space="0" w:color="auto" w:frame="1"/>
          <w:lang w:eastAsia="pt-BR"/>
        </w:rPr>
        <w:t xml:space="preserve"> A versão mais recente lançada desta estrutura é o COBIT 2019.</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O COBIT fornece vários padrões de ouro para controles de TI, permitindo agregação de valor para empresas por meio de decisões de TI, ao mesmo tempo em que reduz riscos. Esta estrutura fornece às empresas um roteiro de alto nível para desenvolver e gerenciar práticas de governança de TI. Esta solução de suporte preenche a lacuna entre questões técnicas e comerciais e permite melhor gerenciamento de risco e conformidade em torno de processos de TI específicos. As partes interessadas contam com o COBIT para modelos de maturidade, melhores práticas e métricas para medir a coordenação e as métricas de sucesso dos objetivos e processos comerciais.</w:t>
      </w:r>
    </w:p>
    <w:p w:rsidR="003A69F5" w:rsidRPr="006375FE" w:rsidRDefault="003A69F5" w:rsidP="003A69F5">
      <w:pPr>
        <w:shd w:val="clear" w:color="auto" w:fill="FFFFFF"/>
        <w:spacing w:after="0" w:line="240" w:lineRule="auto"/>
        <w:textAlignment w:val="baseline"/>
        <w:outlineLvl w:val="1"/>
        <w:rPr>
          <w:rFonts w:ascii="Arial" w:eastAsia="Times New Roman" w:hAnsi="Arial" w:cs="Arial"/>
          <w:b/>
          <w:bCs/>
          <w:sz w:val="24"/>
          <w:szCs w:val="24"/>
          <w:lang w:eastAsia="pt-BR"/>
        </w:rPr>
      </w:pPr>
      <w:r w:rsidRPr="006375FE">
        <w:rPr>
          <w:rFonts w:ascii="Arial" w:eastAsia="Times New Roman" w:hAnsi="Arial" w:cs="Arial"/>
          <w:sz w:val="24"/>
          <w:szCs w:val="24"/>
          <w:bdr w:val="none" w:sz="0" w:space="0" w:color="auto" w:frame="1"/>
          <w:lang w:eastAsia="pt-BR"/>
        </w:rPr>
        <w:t>O que é ITIL?</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sz w:val="24"/>
          <w:szCs w:val="24"/>
          <w:lang w:eastAsia="pt-BR"/>
        </w:rPr>
      </w:pPr>
      <w:r w:rsidRPr="006375FE">
        <w:rPr>
          <w:rFonts w:ascii="Arial" w:eastAsia="Times New Roman" w:hAnsi="Arial" w:cs="Arial"/>
          <w:sz w:val="24"/>
          <w:szCs w:val="24"/>
          <w:bdr w:val="none" w:sz="0" w:space="0" w:color="auto" w:frame="1"/>
          <w:lang w:eastAsia="pt-BR"/>
        </w:rPr>
        <w:t xml:space="preserve">A </w:t>
      </w:r>
      <w:proofErr w:type="spellStart"/>
      <w:r w:rsidRPr="006375FE">
        <w:rPr>
          <w:rFonts w:ascii="Arial" w:eastAsia="Times New Roman" w:hAnsi="Arial" w:cs="Arial"/>
          <w:sz w:val="24"/>
          <w:szCs w:val="24"/>
          <w:bdr w:val="none" w:sz="0" w:space="0" w:color="auto" w:frame="1"/>
          <w:lang w:eastAsia="pt-BR"/>
        </w:rPr>
        <w:t>Information</w:t>
      </w:r>
      <w:proofErr w:type="spellEnd"/>
      <w:r w:rsidRPr="006375FE">
        <w:rPr>
          <w:rFonts w:ascii="Arial" w:eastAsia="Times New Roman" w:hAnsi="Arial" w:cs="Arial"/>
          <w:sz w:val="24"/>
          <w:szCs w:val="24"/>
          <w:bdr w:val="none" w:sz="0" w:space="0" w:color="auto" w:frame="1"/>
          <w:lang w:eastAsia="pt-BR"/>
        </w:rPr>
        <w:t xml:space="preserve"> </w:t>
      </w:r>
      <w:proofErr w:type="spellStart"/>
      <w:r w:rsidRPr="006375FE">
        <w:rPr>
          <w:rFonts w:ascii="Arial" w:eastAsia="Times New Roman" w:hAnsi="Arial" w:cs="Arial"/>
          <w:sz w:val="24"/>
          <w:szCs w:val="24"/>
          <w:bdr w:val="none" w:sz="0" w:space="0" w:color="auto" w:frame="1"/>
          <w:lang w:eastAsia="pt-BR"/>
        </w:rPr>
        <w:t>Technology</w:t>
      </w:r>
      <w:proofErr w:type="spellEnd"/>
      <w:r w:rsidRPr="006375FE">
        <w:rPr>
          <w:rFonts w:ascii="Arial" w:eastAsia="Times New Roman" w:hAnsi="Arial" w:cs="Arial"/>
          <w:sz w:val="24"/>
          <w:szCs w:val="24"/>
          <w:bdr w:val="none" w:sz="0" w:space="0" w:color="auto" w:frame="1"/>
          <w:lang w:eastAsia="pt-BR"/>
        </w:rPr>
        <w:t xml:space="preserve"> </w:t>
      </w:r>
      <w:proofErr w:type="spellStart"/>
      <w:r w:rsidRPr="006375FE">
        <w:rPr>
          <w:rFonts w:ascii="Arial" w:eastAsia="Times New Roman" w:hAnsi="Arial" w:cs="Arial"/>
          <w:sz w:val="24"/>
          <w:szCs w:val="24"/>
          <w:bdr w:val="none" w:sz="0" w:space="0" w:color="auto" w:frame="1"/>
          <w:lang w:eastAsia="pt-BR"/>
        </w:rPr>
        <w:t>Infrastructure</w:t>
      </w:r>
      <w:proofErr w:type="spellEnd"/>
      <w:r w:rsidRPr="006375FE">
        <w:rPr>
          <w:rFonts w:ascii="Arial" w:eastAsia="Times New Roman" w:hAnsi="Arial" w:cs="Arial"/>
          <w:sz w:val="24"/>
          <w:szCs w:val="24"/>
          <w:bdr w:val="none" w:sz="0" w:space="0" w:color="auto" w:frame="1"/>
          <w:lang w:eastAsia="pt-BR"/>
        </w:rPr>
        <w:t xml:space="preserve"> </w:t>
      </w:r>
      <w:proofErr w:type="spellStart"/>
      <w:r w:rsidRPr="006375FE">
        <w:rPr>
          <w:rFonts w:ascii="Arial" w:eastAsia="Times New Roman" w:hAnsi="Arial" w:cs="Arial"/>
          <w:sz w:val="24"/>
          <w:szCs w:val="24"/>
          <w:bdr w:val="none" w:sz="0" w:space="0" w:color="auto" w:frame="1"/>
          <w:lang w:eastAsia="pt-BR"/>
        </w:rPr>
        <w:t>Library</w:t>
      </w:r>
      <w:proofErr w:type="spellEnd"/>
      <w:r w:rsidRPr="006375FE">
        <w:rPr>
          <w:rFonts w:ascii="Arial" w:eastAsia="Times New Roman" w:hAnsi="Arial" w:cs="Arial"/>
          <w:sz w:val="24"/>
          <w:szCs w:val="24"/>
          <w:bdr w:val="none" w:sz="0" w:space="0" w:color="auto" w:frame="1"/>
          <w:lang w:eastAsia="pt-BR"/>
        </w:rPr>
        <w:t xml:space="preserve"> (ITIL) é uma estrutura para gerenciamento de serviços de TI. Seu propósito principal é destacar as melhores práticas para entrega de serviços de TI.</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sz w:val="24"/>
          <w:szCs w:val="24"/>
          <w:lang w:eastAsia="pt-BR"/>
        </w:rPr>
      </w:pPr>
      <w:r w:rsidRPr="006375FE">
        <w:rPr>
          <w:rFonts w:ascii="Arial" w:eastAsia="Times New Roman" w:hAnsi="Arial" w:cs="Arial"/>
          <w:sz w:val="24"/>
          <w:szCs w:val="24"/>
          <w:bdr w:val="none" w:sz="0" w:space="0" w:color="auto" w:frame="1"/>
          <w:lang w:eastAsia="pt-BR"/>
        </w:rPr>
        <w:t>O ITIL apresenta uma abordagem sistemática para </w:t>
      </w:r>
      <w:hyperlink r:id="rId8" w:tooltip="gestão de serviços de tecnologia da informação (ITSM)" w:history="1">
        <w:r w:rsidRPr="006375FE">
          <w:rPr>
            <w:rFonts w:ascii="Arial" w:eastAsia="Times New Roman" w:hAnsi="Arial" w:cs="Arial"/>
            <w:color w:val="0000FF"/>
            <w:sz w:val="24"/>
            <w:szCs w:val="24"/>
            <w:u w:val="single"/>
            <w:lang w:eastAsia="pt-BR"/>
          </w:rPr>
          <w:t>o gerenciamento de serviços de tecnologia da informação (ITSM)</w:t>
        </w:r>
      </w:hyperlink>
      <w:proofErr w:type="gramStart"/>
      <w:r w:rsidRPr="006375FE">
        <w:rPr>
          <w:rFonts w:ascii="Arial" w:eastAsia="Times New Roman" w:hAnsi="Arial" w:cs="Arial"/>
          <w:sz w:val="24"/>
          <w:szCs w:val="24"/>
          <w:bdr w:val="none" w:sz="0" w:space="0" w:color="auto" w:frame="1"/>
          <w:lang w:eastAsia="pt-BR"/>
        </w:rPr>
        <w:t> .</w:t>
      </w:r>
      <w:proofErr w:type="gramEnd"/>
      <w:r w:rsidRPr="006375FE">
        <w:rPr>
          <w:rFonts w:ascii="Arial" w:eastAsia="Times New Roman" w:hAnsi="Arial" w:cs="Arial"/>
          <w:sz w:val="24"/>
          <w:szCs w:val="24"/>
          <w:bdr w:val="none" w:sz="0" w:space="0" w:color="auto" w:frame="1"/>
          <w:lang w:eastAsia="pt-BR"/>
        </w:rPr>
        <w:t xml:space="preserve"> É uma solução útil para gerenciamento de risco, aprimoramento de relações com clientes, melhoria de custo-efetividade e criação de um ambiente de TI estável preparado para escala, mudança e crescimento.</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sz w:val="24"/>
          <w:szCs w:val="24"/>
          <w:lang w:eastAsia="pt-BR"/>
        </w:rPr>
      </w:pPr>
      <w:r w:rsidRPr="006375FE">
        <w:rPr>
          <w:rFonts w:ascii="Arial" w:eastAsia="Times New Roman" w:hAnsi="Arial" w:cs="Arial"/>
          <w:sz w:val="24"/>
          <w:szCs w:val="24"/>
          <w:bdr w:val="none" w:sz="0" w:space="0" w:color="auto" w:frame="1"/>
          <w:lang w:eastAsia="pt-BR"/>
        </w:rPr>
        <w:t xml:space="preserve">O ITIL original consistia em 30 livros. Com o lançamento do ITIL V2 em 2000, esses livros foram condensados ​​em sete volumes, cada um cobrindo uma faceta do gerenciamento de TI. O ITIL </w:t>
      </w:r>
      <w:proofErr w:type="spellStart"/>
      <w:r w:rsidRPr="006375FE">
        <w:rPr>
          <w:rFonts w:ascii="Arial" w:eastAsia="Times New Roman" w:hAnsi="Arial" w:cs="Arial"/>
          <w:sz w:val="24"/>
          <w:szCs w:val="24"/>
          <w:bdr w:val="none" w:sz="0" w:space="0" w:color="auto" w:frame="1"/>
          <w:lang w:eastAsia="pt-BR"/>
        </w:rPr>
        <w:t>Refresh</w:t>
      </w:r>
      <w:proofErr w:type="spellEnd"/>
      <w:r w:rsidRPr="006375FE">
        <w:rPr>
          <w:rFonts w:ascii="Arial" w:eastAsia="Times New Roman" w:hAnsi="Arial" w:cs="Arial"/>
          <w:sz w:val="24"/>
          <w:szCs w:val="24"/>
          <w:bdr w:val="none" w:sz="0" w:space="0" w:color="auto" w:frame="1"/>
          <w:lang w:eastAsia="pt-BR"/>
        </w:rPr>
        <w:t xml:space="preserve"> Project 2007 consolidou ainda mais essa estrutura em cinco volumes cobrindo 26 processos e funções. Em 2011, o 'ITIL 2011' foi publicado sob o UK </w:t>
      </w:r>
      <w:proofErr w:type="spellStart"/>
      <w:r w:rsidRPr="006375FE">
        <w:rPr>
          <w:rFonts w:ascii="Arial" w:eastAsia="Times New Roman" w:hAnsi="Arial" w:cs="Arial"/>
          <w:sz w:val="24"/>
          <w:szCs w:val="24"/>
          <w:bdr w:val="none" w:sz="0" w:space="0" w:color="auto" w:frame="1"/>
          <w:lang w:eastAsia="pt-BR"/>
        </w:rPr>
        <w:t>Cabinet</w:t>
      </w:r>
      <w:proofErr w:type="spellEnd"/>
      <w:r w:rsidRPr="006375FE">
        <w:rPr>
          <w:rFonts w:ascii="Arial" w:eastAsia="Times New Roman" w:hAnsi="Arial" w:cs="Arial"/>
          <w:sz w:val="24"/>
          <w:szCs w:val="24"/>
          <w:bdr w:val="none" w:sz="0" w:space="0" w:color="auto" w:frame="1"/>
          <w:lang w:eastAsia="pt-BR"/>
        </w:rPr>
        <w:t xml:space="preserve"> Office, com o número de volumes permanecendo constante em cinco.</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sz w:val="24"/>
          <w:szCs w:val="24"/>
          <w:lang w:eastAsia="pt-BR"/>
        </w:rPr>
      </w:pPr>
      <w:r w:rsidRPr="006375FE">
        <w:rPr>
          <w:rFonts w:ascii="Arial" w:eastAsia="Times New Roman" w:hAnsi="Arial" w:cs="Arial"/>
          <w:sz w:val="24"/>
          <w:szCs w:val="24"/>
          <w:bdr w:val="none" w:sz="0" w:space="0" w:color="auto" w:frame="1"/>
          <w:lang w:eastAsia="pt-BR"/>
        </w:rPr>
        <w:t>O objetivo principal do ITIL é ajudar as organizações a garantir a criação de ambientes de TI previsíveis e a entrega do melhor serviço ao cliente da categoria. Isso é alcançado por meio da simplificação de processos e da identificação de oportunidades para melhoria de eficiência.</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sz w:val="24"/>
          <w:szCs w:val="24"/>
          <w:lang w:eastAsia="pt-BR"/>
        </w:rPr>
      </w:pPr>
      <w:r w:rsidRPr="006375FE">
        <w:rPr>
          <w:rFonts w:ascii="Arial" w:eastAsia="Times New Roman" w:hAnsi="Arial" w:cs="Arial"/>
          <w:sz w:val="24"/>
          <w:szCs w:val="24"/>
          <w:bdr w:val="none" w:sz="0" w:space="0" w:color="auto" w:frame="1"/>
          <w:lang w:eastAsia="pt-BR"/>
        </w:rPr>
        <w:lastRenderedPageBreak/>
        <w:t xml:space="preserve">O ITIL também é focado na integração de soluções de TI em processos de negócios. Isso, é claro, é imensamente importante, pois a tecnologia da informação hoje é um aspecto indispensável de todo processo de negócios. O ITIL </w:t>
      </w:r>
      <w:proofErr w:type="gramStart"/>
      <w:r w:rsidRPr="006375FE">
        <w:rPr>
          <w:rFonts w:ascii="Arial" w:eastAsia="Times New Roman" w:hAnsi="Arial" w:cs="Arial"/>
          <w:sz w:val="24"/>
          <w:szCs w:val="24"/>
          <w:bdr w:val="none" w:sz="0" w:space="0" w:color="auto" w:frame="1"/>
          <w:lang w:eastAsia="pt-BR"/>
        </w:rPr>
        <w:t>4</w:t>
      </w:r>
      <w:proofErr w:type="gramEnd"/>
      <w:r w:rsidRPr="006375FE">
        <w:rPr>
          <w:rFonts w:ascii="Arial" w:eastAsia="Times New Roman" w:hAnsi="Arial" w:cs="Arial"/>
          <w:sz w:val="24"/>
          <w:szCs w:val="24"/>
          <w:bdr w:val="none" w:sz="0" w:space="0" w:color="auto" w:frame="1"/>
          <w:lang w:eastAsia="pt-BR"/>
        </w:rPr>
        <w:t>, a versão mais recente do framework, mantém esse foco enquanto aumenta a ênfase na criação de um </w:t>
      </w:r>
      <w:hyperlink r:id="rId9" w:tooltip="departamento de TI ágil" w:history="1">
        <w:r w:rsidRPr="006375FE">
          <w:rPr>
            <w:rFonts w:ascii="Arial" w:eastAsia="Times New Roman" w:hAnsi="Arial" w:cs="Arial"/>
            <w:color w:val="0000FF"/>
            <w:sz w:val="24"/>
            <w:szCs w:val="24"/>
            <w:u w:val="single"/>
            <w:lang w:eastAsia="pt-BR"/>
          </w:rPr>
          <w:t>departamento de TI flexível e ágil</w:t>
        </w:r>
      </w:hyperlink>
      <w:r w:rsidRPr="006375FE">
        <w:rPr>
          <w:rFonts w:ascii="Arial" w:eastAsia="Times New Roman" w:hAnsi="Arial" w:cs="Arial"/>
          <w:sz w:val="24"/>
          <w:szCs w:val="24"/>
          <w:bdr w:val="none" w:sz="0" w:space="0" w:color="auto" w:frame="1"/>
          <w:lang w:eastAsia="pt-BR"/>
        </w:rPr>
        <w:t> .</w:t>
      </w:r>
    </w:p>
    <w:p w:rsidR="003A69F5" w:rsidRPr="006375FE" w:rsidRDefault="003A69F5" w:rsidP="003A69F5">
      <w:pPr>
        <w:shd w:val="clear" w:color="auto" w:fill="FFFFFF"/>
        <w:spacing w:beforeAutospacing="1" w:after="0" w:afterAutospacing="1" w:line="240" w:lineRule="auto"/>
        <w:textAlignment w:val="baseline"/>
        <w:rPr>
          <w:rFonts w:ascii="Arial" w:eastAsia="Times New Roman" w:hAnsi="Arial" w:cs="Arial"/>
          <w:sz w:val="24"/>
          <w:szCs w:val="24"/>
          <w:lang w:eastAsia="pt-BR"/>
        </w:rPr>
      </w:pPr>
      <w:r w:rsidRPr="006375FE">
        <w:rPr>
          <w:rFonts w:ascii="Arial" w:eastAsia="Times New Roman" w:hAnsi="Arial" w:cs="Arial"/>
          <w:sz w:val="24"/>
          <w:szCs w:val="24"/>
          <w:bdr w:val="none" w:sz="0" w:space="0" w:color="auto" w:frame="1"/>
          <w:lang w:eastAsia="pt-BR"/>
        </w:rPr>
        <w:t>As principais funções do ITIL são design de serviço, estratégia de serviço, operações de serviço e transição de serviço. Ao usar esses componentes juntos, as organizações podem formular um sistema eficaz que permite que as partes interessadas entreguem serviços de TI e metas associadas de forma eficiente.</w:t>
      </w:r>
    </w:p>
    <w:p w:rsidR="003A69F5" w:rsidRPr="006375FE" w:rsidRDefault="003A69F5" w:rsidP="003A69F5">
      <w:pPr>
        <w:numPr>
          <w:ilvl w:val="0"/>
          <w:numId w:val="4"/>
        </w:numPr>
        <w:shd w:val="clear" w:color="auto" w:fill="FFFFFF"/>
        <w:spacing w:after="0" w:line="240" w:lineRule="auto"/>
        <w:ind w:left="1390"/>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O design de serviços permite o desenvolvimento de soluções de TI detalhadas e adequadas para atender aos requisitos do cliente.</w:t>
      </w:r>
    </w:p>
    <w:p w:rsidR="003A69F5" w:rsidRPr="006375FE" w:rsidRDefault="003A69F5" w:rsidP="003A69F5">
      <w:pPr>
        <w:numPr>
          <w:ilvl w:val="0"/>
          <w:numId w:val="4"/>
        </w:numPr>
        <w:shd w:val="clear" w:color="auto" w:fill="FFFFFF"/>
        <w:spacing w:after="0" w:line="240" w:lineRule="auto"/>
        <w:ind w:left="1390"/>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A estratégia de serviço impulsiona a compreensão das expectativas do cliente em relação a produtos e serviços de TI e resulta na criação perfeita de planos de entrega.</w:t>
      </w:r>
    </w:p>
    <w:p w:rsidR="003A69F5" w:rsidRPr="006375FE" w:rsidRDefault="003A69F5" w:rsidP="003A69F5">
      <w:pPr>
        <w:numPr>
          <w:ilvl w:val="0"/>
          <w:numId w:val="4"/>
        </w:numPr>
        <w:shd w:val="clear" w:color="auto" w:fill="FFFFFF"/>
        <w:spacing w:after="0" w:line="240" w:lineRule="auto"/>
        <w:ind w:left="1390"/>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 xml:space="preserve">As operações de serviço permitem o gerenciamento eficiente das atividades diárias relacionadas à execução do serviço, de acordo com seus </w:t>
      </w:r>
      <w:proofErr w:type="spellStart"/>
      <w:r w:rsidRPr="006375FE">
        <w:rPr>
          <w:rFonts w:ascii="Arial" w:eastAsia="Times New Roman" w:hAnsi="Arial" w:cs="Arial"/>
          <w:color w:val="0D0D0D"/>
          <w:sz w:val="24"/>
          <w:szCs w:val="24"/>
          <w:bdr w:val="none" w:sz="0" w:space="0" w:color="auto" w:frame="1"/>
          <w:lang w:eastAsia="pt-BR"/>
        </w:rPr>
        <w:t>indicadores-chave</w:t>
      </w:r>
      <w:proofErr w:type="spellEnd"/>
      <w:r w:rsidRPr="006375FE">
        <w:rPr>
          <w:rFonts w:ascii="Arial" w:eastAsia="Times New Roman" w:hAnsi="Arial" w:cs="Arial"/>
          <w:color w:val="0D0D0D"/>
          <w:sz w:val="24"/>
          <w:szCs w:val="24"/>
          <w:bdr w:val="none" w:sz="0" w:space="0" w:color="auto" w:frame="1"/>
          <w:lang w:eastAsia="pt-BR"/>
        </w:rPr>
        <w:t xml:space="preserve"> de desempenho (</w:t>
      </w:r>
      <w:proofErr w:type="spellStart"/>
      <w:r w:rsidRPr="006375FE">
        <w:rPr>
          <w:rFonts w:ascii="Arial" w:eastAsia="Times New Roman" w:hAnsi="Arial" w:cs="Arial"/>
          <w:color w:val="0D0D0D"/>
          <w:sz w:val="24"/>
          <w:szCs w:val="24"/>
          <w:bdr w:val="none" w:sz="0" w:space="0" w:color="auto" w:frame="1"/>
          <w:lang w:eastAsia="pt-BR"/>
        </w:rPr>
        <w:t>KPIs</w:t>
      </w:r>
      <w:proofErr w:type="spellEnd"/>
      <w:r w:rsidRPr="006375FE">
        <w:rPr>
          <w:rFonts w:ascii="Arial" w:eastAsia="Times New Roman" w:hAnsi="Arial" w:cs="Arial"/>
          <w:color w:val="0D0D0D"/>
          <w:sz w:val="24"/>
          <w:szCs w:val="24"/>
          <w:bdr w:val="none" w:sz="0" w:space="0" w:color="auto" w:frame="1"/>
          <w:lang w:eastAsia="pt-BR"/>
        </w:rPr>
        <w:t>) e </w:t>
      </w:r>
      <w:hyperlink r:id="rId10" w:tooltip="acordos de nível de serviço (ANS)" w:history="1">
        <w:r w:rsidRPr="006375FE">
          <w:rPr>
            <w:rFonts w:ascii="Arial" w:eastAsia="Times New Roman" w:hAnsi="Arial" w:cs="Arial"/>
            <w:color w:val="0000FF"/>
            <w:sz w:val="24"/>
            <w:szCs w:val="24"/>
            <w:u w:val="single"/>
            <w:lang w:eastAsia="pt-BR"/>
          </w:rPr>
          <w:t>acordos de nível de serviço (</w:t>
        </w:r>
        <w:proofErr w:type="spellStart"/>
        <w:r w:rsidRPr="006375FE">
          <w:rPr>
            <w:rFonts w:ascii="Arial" w:eastAsia="Times New Roman" w:hAnsi="Arial" w:cs="Arial"/>
            <w:color w:val="0000FF"/>
            <w:sz w:val="24"/>
            <w:szCs w:val="24"/>
            <w:u w:val="single"/>
            <w:lang w:eastAsia="pt-BR"/>
          </w:rPr>
          <w:t>SLAs</w:t>
        </w:r>
        <w:proofErr w:type="spellEnd"/>
        <w:r w:rsidRPr="006375FE">
          <w:rPr>
            <w:rFonts w:ascii="Arial" w:eastAsia="Times New Roman" w:hAnsi="Arial" w:cs="Arial"/>
            <w:color w:val="0000FF"/>
            <w:sz w:val="24"/>
            <w:szCs w:val="24"/>
            <w:u w:val="single"/>
            <w:lang w:eastAsia="pt-BR"/>
          </w:rPr>
          <w:t>)</w:t>
        </w:r>
      </w:hyperlink>
      <w:proofErr w:type="gramStart"/>
      <w:r w:rsidRPr="006375FE">
        <w:rPr>
          <w:rFonts w:ascii="Arial" w:eastAsia="Times New Roman" w:hAnsi="Arial" w:cs="Arial"/>
          <w:color w:val="0D0D0D"/>
          <w:sz w:val="24"/>
          <w:szCs w:val="24"/>
          <w:bdr w:val="none" w:sz="0" w:space="0" w:color="auto" w:frame="1"/>
          <w:lang w:eastAsia="pt-BR"/>
        </w:rPr>
        <w:t> .</w:t>
      </w:r>
      <w:proofErr w:type="gramEnd"/>
    </w:p>
    <w:p w:rsidR="003A69F5" w:rsidRPr="006375FE" w:rsidRDefault="003A69F5" w:rsidP="003A69F5">
      <w:pPr>
        <w:numPr>
          <w:ilvl w:val="0"/>
          <w:numId w:val="4"/>
        </w:numPr>
        <w:shd w:val="clear" w:color="auto" w:fill="FFFFFF"/>
        <w:spacing w:after="0" w:line="240" w:lineRule="auto"/>
        <w:ind w:left="1390"/>
        <w:textAlignment w:val="baseline"/>
        <w:rPr>
          <w:rFonts w:ascii="Arial" w:eastAsia="Times New Roman" w:hAnsi="Arial" w:cs="Arial"/>
          <w:color w:val="0D0D0D"/>
          <w:sz w:val="24"/>
          <w:szCs w:val="24"/>
          <w:lang w:eastAsia="pt-BR"/>
        </w:rPr>
      </w:pPr>
      <w:r w:rsidRPr="006375FE">
        <w:rPr>
          <w:rFonts w:ascii="Arial" w:eastAsia="Times New Roman" w:hAnsi="Arial" w:cs="Arial"/>
          <w:color w:val="0D0D0D"/>
          <w:sz w:val="24"/>
          <w:szCs w:val="24"/>
          <w:bdr w:val="none" w:sz="0" w:space="0" w:color="auto" w:frame="1"/>
          <w:lang w:eastAsia="pt-BR"/>
        </w:rPr>
        <w:t>Por fim, a transição de serviço orienta a jornada de soluções aprovadas, do design à produção, para minimizar interrupções.</w:t>
      </w:r>
    </w:p>
    <w:p w:rsidR="003A69F5" w:rsidRPr="006375FE" w:rsidRDefault="003A69F5" w:rsidP="003A69F5">
      <w:pPr>
        <w:pStyle w:val="Ttulo2"/>
        <w:shd w:val="clear" w:color="auto" w:fill="FFFFFF"/>
        <w:spacing w:before="0" w:beforeAutospacing="0" w:after="0" w:afterAutospacing="0"/>
        <w:textAlignment w:val="baseline"/>
        <w:rPr>
          <w:rFonts w:ascii="Arial" w:hAnsi="Arial" w:cs="Arial"/>
          <w:sz w:val="24"/>
          <w:szCs w:val="24"/>
        </w:rPr>
      </w:pPr>
      <w:r w:rsidRPr="006375FE">
        <w:rPr>
          <w:rFonts w:ascii="Arial" w:hAnsi="Arial" w:cs="Arial"/>
          <w:b w:val="0"/>
          <w:bCs w:val="0"/>
          <w:sz w:val="24"/>
          <w:szCs w:val="24"/>
          <w:bdr w:val="none" w:sz="0" w:space="0" w:color="auto" w:frame="1"/>
        </w:rPr>
        <w:t>Principais diferenças entre COBIT e ITIL</w:t>
      </w:r>
    </w:p>
    <w:p w:rsidR="003A69F5" w:rsidRPr="006375FE" w:rsidRDefault="003A69F5" w:rsidP="003A69F5">
      <w:pPr>
        <w:pStyle w:val="NormalWeb"/>
        <w:shd w:val="clear" w:color="auto" w:fill="FFFFFF"/>
        <w:spacing w:before="0" w:after="0"/>
        <w:textAlignment w:val="baseline"/>
        <w:rPr>
          <w:rFonts w:ascii="Arial" w:hAnsi="Arial" w:cs="Arial"/>
        </w:rPr>
      </w:pPr>
      <w:r w:rsidRPr="006375FE">
        <w:rPr>
          <w:rFonts w:ascii="Arial" w:hAnsi="Arial" w:cs="Arial"/>
          <w:bdr w:val="none" w:sz="0" w:space="0" w:color="auto" w:frame="1"/>
        </w:rPr>
        <w:t xml:space="preserve">COBIT é uma estrutura projetada para preencher as lacunas entre riscos de negócios, necessidades de gerenciamento e problemas técnicos. Por outro lado, ITIL é uma estrutura para padronizar o planejamento, seleção, </w:t>
      </w:r>
      <w:proofErr w:type="gramStart"/>
      <w:r w:rsidRPr="006375FE">
        <w:rPr>
          <w:rFonts w:ascii="Arial" w:hAnsi="Arial" w:cs="Arial"/>
          <w:bdr w:val="none" w:sz="0" w:space="0" w:color="auto" w:frame="1"/>
        </w:rPr>
        <w:t>entrega,</w:t>
      </w:r>
      <w:proofErr w:type="gramEnd"/>
      <w:r w:rsidRPr="006375FE">
        <w:rPr>
          <w:rFonts w:ascii="Arial" w:hAnsi="Arial" w:cs="Arial"/>
          <w:bdr w:val="none" w:sz="0" w:space="0" w:color="auto" w:frame="1"/>
        </w:rPr>
        <w:t xml:space="preserve"> manutenção e ciclo de vida de ponta a ponta para serviços de TI de negócios.</w:t>
      </w:r>
    </w:p>
    <w:p w:rsidR="003A69F5" w:rsidRPr="006375FE" w:rsidRDefault="003A69F5">
      <w:pPr>
        <w:rPr>
          <w:rFonts w:ascii="Arial" w:hAnsi="Arial" w:cs="Arial"/>
          <w:sz w:val="24"/>
          <w:szCs w:val="24"/>
        </w:rPr>
      </w:pPr>
    </w:p>
    <w:sectPr w:rsidR="003A69F5" w:rsidRPr="006375FE" w:rsidSect="00556B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84392"/>
    <w:multiLevelType w:val="multilevel"/>
    <w:tmpl w:val="007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E15101"/>
    <w:multiLevelType w:val="multilevel"/>
    <w:tmpl w:val="BF6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D3401F"/>
    <w:multiLevelType w:val="multilevel"/>
    <w:tmpl w:val="4D4261A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3">
    <w:nsid w:val="6BEC1413"/>
    <w:multiLevelType w:val="multilevel"/>
    <w:tmpl w:val="7B1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A69F5"/>
    <w:rsid w:val="003A69F5"/>
    <w:rsid w:val="00556B79"/>
    <w:rsid w:val="006375FE"/>
    <w:rsid w:val="00B87CE0"/>
    <w:rsid w:val="00C7717D"/>
    <w:rsid w:val="00DC6B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79"/>
  </w:style>
  <w:style w:type="paragraph" w:styleId="Ttulo2">
    <w:name w:val="heading 2"/>
    <w:basedOn w:val="Normal"/>
    <w:link w:val="Ttulo2Char"/>
    <w:uiPriority w:val="9"/>
    <w:qFormat/>
    <w:rsid w:val="003A69F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A69F5"/>
    <w:rPr>
      <w:rFonts w:ascii="Times New Roman" w:eastAsia="Times New Roman" w:hAnsi="Times New Roman" w:cs="Times New Roman"/>
      <w:b/>
      <w:bCs/>
      <w:sz w:val="36"/>
      <w:szCs w:val="36"/>
      <w:lang w:eastAsia="pt-BR"/>
    </w:rPr>
  </w:style>
  <w:style w:type="character" w:customStyle="1" w:styleId="mobile-width">
    <w:name w:val="mobile-width"/>
    <w:basedOn w:val="Fontepargpadro"/>
    <w:rsid w:val="003A69F5"/>
  </w:style>
  <w:style w:type="character" w:styleId="Hyperlink">
    <w:name w:val="Hyperlink"/>
    <w:basedOn w:val="Fontepargpadro"/>
    <w:uiPriority w:val="99"/>
    <w:semiHidden/>
    <w:unhideWhenUsed/>
    <w:rsid w:val="003A69F5"/>
    <w:rPr>
      <w:color w:val="0000FF"/>
      <w:u w:val="single"/>
    </w:rPr>
  </w:style>
  <w:style w:type="character" w:customStyle="1" w:styleId="authorcompanydetails">
    <w:name w:val="author_company_details"/>
    <w:basedOn w:val="Fontepargpadro"/>
    <w:rsid w:val="003A69F5"/>
  </w:style>
  <w:style w:type="paragraph" w:styleId="NormalWeb">
    <w:name w:val="Normal (Web)"/>
    <w:basedOn w:val="Normal"/>
    <w:uiPriority w:val="99"/>
    <w:semiHidden/>
    <w:unhideWhenUsed/>
    <w:rsid w:val="003A69F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3A69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69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36234">
      <w:bodyDiv w:val="1"/>
      <w:marLeft w:val="0"/>
      <w:marRight w:val="0"/>
      <w:marTop w:val="0"/>
      <w:marBottom w:val="0"/>
      <w:divBdr>
        <w:top w:val="none" w:sz="0" w:space="0" w:color="auto"/>
        <w:left w:val="none" w:sz="0" w:space="0" w:color="auto"/>
        <w:bottom w:val="none" w:sz="0" w:space="0" w:color="auto"/>
        <w:right w:val="none" w:sz="0" w:space="0" w:color="auto"/>
      </w:divBdr>
      <w:divsChild>
        <w:div w:id="1018658338">
          <w:marLeft w:val="0"/>
          <w:marRight w:val="0"/>
          <w:marTop w:val="0"/>
          <w:marBottom w:val="0"/>
          <w:divBdr>
            <w:top w:val="none" w:sz="0" w:space="0" w:color="auto"/>
            <w:left w:val="none" w:sz="0" w:space="0" w:color="auto"/>
            <w:bottom w:val="none" w:sz="0" w:space="0" w:color="auto"/>
            <w:right w:val="none" w:sz="0" w:space="0" w:color="auto"/>
          </w:divBdr>
          <w:divsChild>
            <w:div w:id="1324624601">
              <w:marLeft w:val="0"/>
              <w:marRight w:val="0"/>
              <w:marTop w:val="0"/>
              <w:marBottom w:val="0"/>
              <w:divBdr>
                <w:top w:val="none" w:sz="0" w:space="0" w:color="auto"/>
                <w:left w:val="none" w:sz="0" w:space="0" w:color="auto"/>
                <w:bottom w:val="none" w:sz="0" w:space="0" w:color="auto"/>
                <w:right w:val="none" w:sz="0" w:space="0" w:color="auto"/>
              </w:divBdr>
              <w:divsChild>
                <w:div w:id="1340279277">
                  <w:marLeft w:val="0"/>
                  <w:marRight w:val="0"/>
                  <w:marTop w:val="0"/>
                  <w:marBottom w:val="0"/>
                  <w:divBdr>
                    <w:top w:val="none" w:sz="0" w:space="0" w:color="auto"/>
                    <w:left w:val="none" w:sz="0" w:space="0" w:color="auto"/>
                    <w:bottom w:val="none" w:sz="0" w:space="0" w:color="auto"/>
                    <w:right w:val="none" w:sz="0" w:space="0" w:color="auto"/>
                  </w:divBdr>
                  <w:divsChild>
                    <w:div w:id="10492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3104">
              <w:marLeft w:val="0"/>
              <w:marRight w:val="0"/>
              <w:marTop w:val="0"/>
              <w:marBottom w:val="0"/>
              <w:divBdr>
                <w:top w:val="none" w:sz="0" w:space="0" w:color="auto"/>
                <w:left w:val="none" w:sz="0" w:space="0" w:color="auto"/>
                <w:bottom w:val="none" w:sz="0" w:space="0" w:color="auto"/>
                <w:right w:val="none" w:sz="0" w:space="0" w:color="auto"/>
              </w:divBdr>
              <w:divsChild>
                <w:div w:id="12475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8162">
          <w:marLeft w:val="0"/>
          <w:marRight w:val="0"/>
          <w:marTop w:val="0"/>
          <w:marBottom w:val="0"/>
          <w:divBdr>
            <w:top w:val="none" w:sz="0" w:space="0" w:color="auto"/>
            <w:left w:val="none" w:sz="0" w:space="0" w:color="auto"/>
            <w:bottom w:val="none" w:sz="0" w:space="0" w:color="auto"/>
            <w:right w:val="none" w:sz="0" w:space="0" w:color="auto"/>
          </w:divBdr>
        </w:div>
        <w:div w:id="688138700">
          <w:marLeft w:val="0"/>
          <w:marRight w:val="0"/>
          <w:marTop w:val="0"/>
          <w:marBottom w:val="0"/>
          <w:divBdr>
            <w:top w:val="none" w:sz="0" w:space="0" w:color="auto"/>
            <w:left w:val="none" w:sz="0" w:space="0" w:color="auto"/>
            <w:bottom w:val="none" w:sz="0" w:space="0" w:color="auto"/>
            <w:right w:val="none" w:sz="0" w:space="0" w:color="auto"/>
          </w:divBdr>
          <w:divsChild>
            <w:div w:id="432870879">
              <w:marLeft w:val="0"/>
              <w:marRight w:val="0"/>
              <w:marTop w:val="0"/>
              <w:marBottom w:val="0"/>
              <w:divBdr>
                <w:top w:val="none" w:sz="0" w:space="0" w:color="auto"/>
                <w:left w:val="none" w:sz="0" w:space="0" w:color="auto"/>
                <w:bottom w:val="none" w:sz="0" w:space="0" w:color="auto"/>
                <w:right w:val="none" w:sz="0" w:space="0" w:color="auto"/>
              </w:divBdr>
            </w:div>
            <w:div w:id="1250382368">
              <w:marLeft w:val="0"/>
              <w:marRight w:val="0"/>
              <w:marTop w:val="0"/>
              <w:marBottom w:val="0"/>
              <w:divBdr>
                <w:top w:val="none" w:sz="0" w:space="0" w:color="auto"/>
                <w:left w:val="none" w:sz="0" w:space="0" w:color="auto"/>
                <w:bottom w:val="none" w:sz="0" w:space="0" w:color="auto"/>
                <w:right w:val="none" w:sz="0" w:space="0" w:color="auto"/>
              </w:divBdr>
              <w:divsChild>
                <w:div w:id="977875450">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450445294">
      <w:bodyDiv w:val="1"/>
      <w:marLeft w:val="0"/>
      <w:marRight w:val="0"/>
      <w:marTop w:val="0"/>
      <w:marBottom w:val="0"/>
      <w:divBdr>
        <w:top w:val="none" w:sz="0" w:space="0" w:color="auto"/>
        <w:left w:val="none" w:sz="0" w:space="0" w:color="auto"/>
        <w:bottom w:val="none" w:sz="0" w:space="0" w:color="auto"/>
        <w:right w:val="none" w:sz="0" w:space="0" w:color="auto"/>
      </w:divBdr>
    </w:div>
    <w:div w:id="547690251">
      <w:bodyDiv w:val="1"/>
      <w:marLeft w:val="0"/>
      <w:marRight w:val="0"/>
      <w:marTop w:val="0"/>
      <w:marBottom w:val="0"/>
      <w:divBdr>
        <w:top w:val="none" w:sz="0" w:space="0" w:color="auto"/>
        <w:left w:val="none" w:sz="0" w:space="0" w:color="auto"/>
        <w:bottom w:val="none" w:sz="0" w:space="0" w:color="auto"/>
        <w:right w:val="none" w:sz="0" w:space="0" w:color="auto"/>
      </w:divBdr>
    </w:div>
    <w:div w:id="16416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enterprise-software/articles/best-itsm-tools-for-businesses/" TargetMode="External"/><Relationship Id="rId3" Type="http://schemas.openxmlformats.org/officeDocument/2006/relationships/settings" Target="settings.xml"/><Relationship Id="rId7" Type="http://schemas.openxmlformats.org/officeDocument/2006/relationships/hyperlink" Target="https://www.spiceworks.com/it-security/vulnerability-management/articles/what-is-risk-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iceworks.com/tech/big-data/articles/what-is-data-governance-definition-importance-and-best-practice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piceworks.com/tech/cloud/articles/what-is-a-service-level-agreement/" TargetMode="External"/><Relationship Id="rId4" Type="http://schemas.openxmlformats.org/officeDocument/2006/relationships/webSettings" Target="webSettings.xml"/><Relationship Id="rId9" Type="http://schemas.openxmlformats.org/officeDocument/2006/relationships/hyperlink" Target="https://www.spiceworks.com/tech/devops/articles/what-is-agile-software-developmen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974</Words>
  <Characters>5261</Characters>
  <Application>Microsoft Office Word</Application>
  <DocSecurity>0</DocSecurity>
  <Lines>43</Lines>
  <Paragraphs>12</Paragraphs>
  <ScaleCrop>false</ScaleCrop>
  <Company>Grizli777</Company>
  <LinksUpToDate>false</LinksUpToDate>
  <CharactersWithSpaces>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Vinicius</dc:creator>
  <cp:lastModifiedBy>Luis Vinicius</cp:lastModifiedBy>
  <cp:revision>2</cp:revision>
  <dcterms:created xsi:type="dcterms:W3CDTF">2025-03-03T14:15:00Z</dcterms:created>
  <dcterms:modified xsi:type="dcterms:W3CDTF">2025-03-03T19:12:00Z</dcterms:modified>
</cp:coreProperties>
</file>