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65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bookmarkEnd w:id="40"/>
    <w:bookmarkStart w:id="41" w:name="capítulo-3-tipos-de-imposição-1"/>
    <w:p>
      <w:pPr>
        <w:pStyle w:val="Heading3"/>
      </w:pPr>
      <w:r>
        <w:t xml:space="preserve">Capítulo 3 — Tipos de Imposição</w:t>
      </w:r>
    </w:p>
    <w:bookmarkEnd w:id="41"/>
    <w:bookmarkStart w:id="42" w:name="imposição-simples"/>
    <w:p>
      <w:pPr>
        <w:pStyle w:val="Heading3"/>
      </w:pPr>
      <w:r>
        <w:t xml:space="preserve">3.1 Imposição Simples</w:t>
      </w:r>
    </w:p>
    <w:p>
      <w:pPr>
        <w:pStyle w:val="FirstParagraph"/>
      </w:pPr>
      <w:r>
        <w:t xml:space="preserve">A imposição simples é a forma mais básica de imposição. Geralmente utilizada em materiais de poucas páginas, como comunicados, avisos e impressos sem dobra complexa.</w:t>
      </w:r>
    </w:p>
    <w:p>
      <w:pPr>
        <w:pStyle w:val="BodyText"/>
      </w:pPr>
      <w:r>
        <w:t xml:space="preserve">Características principais:</w:t>
      </w:r>
      <w:r>
        <w:t xml:space="preserve"> </w:t>
      </w:r>
      <w:r>
        <w:t xml:space="preserve">- páginas dispostas sem inversões complexas</w:t>
      </w:r>
      <w:r>
        <w:t xml:space="preserve"> </w:t>
      </w:r>
      <w:r>
        <w:t xml:space="preserve">- pouca ou nenhuma rotação</w:t>
      </w:r>
      <w:r>
        <w:t xml:space="preserve"> </w:t>
      </w:r>
      <w:r>
        <w:t xml:space="preserve">- foco em aproveitamento de área</w:t>
      </w:r>
    </w:p>
    <w:p>
      <w:pPr>
        <w:pStyle w:val="BodyText"/>
      </w:pPr>
      <w:r>
        <w:t xml:space="preserve">É comum em:</w:t>
      </w:r>
      <w:r>
        <w:t xml:space="preserve"> </w:t>
      </w:r>
      <w:r>
        <w:t xml:space="preserve">- folhas únicas</w:t>
      </w:r>
      <w:r>
        <w:t xml:space="preserve"> </w:t>
      </w:r>
      <w:r>
        <w:t xml:space="preserve">- impressos frente e verso simples</w:t>
      </w:r>
    </w:p>
    <w:p>
      <w:pPr>
        <w:pStyle w:val="BodyText"/>
      </w:pPr>
      <w:r>
        <w:t xml:space="preserve">Apesar de simples, exige atenção às margens, sangrias e alinhamento.</w:t>
      </w:r>
    </w:p>
    <w:p>
      <w:r>
        <w:pict>
          <v:rect style="width:0;height:1.5pt" o:hralign="center" o:hrstd="t" o:hr="t"/>
        </w:pict>
      </w:r>
    </w:p>
    <w:bookmarkEnd w:id="42"/>
    <w:bookmarkStart w:id="43" w:name="imposição-em-caderno"/>
    <w:p>
      <w:pPr>
        <w:pStyle w:val="Heading3"/>
      </w:pPr>
      <w:r>
        <w:t xml:space="preserve">3.2 Imposição em Caderno</w:t>
      </w:r>
    </w:p>
    <w:p>
      <w:pPr>
        <w:pStyle w:val="FirstParagraph"/>
      </w:pPr>
      <w:r>
        <w:t xml:space="preserve">A imposição em caderno é uma das mais tradicionais da indústria gráfica. Consiste em organizar páginas para que, após a impressão e dobra, a sequência de leitura esteja correta.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páginas sempre em pares</w:t>
      </w:r>
      <w:r>
        <w:t xml:space="preserve"> </w:t>
      </w:r>
      <w:r>
        <w:t xml:space="preserve">- lógica de espelhamento</w:t>
      </w:r>
      <w:r>
        <w:t xml:space="preserve"> </w:t>
      </w:r>
      <w:r>
        <w:t xml:space="preserve">- dependência direta do número total de páginas</w:t>
      </w:r>
    </w:p>
    <w:p>
      <w:pPr>
        <w:pStyle w:val="BodyText"/>
      </w:pPr>
      <w:r>
        <w:t xml:space="preserve">Exemplo clássico:</w:t>
      </w:r>
      <w:r>
        <w:t xml:space="preserve"> </w:t>
      </w:r>
      <w:r>
        <w:t xml:space="preserve">- cadernos de 4, 8, 16, 32 páginas</w:t>
      </w:r>
    </w:p>
    <w:p>
      <w:pPr>
        <w:pStyle w:val="BodyText"/>
      </w:pPr>
      <w:r>
        <w:t xml:space="preserve">Aqui surge claramente o conceito de</w:t>
      </w:r>
      <w:r>
        <w:t xml:space="preserve"> </w:t>
      </w:r>
      <w:r>
        <w:rPr>
          <w:b/>
          <w:bCs/>
        </w:rPr>
        <w:t xml:space="preserve">lógica matemática aplicada à gráfica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imposição-em-revista"/>
    <w:p>
      <w:pPr>
        <w:pStyle w:val="Heading3"/>
      </w:pPr>
      <w:r>
        <w:t xml:space="preserve">3.3 Imposição em Revista</w:t>
      </w:r>
    </w:p>
    <w:p>
      <w:pPr>
        <w:pStyle w:val="FirstParagraph"/>
      </w:pPr>
      <w:r>
        <w:t xml:space="preserve">A imposição em revista é uma variação da imposição em caderno, adaptada a publicações periódicas.</w:t>
      </w:r>
    </w:p>
    <w:p>
      <w:pPr>
        <w:pStyle w:val="BodyText"/>
      </w:pPr>
      <w:r>
        <w:t xml:space="preserve">Aspectos relevantes:</w:t>
      </w:r>
      <w:r>
        <w:t xml:space="preserve"> </w:t>
      </w:r>
      <w:r>
        <w:t xml:space="preserve">- múltiplos cadernos</w:t>
      </w:r>
      <w:r>
        <w:t xml:space="preserve"> </w:t>
      </w:r>
      <w:r>
        <w:t xml:space="preserve">- controle rigoroso de lombada</w:t>
      </w:r>
      <w:r>
        <w:t xml:space="preserve"> </w:t>
      </w:r>
      <w:r>
        <w:t xml:space="preserve">- repetição de padrões</w:t>
      </w:r>
    </w:p>
    <w:p>
      <w:pPr>
        <w:pStyle w:val="BodyText"/>
      </w:pPr>
      <w:r>
        <w:t xml:space="preserve">Esse tipo de imposição exige planejamento prévio e padronização.</w:t>
      </w:r>
    </w:p>
    <w:p>
      <w:r>
        <w:pict>
          <v:rect style="width:0;height:1.5pt" o:hralign="center" o:hrstd="t" o:hr="t"/>
        </w:pict>
      </w:r>
    </w:p>
    <w:bookmarkEnd w:id="44"/>
    <w:bookmarkStart w:id="45" w:name="imposição-em-livro"/>
    <w:p>
      <w:pPr>
        <w:pStyle w:val="Heading3"/>
      </w:pPr>
      <w:r>
        <w:t xml:space="preserve">3.4 Imposição em Livro</w:t>
      </w:r>
    </w:p>
    <w:p>
      <w:pPr>
        <w:pStyle w:val="FirstParagraph"/>
      </w:pPr>
      <w:r>
        <w:t xml:space="preserve">A imposição em livros envolve um nível maior de complexidade, pois considera:</w:t>
      </w:r>
      <w:r>
        <w:t xml:space="preserve"> </w:t>
      </w:r>
      <w:r>
        <w:t xml:space="preserve">- grande volume de páginas</w:t>
      </w:r>
      <w:r>
        <w:t xml:space="preserve"> </w:t>
      </w:r>
      <w:r>
        <w:t xml:space="preserve">- divisão em assinaturas</w:t>
      </w:r>
      <w:r>
        <w:t xml:space="preserve"> </w:t>
      </w:r>
      <w:r>
        <w:t xml:space="preserve">- compensações de margem interna</w:t>
      </w:r>
    </w:p>
    <w:p>
      <w:pPr>
        <w:pStyle w:val="BodyText"/>
      </w:pPr>
      <w:r>
        <w:t xml:space="preserve">A margem interna (gutter) torna-se crítica devido à encadernação.</w:t>
      </w:r>
    </w:p>
    <w:p>
      <w:r>
        <w:pict>
          <v:rect style="width:0;height:1.5pt" o:hralign="center" o:hrstd="t" o:hr="t"/>
        </w:pict>
      </w:r>
    </w:p>
    <w:bookmarkEnd w:id="45"/>
    <w:bookmarkStart w:id="46" w:name="imposição-em-folheto"/>
    <w:p>
      <w:pPr>
        <w:pStyle w:val="Heading3"/>
      </w:pPr>
      <w:r>
        <w:t xml:space="preserve">3.5 Imposição em Folheto</w:t>
      </w:r>
    </w:p>
    <w:p>
      <w:pPr>
        <w:pStyle w:val="FirstParagraph"/>
      </w:pPr>
      <w:r>
        <w:t xml:space="preserve">Muito comum em materiais promocionais, a imposição em folheto depende diretamente do tipo de dobra.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dobra simples</w:t>
      </w:r>
      <w:r>
        <w:t xml:space="preserve"> </w:t>
      </w:r>
      <w:r>
        <w:t xml:space="preserve">- dobra em janela</w:t>
      </w:r>
      <w:r>
        <w:t xml:space="preserve"> </w:t>
      </w:r>
      <w:r>
        <w:t xml:space="preserve">- dobra sanfonada</w:t>
      </w:r>
    </w:p>
    <w:p>
      <w:pPr>
        <w:pStyle w:val="BodyText"/>
      </w:pPr>
      <w:r>
        <w:t xml:space="preserve">Cada dobra implica uma ordem específica das páginas.</w:t>
      </w:r>
    </w:p>
    <w:p>
      <w:r>
        <w:pict>
          <v:rect style="width:0;height:1.5pt" o:hralign="center" o:hrstd="t" o:hr="t"/>
        </w:pict>
      </w:r>
    </w:p>
    <w:bookmarkEnd w:id="46"/>
    <w:bookmarkStart w:id="47" w:name="imposição-em-catálogo"/>
    <w:p>
      <w:pPr>
        <w:pStyle w:val="Heading3"/>
      </w:pPr>
      <w:r>
        <w:t xml:space="preserve">3.6 Imposição em Catálogo</w:t>
      </w:r>
    </w:p>
    <w:p>
      <w:pPr>
        <w:pStyle w:val="FirstParagraph"/>
      </w:pPr>
      <w:r>
        <w:t xml:space="preserve">Catálogos combinam características de revistas e livros.</w:t>
      </w:r>
    </w:p>
    <w:p>
      <w:pPr>
        <w:pStyle w:val="BodyText"/>
      </w:pPr>
      <w:r>
        <w:t xml:space="preserve">Desafios comuns:</w:t>
      </w:r>
      <w:r>
        <w:t xml:space="preserve"> </w:t>
      </w:r>
      <w:r>
        <w:t xml:space="preserve">- variação de espessura</w:t>
      </w:r>
      <w:r>
        <w:t xml:space="preserve"> </w:t>
      </w:r>
      <w:r>
        <w:t xml:space="preserve">- mistura de cadernos</w:t>
      </w:r>
      <w:r>
        <w:t xml:space="preserve"> </w:t>
      </w:r>
      <w:r>
        <w:t xml:space="preserve">- controle visual contínuo</w:t>
      </w:r>
    </w:p>
    <w:p>
      <w:pPr>
        <w:pStyle w:val="BodyText"/>
      </w:pPr>
      <w:r>
        <w:t xml:space="preserve">A imposição deve garantir fluidez e consistência.</w:t>
      </w:r>
    </w:p>
    <w:p>
      <w:r>
        <w:pict>
          <v:rect style="width:0;height:1.5pt" o:hralign="center" o:hrstd="t" o:hr="t"/>
        </w:pict>
      </w:r>
    </w:p>
    <w:bookmarkEnd w:id="47"/>
    <w:bookmarkStart w:id="48" w:name="imposição-personalizada"/>
    <w:p>
      <w:pPr>
        <w:pStyle w:val="Heading3"/>
      </w:pPr>
      <w:r>
        <w:t xml:space="preserve">3.7 Imposição Personalizada</w:t>
      </w:r>
    </w:p>
    <w:p>
      <w:pPr>
        <w:pStyle w:val="FirstParagraph"/>
      </w:pPr>
      <w:r>
        <w:t xml:space="preserve">Nem todo projeto se encaixa em padrões tradicionais.</w:t>
      </w:r>
    </w:p>
    <w:p>
      <w:pPr>
        <w:pStyle w:val="BodyText"/>
      </w:pPr>
      <w:r>
        <w:t xml:space="preserve">A imposição personalizada surge quando:</w:t>
      </w:r>
      <w:r>
        <w:t xml:space="preserve"> </w:t>
      </w:r>
      <w:r>
        <w:t xml:space="preserve">- formatos não convencionais são usados</w:t>
      </w:r>
      <w:r>
        <w:t xml:space="preserve"> </w:t>
      </w:r>
      <w:r>
        <w:t xml:space="preserve">- dobras especiais são aplicadas</w:t>
      </w:r>
      <w:r>
        <w:t xml:space="preserve"> </w:t>
      </w:r>
      <w:r>
        <w:t xml:space="preserve">- acabamentos exclusivos são necessários</w:t>
      </w:r>
    </w:p>
    <w:p>
      <w:pPr>
        <w:pStyle w:val="BodyText"/>
      </w:pPr>
      <w:r>
        <w:t xml:space="preserve">Esse tipo de imposição é o terreno ideal para</w:t>
      </w:r>
      <w:r>
        <w:t xml:space="preserve"> </w:t>
      </w:r>
      <w:r>
        <w:rPr>
          <w:b/>
          <w:bCs/>
        </w:rPr>
        <w:t xml:space="preserve">scripts personalizados</w:t>
      </w:r>
      <w:r>
        <w:t xml:space="preserve">, pois regras específicas podem ser formalizadas e reutilizadas.</w:t>
      </w:r>
    </w:p>
    <w:p>
      <w:r>
        <w:pict>
          <v:rect style="width:0;height:1.5pt" o:hralign="center" o:hrstd="t" o:hr="t"/>
        </w:pict>
      </w:r>
    </w:p>
    <w:bookmarkEnd w:id="48"/>
    <w:bookmarkStart w:id="49" w:name="notas-de-rodapé-glossário-do-capítulo-1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Caderno (assinatura)</w:t>
      </w:r>
      <w:r>
        <w:t xml:space="preserve">: conjunto de páginas impressas em uma mesma folha e dobradas em sequência.</w:t>
      </w:r>
    </w:p>
    <w:p>
      <w:pPr>
        <w:pStyle w:val="BodyText"/>
      </w:pPr>
      <w:r>
        <w:rPr>
          <w:b/>
          <w:bCs/>
        </w:rPr>
        <w:t xml:space="preserve">Lombada</w:t>
      </w:r>
      <w:r>
        <w:t xml:space="preserve">: área onde as páginas são unidas por cola, costura ou outro método de encadernação.</w:t>
      </w:r>
    </w:p>
    <w:p>
      <w:pPr>
        <w:pStyle w:val="BodyText"/>
      </w:pPr>
      <w:r>
        <w:rPr>
          <w:b/>
          <w:bCs/>
        </w:rPr>
        <w:t xml:space="preserve">Gutter (margem interna)</w:t>
      </w:r>
      <w:r>
        <w:t xml:space="preserve">: espaço adicional necessário na margem interna para compensar o acabamento.</w:t>
      </w:r>
    </w:p>
    <w:p>
      <w:pPr>
        <w:pStyle w:val="BodyText"/>
      </w:pPr>
      <w:r>
        <w:rPr>
          <w:b/>
          <w:bCs/>
        </w:rPr>
        <w:t xml:space="preserve">Assinatura</w:t>
      </w:r>
      <w:r>
        <w:t xml:space="preserve">: conjunto de páginas dobradas que compõem parte de um livro ou revista.</w:t>
      </w:r>
    </w:p>
    <w:p>
      <w:r>
        <w:pict>
          <v:rect style="width:0;height:1.5pt" o:hralign="center" o:hrstd="t" o:hr="t"/>
        </w:pict>
      </w:r>
    </w:p>
    <w:bookmarkEnd w:id="49"/>
    <w:bookmarkStart w:id="50" w:name="X3599ac2c18d476b15d726263d6d6502eb5512cb"/>
    <w:p>
      <w:pPr>
        <w:pStyle w:val="Heading3"/>
      </w:pPr>
      <w:r>
        <w:t xml:space="preserve">Capítulo 4 — Dobras, Formatos e Acabamentos</w:t>
      </w:r>
    </w:p>
    <w:bookmarkEnd w:id="50"/>
    <w:bookmarkStart w:id="51" w:name="a-dobra-como-elemento-estrutural"/>
    <w:p>
      <w:pPr>
        <w:pStyle w:val="Heading3"/>
      </w:pPr>
      <w:r>
        <w:t xml:space="preserve">4.1 A Dobra como Elemento Estrutural</w:t>
      </w:r>
    </w:p>
    <w:p>
      <w:pPr>
        <w:pStyle w:val="FirstParagraph"/>
      </w:pPr>
      <w:r>
        <w:t xml:space="preserve">A dobra é um dos elementos mais determinantes na imposição de páginas. Ela define como o impresso será manipulado fisicamente e, consequentemente, como as páginas devem ser organizadas na folha de impressão.</w:t>
      </w:r>
    </w:p>
    <w:p>
      <w:pPr>
        <w:pStyle w:val="BodyText"/>
      </w:pPr>
      <w:r>
        <w:t xml:space="preserve">Toda dobra cria:</w:t>
      </w:r>
      <w:r>
        <w:t xml:space="preserve"> </w:t>
      </w:r>
      <w:r>
        <w:t xml:space="preserve">- uma nova relação espacial entre páginas</w:t>
      </w:r>
      <w:r>
        <w:t xml:space="preserve"> </w:t>
      </w:r>
      <w:r>
        <w:t xml:space="preserve">- uma hierarquia de leitura</w:t>
      </w:r>
      <w:r>
        <w:t xml:space="preserve"> </w:t>
      </w:r>
      <w:r>
        <w:t xml:space="preserve">- restrições técnicas de posicionamento</w:t>
      </w:r>
    </w:p>
    <w:p>
      <w:pPr>
        <w:pStyle w:val="BodyText"/>
      </w:pPr>
      <w:r>
        <w:t xml:space="preserve">Na prática,</w:t>
      </w:r>
      <w:r>
        <w:t xml:space="preserve"> </w:t>
      </w:r>
      <w:r>
        <w:rPr>
          <w:b/>
          <w:bCs/>
        </w:rPr>
        <w:t xml:space="preserve">não existe imposição sem considerar a dobra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6" w:name="tipos-de-dobra"/>
    <w:p>
      <w:pPr>
        <w:pStyle w:val="Heading3"/>
      </w:pPr>
      <w:r>
        <w:t xml:space="preserve">4.2 Tipos de Dobra</w:t>
      </w:r>
    </w:p>
    <w:bookmarkStart w:id="52" w:name="dobra-paralela"/>
    <w:p>
      <w:pPr>
        <w:pStyle w:val="Heading4"/>
      </w:pPr>
      <w:r>
        <w:t xml:space="preserve">4.2.1 Dobra Paralela</w:t>
      </w:r>
    </w:p>
    <w:p>
      <w:pPr>
        <w:pStyle w:val="FirstParagraph"/>
      </w:pPr>
      <w:r>
        <w:t xml:space="preserve">Ocorre quando as dobras são feitas sempre no mesmo sentido.</w:t>
      </w:r>
    </w:p>
    <w:p>
      <w:pPr>
        <w:pStyle w:val="BodyText"/>
      </w:pPr>
      <w:r>
        <w:t xml:space="preserve">Aplicações comuns:</w:t>
      </w:r>
      <w:r>
        <w:t xml:space="preserve"> </w:t>
      </w:r>
      <w:r>
        <w:t xml:space="preserve">- folders simples</w:t>
      </w:r>
      <w:r>
        <w:t xml:space="preserve"> </w:t>
      </w:r>
      <w:r>
        <w:t xml:space="preserve">- folhetos promocionais</w:t>
      </w:r>
      <w:r>
        <w:t xml:space="preserve"> </w:t>
      </w:r>
      <w:r>
        <w:t xml:space="preserve">- materiais institucionais</w:t>
      </w:r>
    </w:p>
    <w:p>
      <w:pPr>
        <w:pStyle w:val="BodyText"/>
      </w:pPr>
      <w:r>
        <w:t xml:space="preserve">Exige atenção à sobreposição de painéis e margens internas.</w:t>
      </w:r>
    </w:p>
    <w:p>
      <w:r>
        <w:pict>
          <v:rect style="width:0;height:1.5pt" o:hralign="center" o:hrstd="t" o:hr="t"/>
        </w:pict>
      </w:r>
    </w:p>
    <w:bookmarkEnd w:id="52"/>
    <w:bookmarkStart w:id="53" w:name="dobra-cruzada"/>
    <w:p>
      <w:pPr>
        <w:pStyle w:val="Heading4"/>
      </w:pPr>
      <w:r>
        <w:t xml:space="preserve">4.2.2 Dobra Cruzada</w:t>
      </w:r>
    </w:p>
    <w:p>
      <w:pPr>
        <w:pStyle w:val="FirstParagraph"/>
      </w:pPr>
      <w:r>
        <w:t xml:space="preserve">As dobras são feitas em sentidos diferentes, geralmente perpendicularmente.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maior compactação do material</w:t>
      </w:r>
      <w:r>
        <w:t xml:space="preserve"> </w:t>
      </w:r>
      <w:r>
        <w:t xml:space="preserve">- aumento da complexidade de imposição</w:t>
      </w:r>
    </w:p>
    <w:p>
      <w:pPr>
        <w:pStyle w:val="BodyText"/>
      </w:pPr>
      <w:r>
        <w:t xml:space="preserve">Muito utilizada em mapas e materiais informativos extensos.</w:t>
      </w:r>
    </w:p>
    <w:p>
      <w:r>
        <w:pict>
          <v:rect style="width:0;height:1.5pt" o:hralign="center" o:hrstd="t" o:hr="t"/>
        </w:pict>
      </w:r>
    </w:p>
    <w:bookmarkEnd w:id="53"/>
    <w:bookmarkStart w:id="54" w:name="dobra-em-janela"/>
    <w:p>
      <w:pPr>
        <w:pStyle w:val="Heading4"/>
      </w:pPr>
      <w:r>
        <w:t xml:space="preserve">4.2.3 Dobra em Janela</w:t>
      </w:r>
    </w:p>
    <w:p>
      <w:pPr>
        <w:pStyle w:val="FirstParagraph"/>
      </w:pPr>
      <w:r>
        <w:t xml:space="preserve">As abas laterais dobram-se para o centro.</w:t>
      </w:r>
    </w:p>
    <w:p>
      <w:pPr>
        <w:pStyle w:val="BodyText"/>
      </w:pPr>
      <w:r>
        <w:t xml:space="preserve">Comum em:</w:t>
      </w:r>
      <w:r>
        <w:t xml:space="preserve"> </w:t>
      </w:r>
      <w:r>
        <w:t xml:space="preserve">- malas-diretas</w:t>
      </w:r>
      <w:r>
        <w:t xml:space="preserve"> </w:t>
      </w:r>
      <w:r>
        <w:t xml:space="preserve">- apresentações institucionais</w:t>
      </w:r>
    </w:p>
    <w:p>
      <w:pPr>
        <w:pStyle w:val="BodyText"/>
      </w:pPr>
      <w:r>
        <w:t xml:space="preserve">Requer controle rigoroso de largura dos painéis.</w:t>
      </w:r>
    </w:p>
    <w:p>
      <w:r>
        <w:pict>
          <v:rect style="width:0;height:1.5pt" o:hralign="center" o:hrstd="t" o:hr="t"/>
        </w:pict>
      </w:r>
    </w:p>
    <w:bookmarkEnd w:id="54"/>
    <w:bookmarkStart w:id="55" w:name="dobra-sanfonada"/>
    <w:p>
      <w:pPr>
        <w:pStyle w:val="Heading4"/>
      </w:pPr>
      <w:r>
        <w:t xml:space="preserve">4.2.4 Dobra Sanfonada</w:t>
      </w:r>
    </w:p>
    <w:p>
      <w:pPr>
        <w:pStyle w:val="FirstParagraph"/>
      </w:pPr>
      <w:r>
        <w:t xml:space="preserve">As dobras alternam sentido, criando um efeito de acordeão.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leitura sequencial contínua</w:t>
      </w:r>
      <w:r>
        <w:t xml:space="preserve"> </w:t>
      </w:r>
      <w:r>
        <w:t xml:space="preserve">- múltiplos painéis visíveis</w:t>
      </w:r>
    </w:p>
    <w:p>
      <w:pPr>
        <w:pStyle w:val="BodyText"/>
      </w:pPr>
      <w:r>
        <w:t xml:space="preserve">Muito usada em materiais explicativos e promocionais.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ormatos-de-papel-e-limitações-físicas"/>
    <w:p>
      <w:pPr>
        <w:pStyle w:val="Heading3"/>
      </w:pPr>
      <w:r>
        <w:t xml:space="preserve">4.3 Formatos de Papel e Limitações Físicas</w:t>
      </w:r>
    </w:p>
    <w:p>
      <w:pPr>
        <w:pStyle w:val="FirstParagraph"/>
      </w:pPr>
      <w:r>
        <w:t xml:space="preserve">Os formatos de papel impõem limites reais à imposição.</w:t>
      </w:r>
    </w:p>
    <w:p>
      <w:pPr>
        <w:pStyle w:val="BodyText"/>
      </w:pPr>
      <w:r>
        <w:t xml:space="preserve">Aspectos fundamentais:</w:t>
      </w:r>
      <w:r>
        <w:t xml:space="preserve"> </w:t>
      </w:r>
      <w:r>
        <w:t xml:space="preserve">- dimensões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área útil</w:t>
      </w:r>
      <w:r>
        <w:t xml:space="preserve"> </w:t>
      </w:r>
      <w:r>
        <w:t xml:space="preserve">- perdas por corte</w:t>
      </w:r>
    </w:p>
    <w:p>
      <w:pPr>
        <w:pStyle w:val="BodyText"/>
      </w:pPr>
      <w:r>
        <w:t xml:space="preserve">A imposição deve sempre buscar o melhor aproveitamento possível do formato disponível.</w:t>
      </w:r>
    </w:p>
    <w:p>
      <w:r>
        <w:pict>
          <v:rect style="width:0;height:1.5pt" o:hralign="center" o:hrstd="t" o:hr="t"/>
        </w:pict>
      </w:r>
    </w:p>
    <w:bookmarkEnd w:id="57"/>
    <w:bookmarkStart w:id="62" w:name="tipos-de-acabamento"/>
    <w:p>
      <w:pPr>
        <w:pStyle w:val="Heading3"/>
      </w:pPr>
      <w:r>
        <w:t xml:space="preserve">4.4 Tipos de Acabamento</w:t>
      </w:r>
    </w:p>
    <w:p>
      <w:pPr>
        <w:pStyle w:val="FirstParagraph"/>
      </w:pPr>
      <w:r>
        <w:t xml:space="preserve">O acabamento determina como as páginas serão unidas ou finalizadas.</w:t>
      </w:r>
    </w:p>
    <w:p>
      <w:pPr>
        <w:pStyle w:val="BodyText"/>
      </w:pPr>
      <w:r>
        <w:t xml:space="preserve">Principais tipos:</w:t>
      </w:r>
    </w:p>
    <w:bookmarkStart w:id="58" w:name="grampo"/>
    <w:p>
      <w:pPr>
        <w:pStyle w:val="Heading4"/>
      </w:pPr>
      <w:r>
        <w:t xml:space="preserve">4.4.1 Grampo</w:t>
      </w:r>
    </w:p>
    <w:p>
      <w:pPr>
        <w:pStyle w:val="Compact"/>
        <w:numPr>
          <w:ilvl w:val="0"/>
          <w:numId w:val="1014"/>
        </w:numPr>
      </w:pPr>
      <w:r>
        <w:t xml:space="preserve">indicado para poucas páginas</w:t>
      </w:r>
    </w:p>
    <w:p>
      <w:pPr>
        <w:pStyle w:val="Compact"/>
        <w:numPr>
          <w:ilvl w:val="0"/>
          <w:numId w:val="1014"/>
        </w:numPr>
      </w:pPr>
      <w:r>
        <w:t xml:space="preserve">limita a espessura do impresso</w:t>
      </w:r>
    </w:p>
    <w:bookmarkEnd w:id="58"/>
    <w:bookmarkStart w:id="59" w:name="cola"/>
    <w:p>
      <w:pPr>
        <w:pStyle w:val="Heading4"/>
      </w:pPr>
      <w:r>
        <w:t xml:space="preserve">4.4.2 Cola</w:t>
      </w:r>
    </w:p>
    <w:p>
      <w:pPr>
        <w:pStyle w:val="Compact"/>
        <w:numPr>
          <w:ilvl w:val="0"/>
          <w:numId w:val="1015"/>
        </w:numPr>
      </w:pPr>
      <w:r>
        <w:t xml:space="preserve">comum em revistas e catálogos</w:t>
      </w:r>
    </w:p>
    <w:p>
      <w:pPr>
        <w:pStyle w:val="Compact"/>
        <w:numPr>
          <w:ilvl w:val="0"/>
          <w:numId w:val="1015"/>
        </w:numPr>
      </w:pPr>
      <w:r>
        <w:t xml:space="preserve">exige margem interna maior</w:t>
      </w:r>
    </w:p>
    <w:bookmarkEnd w:id="59"/>
    <w:bookmarkStart w:id="60" w:name="costura"/>
    <w:p>
      <w:pPr>
        <w:pStyle w:val="Heading4"/>
      </w:pPr>
      <w:r>
        <w:t xml:space="preserve">4.4.3 Costura</w:t>
      </w:r>
    </w:p>
    <w:p>
      <w:pPr>
        <w:pStyle w:val="Compact"/>
        <w:numPr>
          <w:ilvl w:val="0"/>
          <w:numId w:val="1016"/>
        </w:numPr>
      </w:pPr>
      <w:r>
        <w:t xml:space="preserve">maior durabilidade</w:t>
      </w:r>
    </w:p>
    <w:p>
      <w:pPr>
        <w:pStyle w:val="Compact"/>
        <w:numPr>
          <w:ilvl w:val="0"/>
          <w:numId w:val="1016"/>
        </w:numPr>
      </w:pPr>
      <w:r>
        <w:t xml:space="preserve">usado em livros e publicações especiais</w:t>
      </w:r>
    </w:p>
    <w:bookmarkEnd w:id="60"/>
    <w:bookmarkStart w:id="61" w:name="espiral"/>
    <w:p>
      <w:pPr>
        <w:pStyle w:val="Heading4"/>
      </w:pPr>
      <w:r>
        <w:t xml:space="preserve">4.4.4 Espiral</w:t>
      </w:r>
    </w:p>
    <w:p>
      <w:pPr>
        <w:pStyle w:val="Compact"/>
        <w:numPr>
          <w:ilvl w:val="0"/>
          <w:numId w:val="1017"/>
        </w:numPr>
      </w:pPr>
      <w:r>
        <w:t xml:space="preserve">abertura total</w:t>
      </w:r>
    </w:p>
    <w:p>
      <w:pPr>
        <w:pStyle w:val="Compact"/>
        <w:numPr>
          <w:ilvl w:val="0"/>
          <w:numId w:val="1017"/>
        </w:numPr>
      </w:pPr>
      <w:r>
        <w:t xml:space="preserve">margens internas específicas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lação-entre-dobra-formato-e-acabamento"/>
    <w:p>
      <w:pPr>
        <w:pStyle w:val="Heading3"/>
      </w:pPr>
      <w:r>
        <w:t xml:space="preserve">4.5 Relação entre Dobra, Formato e Acabamento</w:t>
      </w:r>
    </w:p>
    <w:p>
      <w:pPr>
        <w:pStyle w:val="FirstParagraph"/>
      </w:pPr>
      <w:r>
        <w:t xml:space="preserve">Esses três elementos formam um</w:t>
      </w:r>
      <w:r>
        <w:t xml:space="preserve"> </w:t>
      </w:r>
      <w:r>
        <w:rPr>
          <w:b/>
          <w:bCs/>
        </w:rPr>
        <w:t xml:space="preserve">sistema interdependente</w:t>
      </w:r>
      <w:r>
        <w:t xml:space="preserve">.</w:t>
      </w:r>
    </w:p>
    <w:p>
      <w:pPr>
        <w:pStyle w:val="BodyText"/>
      </w:pPr>
      <w:r>
        <w:t xml:space="preserve">Alterar um deles impacta diretamente:</w:t>
      </w:r>
      <w:r>
        <w:t xml:space="preserve"> </w:t>
      </w:r>
      <w:r>
        <w:t xml:space="preserve">- a imposição</w:t>
      </w:r>
      <w:r>
        <w:t xml:space="preserve"> </w:t>
      </w:r>
      <w:r>
        <w:t xml:space="preserve">- a diagramação</w:t>
      </w:r>
      <w:r>
        <w:t xml:space="preserve"> </w:t>
      </w:r>
      <w:r>
        <w:t xml:space="preserve">- o aproveitamento de papel</w:t>
      </w:r>
    </w:p>
    <w:p>
      <w:pPr>
        <w:pStyle w:val="BodyText"/>
      </w:pPr>
      <w:r>
        <w:t xml:space="preserve">Por isso, decisões de imposição nunca devem ser isoladas.</w:t>
      </w:r>
    </w:p>
    <w:p>
      <w:r>
        <w:pict>
          <v:rect style="width:0;height:1.5pt" o:hralign="center" o:hrstd="t" o:hr="t"/>
        </w:pict>
      </w:r>
    </w:p>
    <w:bookmarkEnd w:id="63"/>
    <w:bookmarkStart w:id="64" w:name="notas-de-rodapé-glossário-do-capítulo-2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Dobra</w:t>
      </w:r>
      <w:r>
        <w:t xml:space="preserve">: processo físico de dobrar o papel para formar páginas ou painéis.</w:t>
      </w:r>
    </w:p>
    <w:p>
      <w:pPr>
        <w:pStyle w:val="BodyText"/>
      </w:pPr>
      <w:r>
        <w:rPr>
          <w:b/>
          <w:bCs/>
        </w:rPr>
        <w:t xml:space="preserve">Painel</w:t>
      </w:r>
      <w:r>
        <w:t xml:space="preserve">: área individual criada entre dobras em um impresso.</w:t>
      </w:r>
    </w:p>
    <w:p>
      <w:pPr>
        <w:pStyle w:val="BodyText"/>
      </w:pPr>
      <w:r>
        <w:rPr>
          <w:b/>
          <w:bCs/>
        </w:rPr>
        <w:t xml:space="preserve">Sentido da fibra</w:t>
      </w:r>
      <w:r>
        <w:t xml:space="preserve">: orientação predominante das fibras do papel, que influencia dobras e resistência.</w:t>
      </w:r>
    </w:p>
    <w:p>
      <w:pPr>
        <w:pStyle w:val="BodyText"/>
      </w:pPr>
      <w:r>
        <w:rPr>
          <w:b/>
          <w:bCs/>
        </w:rPr>
        <w:t xml:space="preserve">Área útil</w:t>
      </w:r>
      <w:r>
        <w:t xml:space="preserve">: espaço efetivamente aproveitável para impressão.</w:t>
      </w:r>
    </w:p>
    <w:p>
      <w:pPr>
        <w:pStyle w:val="BodyText"/>
      </w:pPr>
      <w:r>
        <w:rPr>
          <w:b/>
          <w:bCs/>
        </w:rPr>
        <w:t xml:space="preserve">Aproveitamento</w:t>
      </w:r>
      <w:r>
        <w:t xml:space="preserve">: relação entre área impressa e área total do papel.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arte-ii-fundamentos-técnicos-gráficos"/>
    <w:p>
      <w:pPr>
        <w:pStyle w:val="Heading2"/>
      </w:pPr>
      <w:r>
        <w:t xml:space="preserve">Parte II — Fundamentos Técnicos Gráficos</w:t>
      </w:r>
    </w:p>
    <w:bookmarkStart w:id="66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8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8"/>
        </w:numPr>
      </w:pPr>
      <w:r>
        <w:t xml:space="preserve">Aproveitamento de papel</w:t>
      </w:r>
    </w:p>
    <w:p>
      <w:pPr>
        <w:pStyle w:val="Compact"/>
        <w:numPr>
          <w:ilvl w:val="0"/>
          <w:numId w:val="1018"/>
        </w:numPr>
      </w:pPr>
      <w:r>
        <w:t xml:space="preserve">Margens técnicas</w:t>
      </w:r>
    </w:p>
    <w:p>
      <w:pPr>
        <w:pStyle w:val="Compact"/>
        <w:numPr>
          <w:ilvl w:val="0"/>
          <w:numId w:val="1018"/>
        </w:numPr>
      </w:pPr>
      <w:r>
        <w:t xml:space="preserve">Pinça</w:t>
      </w:r>
    </w:p>
    <w:p>
      <w:pPr>
        <w:pStyle w:val="Compact"/>
        <w:numPr>
          <w:ilvl w:val="0"/>
          <w:numId w:val="1018"/>
        </w:numPr>
      </w:pPr>
      <w:r>
        <w:t xml:space="preserve">Sangria</w:t>
      </w:r>
    </w:p>
    <w:p>
      <w:pPr>
        <w:pStyle w:val="Compact"/>
        <w:numPr>
          <w:ilvl w:val="0"/>
          <w:numId w:val="1018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66"/>
    <w:bookmarkStart w:id="67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9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9"/>
        </w:numPr>
      </w:pPr>
      <w:r>
        <w:t xml:space="preserve">Área útil</w:t>
      </w:r>
    </w:p>
    <w:p>
      <w:pPr>
        <w:pStyle w:val="Compact"/>
        <w:numPr>
          <w:ilvl w:val="0"/>
          <w:numId w:val="1019"/>
        </w:numPr>
      </w:pPr>
      <w:r>
        <w:t xml:space="preserve">Margens técnicas</w:t>
      </w:r>
    </w:p>
    <w:p>
      <w:pPr>
        <w:pStyle w:val="Compact"/>
        <w:numPr>
          <w:ilvl w:val="0"/>
          <w:numId w:val="1019"/>
        </w:numPr>
      </w:pPr>
      <w:r>
        <w:t xml:space="preserve">Área de sangria</w:t>
      </w:r>
    </w:p>
    <w:p>
      <w:pPr>
        <w:pStyle w:val="Compact"/>
        <w:numPr>
          <w:ilvl w:val="0"/>
          <w:numId w:val="1019"/>
        </w:numPr>
      </w:pPr>
      <w:r>
        <w:t xml:space="preserve">Área de segurança</w:t>
      </w:r>
    </w:p>
    <w:p>
      <w:pPr>
        <w:pStyle w:val="Compact"/>
        <w:numPr>
          <w:ilvl w:val="0"/>
          <w:numId w:val="1019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69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20"/>
        </w:numPr>
      </w:pPr>
      <w:r>
        <w:t xml:space="preserve">Criação de documento</w:t>
      </w:r>
    </w:p>
    <w:p>
      <w:pPr>
        <w:pStyle w:val="Compact"/>
        <w:numPr>
          <w:ilvl w:val="0"/>
          <w:numId w:val="1020"/>
        </w:numPr>
      </w:pPr>
      <w:r>
        <w:t xml:space="preserve">Configuração de formatos</w:t>
      </w:r>
    </w:p>
    <w:p>
      <w:pPr>
        <w:pStyle w:val="Compact"/>
        <w:numPr>
          <w:ilvl w:val="0"/>
          <w:numId w:val="1020"/>
        </w:numPr>
      </w:pPr>
      <w:r>
        <w:t xml:space="preserve">Margens</w:t>
      </w:r>
    </w:p>
    <w:p>
      <w:pPr>
        <w:pStyle w:val="Compact"/>
        <w:numPr>
          <w:ilvl w:val="0"/>
          <w:numId w:val="1020"/>
        </w:numPr>
      </w:pPr>
      <w:r>
        <w:t xml:space="preserve">Colunas</w:t>
      </w:r>
    </w:p>
    <w:p>
      <w:pPr>
        <w:pStyle w:val="Compact"/>
        <w:numPr>
          <w:ilvl w:val="0"/>
          <w:numId w:val="1020"/>
        </w:numPr>
      </w:pPr>
      <w:r>
        <w:t xml:space="preserve">Sangrias</w:t>
      </w:r>
    </w:p>
    <w:p>
      <w:pPr>
        <w:pStyle w:val="Compact"/>
        <w:numPr>
          <w:ilvl w:val="0"/>
          <w:numId w:val="1020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69"/>
    <w:bookmarkStart w:id="70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21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21"/>
        </w:numPr>
      </w:pPr>
      <w:r>
        <w:t xml:space="preserve">Sistema de guias</w:t>
      </w:r>
    </w:p>
    <w:p>
      <w:pPr>
        <w:pStyle w:val="Compact"/>
        <w:numPr>
          <w:ilvl w:val="0"/>
          <w:numId w:val="1021"/>
        </w:numPr>
      </w:pPr>
      <w:r>
        <w:t xml:space="preserve">Grades</w:t>
      </w:r>
    </w:p>
    <w:p>
      <w:pPr>
        <w:pStyle w:val="Compact"/>
        <w:numPr>
          <w:ilvl w:val="0"/>
          <w:numId w:val="1021"/>
        </w:numPr>
      </w:pPr>
      <w:r>
        <w:t xml:space="preserve">Caixas de texto</w:t>
      </w:r>
    </w:p>
    <w:p>
      <w:pPr>
        <w:pStyle w:val="Compact"/>
        <w:numPr>
          <w:ilvl w:val="0"/>
          <w:numId w:val="1021"/>
        </w:numPr>
      </w:pPr>
      <w:r>
        <w:t xml:space="preserve">Caixas de imagem</w:t>
      </w:r>
    </w:p>
    <w:p>
      <w:pPr>
        <w:pStyle w:val="Compact"/>
        <w:numPr>
          <w:ilvl w:val="0"/>
          <w:numId w:val="1021"/>
        </w:numPr>
      </w:pPr>
      <w:r>
        <w:t xml:space="preserve">Estrutura modular</w:t>
      </w:r>
    </w:p>
    <w:p>
      <w:pPr>
        <w:pStyle w:val="Compact"/>
        <w:numPr>
          <w:ilvl w:val="0"/>
          <w:numId w:val="1021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70"/>
    <w:bookmarkStart w:id="71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22"/>
        </w:numPr>
      </w:pPr>
      <w:r>
        <w:t xml:space="preserve">Posicionamento</w:t>
      </w:r>
    </w:p>
    <w:p>
      <w:pPr>
        <w:pStyle w:val="Compact"/>
        <w:numPr>
          <w:ilvl w:val="0"/>
          <w:numId w:val="1022"/>
        </w:numPr>
      </w:pPr>
      <w:r>
        <w:t xml:space="preserve">Alinhamento</w:t>
      </w:r>
    </w:p>
    <w:p>
      <w:pPr>
        <w:pStyle w:val="Compact"/>
        <w:numPr>
          <w:ilvl w:val="0"/>
          <w:numId w:val="1022"/>
        </w:numPr>
      </w:pPr>
      <w:r>
        <w:t xml:space="preserve">Distribuição</w:t>
      </w:r>
    </w:p>
    <w:p>
      <w:pPr>
        <w:pStyle w:val="Compact"/>
        <w:numPr>
          <w:ilvl w:val="0"/>
          <w:numId w:val="1022"/>
        </w:numPr>
      </w:pPr>
      <w:r>
        <w:t xml:space="preserve">Ancoragem</w:t>
      </w:r>
    </w:p>
    <w:p>
      <w:pPr>
        <w:pStyle w:val="Compact"/>
        <w:numPr>
          <w:ilvl w:val="0"/>
          <w:numId w:val="1022"/>
        </w:numPr>
      </w:pPr>
      <w:r>
        <w:t xml:space="preserve">Simetria e assimetria</w:t>
      </w:r>
    </w:p>
    <w:p>
      <w:pPr>
        <w:pStyle w:val="Compact"/>
        <w:numPr>
          <w:ilvl w:val="0"/>
          <w:numId w:val="1022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arte-iv-imposição-manual-no-indesign"/>
    <w:p>
      <w:pPr>
        <w:pStyle w:val="Heading2"/>
      </w:pPr>
      <w:r>
        <w:t xml:space="preserve">Parte IV — Imposição Manual no InDesign</w:t>
      </w:r>
    </w:p>
    <w:bookmarkStart w:id="73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23"/>
        </w:numPr>
      </w:pPr>
      <w:r>
        <w:t xml:space="preserve">Duplicação de páginas</w:t>
      </w:r>
    </w:p>
    <w:p>
      <w:pPr>
        <w:pStyle w:val="Compact"/>
        <w:numPr>
          <w:ilvl w:val="0"/>
          <w:numId w:val="1023"/>
        </w:numPr>
      </w:pPr>
      <w:r>
        <w:t xml:space="preserve">Organização manual</w:t>
      </w:r>
    </w:p>
    <w:p>
      <w:pPr>
        <w:pStyle w:val="Compact"/>
        <w:numPr>
          <w:ilvl w:val="0"/>
          <w:numId w:val="1023"/>
        </w:numPr>
      </w:pPr>
      <w:r>
        <w:t xml:space="preserve">Uso de páginas-mestre</w:t>
      </w:r>
    </w:p>
    <w:p>
      <w:pPr>
        <w:pStyle w:val="Compact"/>
        <w:numPr>
          <w:ilvl w:val="0"/>
          <w:numId w:val="1023"/>
        </w:numPr>
      </w:pPr>
      <w:r>
        <w:t xml:space="preserve">Transformações</w:t>
      </w:r>
    </w:p>
    <w:p>
      <w:pPr>
        <w:pStyle w:val="Compact"/>
        <w:numPr>
          <w:ilvl w:val="0"/>
          <w:numId w:val="1023"/>
        </w:numPr>
      </w:pPr>
      <w:r>
        <w:t xml:space="preserve">Rotação</w:t>
      </w:r>
    </w:p>
    <w:p>
      <w:pPr>
        <w:pStyle w:val="Compact"/>
        <w:numPr>
          <w:ilvl w:val="0"/>
          <w:numId w:val="1023"/>
        </w:numPr>
      </w:pPr>
      <w:r>
        <w:t xml:space="preserve">Espelhamento</w:t>
      </w:r>
    </w:p>
    <w:p>
      <w:pPr>
        <w:pStyle w:val="Compact"/>
        <w:numPr>
          <w:ilvl w:val="0"/>
          <w:numId w:val="1023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73"/>
    <w:bookmarkStart w:id="74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4"/>
        </w:numPr>
      </w:pPr>
      <w:r>
        <w:t xml:space="preserve">Erros humanos</w:t>
      </w:r>
    </w:p>
    <w:p>
      <w:pPr>
        <w:pStyle w:val="Compact"/>
        <w:numPr>
          <w:ilvl w:val="0"/>
          <w:numId w:val="1024"/>
        </w:numPr>
      </w:pPr>
      <w:r>
        <w:t xml:space="preserve">Escalabilidade</w:t>
      </w:r>
    </w:p>
    <w:p>
      <w:pPr>
        <w:pStyle w:val="Compact"/>
        <w:numPr>
          <w:ilvl w:val="0"/>
          <w:numId w:val="1024"/>
        </w:numPr>
      </w:pPr>
      <w:r>
        <w:t xml:space="preserve">Tempo de produção</w:t>
      </w:r>
    </w:p>
    <w:p>
      <w:pPr>
        <w:pStyle w:val="Compact"/>
        <w:numPr>
          <w:ilvl w:val="0"/>
          <w:numId w:val="1024"/>
        </w:numPr>
      </w:pPr>
      <w:r>
        <w:t xml:space="preserve">Padronização</w:t>
      </w:r>
    </w:p>
    <w:p>
      <w:pPr>
        <w:pStyle w:val="Compact"/>
        <w:numPr>
          <w:ilvl w:val="0"/>
          <w:numId w:val="1024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parte-v-automação-com-extendscript"/>
    <w:p>
      <w:pPr>
        <w:pStyle w:val="Heading2"/>
      </w:pPr>
      <w:r>
        <w:t xml:space="preserve">Parte V — Automação com ExtendScript</w:t>
      </w:r>
    </w:p>
    <w:bookmarkStart w:id="76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5"/>
        </w:numPr>
      </w:pPr>
      <w:r>
        <w:t xml:space="preserve">O que é ExtendScript</w:t>
      </w:r>
    </w:p>
    <w:p>
      <w:pPr>
        <w:pStyle w:val="Compact"/>
        <w:numPr>
          <w:ilvl w:val="0"/>
          <w:numId w:val="1025"/>
        </w:numPr>
      </w:pPr>
      <w:r>
        <w:t xml:space="preserve">Relação com JavaScript</w:t>
      </w:r>
    </w:p>
    <w:p>
      <w:pPr>
        <w:pStyle w:val="Compact"/>
        <w:numPr>
          <w:ilvl w:val="0"/>
          <w:numId w:val="1025"/>
        </w:numPr>
      </w:pPr>
      <w:r>
        <w:t xml:space="preserve">InDesign Scripting DOM</w:t>
      </w:r>
    </w:p>
    <w:p>
      <w:pPr>
        <w:pStyle w:val="Compact"/>
        <w:numPr>
          <w:ilvl w:val="0"/>
          <w:numId w:val="1025"/>
        </w:numPr>
      </w:pPr>
      <w:r>
        <w:t xml:space="preserve">Estrutura básica de script</w:t>
      </w:r>
    </w:p>
    <w:p>
      <w:pPr>
        <w:pStyle w:val="Compact"/>
        <w:numPr>
          <w:ilvl w:val="0"/>
          <w:numId w:val="1025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76"/>
    <w:bookmarkStart w:id="77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6"/>
        </w:numPr>
      </w:pPr>
      <w:r>
        <w:t xml:space="preserve">Pensamento algorítmico</w:t>
      </w:r>
    </w:p>
    <w:p>
      <w:pPr>
        <w:pStyle w:val="Compact"/>
        <w:numPr>
          <w:ilvl w:val="0"/>
          <w:numId w:val="1026"/>
        </w:numPr>
      </w:pPr>
      <w:r>
        <w:t xml:space="preserve">Mapeamento de páginas</w:t>
      </w:r>
    </w:p>
    <w:p>
      <w:pPr>
        <w:pStyle w:val="Compact"/>
        <w:numPr>
          <w:ilvl w:val="0"/>
          <w:numId w:val="1026"/>
        </w:numPr>
      </w:pPr>
      <w:r>
        <w:t xml:space="preserve">Sistemas de coordenadas</w:t>
      </w:r>
    </w:p>
    <w:p>
      <w:pPr>
        <w:pStyle w:val="Compact"/>
        <w:numPr>
          <w:ilvl w:val="0"/>
          <w:numId w:val="1026"/>
        </w:numPr>
      </w:pPr>
      <w:r>
        <w:t xml:space="preserve">Referências de origem</w:t>
      </w:r>
    </w:p>
    <w:p>
      <w:pPr>
        <w:pStyle w:val="Compact"/>
        <w:numPr>
          <w:ilvl w:val="0"/>
          <w:numId w:val="1026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77"/>
    <w:bookmarkStart w:id="78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7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7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7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7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7"/>
        </w:numPr>
      </w:pPr>
      <w:r>
        <w:t xml:space="preserve">Script de posicionamento</w:t>
      </w:r>
    </w:p>
    <w:p>
      <w:pPr>
        <w:pStyle w:val="Compact"/>
        <w:numPr>
          <w:ilvl w:val="0"/>
          <w:numId w:val="1027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78"/>
    <w:bookmarkStart w:id="79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8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8"/>
        </w:numPr>
      </w:pPr>
      <w:r>
        <w:t xml:space="preserve">Imposição em caderno</w:t>
      </w:r>
    </w:p>
    <w:p>
      <w:pPr>
        <w:pStyle w:val="Compact"/>
        <w:numPr>
          <w:ilvl w:val="0"/>
          <w:numId w:val="1028"/>
        </w:numPr>
      </w:pPr>
      <w:r>
        <w:t xml:space="preserve">Imposição em revista</w:t>
      </w:r>
    </w:p>
    <w:p>
      <w:pPr>
        <w:pStyle w:val="Compact"/>
        <w:numPr>
          <w:ilvl w:val="0"/>
          <w:numId w:val="1028"/>
        </w:numPr>
      </w:pPr>
      <w:r>
        <w:t xml:space="preserve">Imposição em livro</w:t>
      </w:r>
    </w:p>
    <w:p>
      <w:pPr>
        <w:pStyle w:val="Compact"/>
        <w:numPr>
          <w:ilvl w:val="0"/>
          <w:numId w:val="1028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parte-vi-sistemas-arquitetura-e-projeto"/>
    <w:p>
      <w:pPr>
        <w:pStyle w:val="Heading2"/>
      </w:pPr>
      <w:r>
        <w:t xml:space="preserve">Parte VI — Sistemas, Arquitetura e Projeto</w:t>
      </w:r>
    </w:p>
    <w:bookmarkStart w:id="81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9"/>
        </w:numPr>
      </w:pPr>
      <w:r>
        <w:t xml:space="preserve">Organização de arquivos</w:t>
      </w:r>
    </w:p>
    <w:p>
      <w:pPr>
        <w:pStyle w:val="Compact"/>
        <w:numPr>
          <w:ilvl w:val="0"/>
          <w:numId w:val="1029"/>
        </w:numPr>
      </w:pPr>
      <w:r>
        <w:t xml:space="preserve">Modularização</w:t>
      </w:r>
    </w:p>
    <w:p>
      <w:pPr>
        <w:pStyle w:val="Compact"/>
        <w:numPr>
          <w:ilvl w:val="0"/>
          <w:numId w:val="1029"/>
        </w:numPr>
      </w:pPr>
      <w:r>
        <w:t xml:space="preserve">Funções reutilizáveis</w:t>
      </w:r>
    </w:p>
    <w:p>
      <w:pPr>
        <w:pStyle w:val="Compact"/>
        <w:numPr>
          <w:ilvl w:val="0"/>
          <w:numId w:val="1029"/>
        </w:numPr>
      </w:pPr>
      <w:r>
        <w:t xml:space="preserve">Padrões de projeto</w:t>
      </w:r>
    </w:p>
    <w:p>
      <w:pPr>
        <w:pStyle w:val="Compact"/>
        <w:numPr>
          <w:ilvl w:val="0"/>
          <w:numId w:val="1029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81"/>
    <w:bookmarkStart w:id="82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30"/>
        </w:numPr>
      </w:pPr>
      <w:r>
        <w:t xml:space="preserve">Definição do problema</w:t>
      </w:r>
    </w:p>
    <w:p>
      <w:pPr>
        <w:pStyle w:val="Compact"/>
        <w:numPr>
          <w:ilvl w:val="0"/>
          <w:numId w:val="1030"/>
        </w:numPr>
      </w:pPr>
      <w:r>
        <w:t xml:space="preserve">Modelagem da solução</w:t>
      </w:r>
    </w:p>
    <w:p>
      <w:pPr>
        <w:pStyle w:val="Compact"/>
        <w:numPr>
          <w:ilvl w:val="0"/>
          <w:numId w:val="1030"/>
        </w:numPr>
      </w:pPr>
      <w:r>
        <w:t xml:space="preserve">Construção do script</w:t>
      </w:r>
    </w:p>
    <w:p>
      <w:pPr>
        <w:pStyle w:val="Compact"/>
        <w:numPr>
          <w:ilvl w:val="0"/>
          <w:numId w:val="1030"/>
        </w:numPr>
      </w:pPr>
      <w:r>
        <w:t xml:space="preserve">Testes</w:t>
      </w:r>
    </w:p>
    <w:p>
      <w:pPr>
        <w:pStyle w:val="Compact"/>
        <w:numPr>
          <w:ilvl w:val="0"/>
          <w:numId w:val="1030"/>
        </w:numPr>
      </w:pPr>
      <w:r>
        <w:t xml:space="preserve">Validação</w:t>
      </w:r>
    </w:p>
    <w:p>
      <w:pPr>
        <w:pStyle w:val="Compact"/>
        <w:numPr>
          <w:ilvl w:val="0"/>
          <w:numId w:val="1030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parte-vii-material-de-apoio"/>
    <w:p>
      <w:pPr>
        <w:pStyle w:val="Heading2"/>
      </w:pPr>
      <w:r>
        <w:t xml:space="preserve">Parte VII — Material de Apoio</w:t>
      </w:r>
    </w:p>
    <w:bookmarkStart w:id="84" w:name="glossário-técnico"/>
    <w:p>
      <w:pPr>
        <w:pStyle w:val="Heading3"/>
      </w:pPr>
      <w:r>
        <w:t xml:space="preserve">Glossário Técnico</w:t>
      </w:r>
    </w:p>
    <w:bookmarkEnd w:id="84"/>
    <w:bookmarkStart w:id="85" w:name="tabelas-técnicas"/>
    <w:p>
      <w:pPr>
        <w:pStyle w:val="Heading3"/>
      </w:pPr>
      <w:r>
        <w:t xml:space="preserve">Tabelas Técnicas</w:t>
      </w:r>
    </w:p>
    <w:bookmarkEnd w:id="85"/>
    <w:bookmarkStart w:id="86" w:name="referências-gráficas"/>
    <w:p>
      <w:pPr>
        <w:pStyle w:val="Heading3"/>
      </w:pPr>
      <w:r>
        <w:t xml:space="preserve">Referências Gráficas</w:t>
      </w:r>
    </w:p>
    <w:bookmarkEnd w:id="86"/>
    <w:bookmarkStart w:id="87" w:name="referências-técnicas"/>
    <w:p>
      <w:pPr>
        <w:pStyle w:val="Heading3"/>
      </w:pPr>
      <w:r>
        <w:t xml:space="preserve">Referências Técnicas</w:t>
      </w:r>
    </w:p>
    <w:bookmarkEnd w:id="87"/>
    <w:bookmarkStart w:id="88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31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31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31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31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2026-01-24T03:23:51Z</dcterms:created>
  <dcterms:modified xsi:type="dcterms:W3CDTF">2026-01-24T03:23:51Z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