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por cliente/operador de drone,  para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2429DE04"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6B5B68B4"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w:t>
      </w:r>
      <w:r>
        <w:rPr>
          <w:rFonts w:ascii="Times-Roman" w:hAnsi="Times-Roman" w:cs="Times-Roman"/>
          <w:sz w:val="20"/>
          <w:szCs w:val="20"/>
          <w:lang w:eastAsia="en-US"/>
        </w:rPr>
        <w:t>Para um indicador de percentual de BUGs encontrados por aplicação liberada por programadores de uma fábrica de software, considere</w:t>
      </w:r>
      <w:r>
        <w:rPr>
          <w:rFonts w:ascii="Times-Roman" w:hAnsi="Times-Roman" w:cs="Times-Roman"/>
          <w:sz w:val="20"/>
          <w:szCs w:val="20"/>
          <w:lang w:eastAsia="en-US"/>
        </w:rPr>
        <w:t xml:space="preserve"> que a média histórica de projetos anteriores é de 10% com desvio padrão que aponta um limite superior de controle de 15% e inferior de 5%, desenhe o gráfico de controle desse processo de controle de BUGs. </w:t>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seu, numa Branch develop, dentro de uma pasta chamada “DocumentosCheckpoint”. De preferencia, faça as operações com o GIT Flow.</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919</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23</cp:revision>
  <dcterms:created xsi:type="dcterms:W3CDTF">2021-04-07T15:39:00Z</dcterms:created>
  <dcterms:modified xsi:type="dcterms:W3CDTF">2024-04-16T00:15:00Z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