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"Volta às aulas com </w:t>
      </w:r>
      <w:r w:rsidDel="00000000" w:rsidR="00000000" w:rsidRPr="00000000">
        <w:rPr>
          <w:b w:val="1"/>
          <w:i w:val="1"/>
          <w:rtl w:val="0"/>
        </w:rPr>
        <w:t xml:space="preserve">Divertidamente</w:t>
      </w:r>
      <w:r w:rsidDel="00000000" w:rsidR="00000000" w:rsidRPr="00000000">
        <w:rPr>
          <w:b w:val="1"/>
          <w:rtl w:val="0"/>
        </w:rPr>
        <w:t xml:space="preserve">! 🎨📚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Transforme o aprendizado em uma aventura cheia de emoções! 🧠💡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Decore sua sala e inspire seus alunos com um painel temático que conecta criatividade e diversão.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PLR 10,00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venda consumidor final  5,00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izLAHjHpLgAIj43FwucIcRld4A==">CgMxLjA4AHIhMVB2bzZoZHg1VXdBZVJ6QWJvQkRFY0Nhcm5ncVBRYUlT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