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Relay Cloud Implementation Guide</w:t>
      </w:r>
    </w:p>
    <w:p>
      <w:pPr>
        <w:pStyle w:val="Subtitle"/>
      </w:pPr>
      <w:r>
        <w:t>Partner handoff  •  Protocol version 1  •  12 September 2026</w:t>
      </w:r>
    </w:p>
    <w:p>
      <w:r>
        <w:t>Build an authenticated cloud coordinator and buyer API that can route inference to privately operated computers through connections those computers initiate. The cloud holds the public endpoint; each Relay agent opens an outbound WebSocket and returns response bytes over that same connection.</w:t>
      </w:r>
    </w:p>
    <w:p>
      <w:pPr>
        <w:pStyle w:val="Heading2"/>
      </w:pPr>
      <w:r>
        <w:t>What each side owns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088"/>
        <w:gridCol w:w="8078"/>
      </w:tblGrid>
      <w:tr>
        <w:trPr>
          <w:cantSplit/>
          <w:tblHeader/>
        </w:trPr>
        <w:tc>
          <w:tcPr>
            <w:tcW w:type="dxa" w:w="2088"/>
            <w:shd w:fill="E7EDF3"/>
          </w:tcPr>
          <w:p>
            <w:pPr>
              <w:keepNext/>
              <w:spacing w:after="0" w:line="247" w:lineRule="auto"/>
            </w:pPr>
            <w:r>
              <w:rPr>
                <w:b/>
                <w:color w:val="000000"/>
                <w:sz w:val="19"/>
              </w:rPr>
              <w:t>Component</w:t>
            </w:r>
          </w:p>
        </w:tc>
        <w:tc>
          <w:tcPr>
            <w:tcW w:type="dxa" w:w="8078"/>
            <w:shd w:fill="E7EDF3"/>
          </w:tcPr>
          <w:p>
            <w:pPr>
              <w:keepNext/>
              <w:spacing w:after="0" w:line="247" w:lineRule="auto"/>
            </w:pPr>
            <w:r>
              <w:rPr>
                <w:b/>
                <w:color w:val="000000"/>
                <w:sz w:val="19"/>
              </w:rPr>
              <w:t>Owner and responsibility</w:t>
            </w:r>
          </w:p>
        </w:tc>
      </w:tr>
      <w:tr>
        <w:trPr>
          <w:cantSplit/>
        </w:trPr>
        <w:tc>
          <w:tcPr>
            <w:tcW w:type="dxa" w:w="2088"/>
            <w:shd w:fill="FFFFFF"/>
          </w:tcPr>
          <w:p>
            <w:pPr>
              <w:keepNext w:val="0"/>
              <w:spacing w:after="0" w:line="247" w:lineRule="auto"/>
            </w:pPr>
            <w:r>
              <w:rPr>
                <w:b w:val="0"/>
                <w:color w:val="000000"/>
                <w:sz w:val="19"/>
              </w:rPr>
              <w:t>Cloud coordinator</w:t>
            </w:r>
          </w:p>
        </w:tc>
        <w:tc>
          <w:tcPr>
            <w:tcW w:type="dxa" w:w="8078"/>
            <w:shd w:fill="FFFFFF"/>
          </w:tcPr>
          <w:p>
            <w:pPr>
              <w:keepNext w:val="0"/>
              <w:spacing w:after="0" w:line="247" w:lineRule="auto"/>
            </w:pPr>
            <w:r>
              <w:rPr>
                <w:b w:val="0"/>
                <w:color w:val="000000"/>
                <w:sz w:val="19"/>
              </w:rPr>
              <w:t>Partner: host authentication, registration, liveness, model catalog, atomic capacity reservations, dispatch and cancellation.</w:t>
            </w:r>
          </w:p>
        </w:tc>
      </w:tr>
      <w:tr>
        <w:trPr>
          <w:cantSplit/>
        </w:trPr>
        <w:tc>
          <w:tcPr>
            <w:tcW w:type="dxa" w:w="2088"/>
            <w:shd w:fill="F6F8FA"/>
          </w:tcPr>
          <w:p>
            <w:pPr>
              <w:keepNext w:val="0"/>
              <w:spacing w:after="0" w:line="247" w:lineRule="auto"/>
            </w:pPr>
            <w:r>
              <w:rPr>
                <w:b w:val="0"/>
                <w:color w:val="000000"/>
                <w:sz w:val="19"/>
              </w:rPr>
              <w:t>Buyer gateway</w:t>
            </w:r>
          </w:p>
        </w:tc>
        <w:tc>
          <w:tcPr>
            <w:tcW w:type="dxa" w:w="8078"/>
            <w:shd w:fill="F6F8FA"/>
          </w:tcPr>
          <w:p>
            <w:pPr>
              <w:keepNext w:val="0"/>
              <w:spacing w:after="0" w:line="247" w:lineRule="auto"/>
            </w:pPr>
            <w:r>
              <w:rPr>
                <w:b w:val="0"/>
                <w:color w:val="000000"/>
                <w:sz w:val="19"/>
              </w:rPr>
              <w:t>Partner: buyer authentication, model listing, Chat Completions, SSE delivery, deadlines, errors and the single permitted retry.</w:t>
            </w:r>
          </w:p>
        </w:tc>
      </w:tr>
      <w:tr>
        <w:trPr>
          <w:cantSplit/>
        </w:trPr>
        <w:tc>
          <w:tcPr>
            <w:tcW w:type="dxa" w:w="2088"/>
            <w:shd w:fill="FFFFFF"/>
          </w:tcPr>
          <w:p>
            <w:pPr>
              <w:keepNext w:val="0"/>
              <w:spacing w:after="0" w:line="247" w:lineRule="auto"/>
            </w:pPr>
            <w:r>
              <w:rPr>
                <w:b w:val="0"/>
                <w:color w:val="000000"/>
                <w:sz w:val="19"/>
              </w:rPr>
              <w:t>Relay agent</w:t>
            </w:r>
          </w:p>
        </w:tc>
        <w:tc>
          <w:tcPr>
            <w:tcW w:type="dxa" w:w="8078"/>
            <w:shd w:fill="FFFFFF"/>
          </w:tcPr>
          <w:p>
            <w:pPr>
              <w:keepNext w:val="0"/>
              <w:spacing w:after="0" w:line="247" w:lineRule="auto"/>
            </w:pPr>
            <w:r>
              <w:rPr>
                <w:b w:val="0"/>
                <w:color w:val="000000"/>
                <w:sz w:val="19"/>
              </w:rPr>
              <w:t>This repository: outbound connection, discovery, allowlists, local HTTP requests, response transport and host concurrency enforcement.</w:t>
            </w:r>
          </w:p>
        </w:tc>
      </w:tr>
      <w:tr>
        <w:trPr>
          <w:cantSplit/>
        </w:trPr>
        <w:tc>
          <w:tcPr>
            <w:tcW w:type="dxa" w:w="2088"/>
            <w:shd w:fill="F6F8FA"/>
          </w:tcPr>
          <w:p>
            <w:pPr>
              <w:keepNext w:val="0"/>
              <w:spacing w:after="0" w:line="247" w:lineRule="auto"/>
            </w:pPr>
            <w:r>
              <w:rPr>
                <w:b w:val="0"/>
                <w:color w:val="000000"/>
                <w:sz w:val="19"/>
              </w:rPr>
              <w:t>Inference runtimes</w:t>
            </w:r>
          </w:p>
        </w:tc>
        <w:tc>
          <w:tcPr>
            <w:tcW w:type="dxa" w:w="8078"/>
            <w:shd w:fill="F6F8FA"/>
          </w:tcPr>
          <w:p>
            <w:pPr>
              <w:keepNext w:val="0"/>
              <w:spacing w:after="0" w:line="247" w:lineRule="auto"/>
            </w:pPr>
            <w:r>
              <w:rPr>
                <w:b w:val="0"/>
                <w:color w:val="000000"/>
                <w:sz w:val="19"/>
              </w:rPr>
              <w:t>Host operator: install and run Ollama and CLIProxyAPI, install models, configure provider accounts and keep the computer available.</w:t>
            </w:r>
          </w:p>
        </w:tc>
      </w:tr>
    </w:tbl>
    <w:p>
      <w:pPr>
        <w:spacing w:after="0"/>
      </w:pPr>
    </w:p>
    <w:p>
      <w:pPr>
        <w:pStyle w:val="Heading2"/>
      </w:pPr>
      <w:r>
        <w:t>Supported integration</w:t>
      </w:r>
    </w:p>
    <w:p>
      <w:r>
        <w:t>Version 1 supports streaming and non-streaming POST /v1/chat/completions, plus GET /v1/models. Gemma runs through local Ollama. Claude requests go through the host’s CLIProxyAPI process to its configured provider; they are advertised as provider capacity. The cloud does not need a GPU or a copy of these models.</w:t>
      </w:r>
    </w:p>
    <w:p>
      <w:r>
        <w:t>The agent opens no listening socket. Do not expose Ollama or CLIProxyAPI to the internet, configure router forwarding, or build an inbound callback path to a host.</w:t>
      </w:r>
    </w:p>
    <w:p>
      <w:pPr>
        <w:pStyle w:val="Heading2"/>
      </w:pPr>
      <w:r>
        <w:t>Implementation agreement</w:t>
      </w:r>
    </w:p>
    <w:p>
      <w:r>
        <w:t>Treat the wire behavior in this guide as the compatibility contract. The supplied Go coordinator is an executable reference, and the partner may implement the cloud in another language. A single continuously running coordinator is the initial deployment baseline. Production accounts, billing and distributed scheduling require separate design.</w:t>
      </w:r>
    </w:p>
    <w:p>
      <w:r>
        <w:t>The current buyer API does not implement /v1/responses or Anthropic Messages. Runtime supervision, model downloads, Windows, public signup, payments, dashboards, reputation and execution attestation are outside this release.</w:t>
      </w:r>
    </w:p>
    <w:p>
      <w:pPr>
        <w:pStyle w:val="Heading2"/>
      </w:pPr>
      <w:r>
        <w:t>Current handoff status</w:t>
      </w:r>
    </w:p>
    <w:p>
      <w:r>
        <w:t>Recorded local tests passed for Gemma and Claude in both response modes, along with authenticated TLS, cancellation, retry boundaries and race-enabled tests. A public cloud connection and two hosts on separate networks remain to be tested. Pages 9–10 define the implementation checks and final acceptance gate.</w:t>
      </w:r>
    </w:p>
    <w:p>
      <w:r>
        <w:t>Guide map: deployment 2; configuration and buyer API 3; connections and catalog 4; messages 5; responses 6; reliability 7; limits and operations 8; conformance 9; acceptance and references 10.</w:t>
      </w:r>
    </w:p>
    <w:p>
      <w:pPr>
        <w:pStyle w:val="Heading1"/>
        <w:pageBreakBefore/>
      </w:pPr>
      <w:r>
        <w:t>1 Cloud deployment</w:t>
      </w:r>
    </w:p>
    <w:p>
      <w:r>
        <w:t>Run one always-on Linux service or container for the private integration. Keep its process alive between requests so host WebSockets remain registered. ARM64 and AMD64 binaries are supplied. A GPU, model storage, Postgres and Redis are not required by the reference coordinator.</w:t>
      </w:r>
    </w:p>
    <w:p>
      <w:pPr>
        <w:pStyle w:val="Heading2"/>
      </w:pPr>
      <w:r>
        <w:t>Network and TLS</w:t>
      </w:r>
    </w:p>
    <w:p>
      <w:pPr>
        <w:pStyle w:val="ListBullet"/>
      </w:pPr>
      <w:r>
        <w:t>Publish a DNS name such as relay.example.com and allow inbound TCP 443 at the cloud edge. Hosts and buyers must be able to reach it. Hosts require outbound access only.</w:t>
      </w:r>
    </w:p>
    <w:p>
      <w:pPr>
        <w:pStyle w:val="ListBullet"/>
      </w:pPr>
      <w:r>
        <w:t>Use a certificate trusted by the host and valid for that DNS name, with the full chain and matching private key. The agent verifies certificate trust and hostname.</w:t>
      </w:r>
    </w:p>
    <w:p>
      <w:pPr>
        <w:pStyle w:val="ListBullet"/>
      </w:pPr>
      <w:r>
        <w:t>For the reference binary, terminate TLS in the coordinator or use a TCP passthrough load balancer. A remote proxy that terminates TLS and forwards plaintext is not supported as configured: non-loopback plaintext requests are rejected, and forwarded headers do not establish TLS trust.</w:t>
      </w:r>
    </w:p>
    <w:p>
      <w:pPr>
        <w:pStyle w:val="ListBullet"/>
      </w:pPr>
      <w:r>
        <w:t>Any intermediary must support WebSocket upgrades, long-lived connections and immediate streaming writes. Disable response buffering and caching. Allow the configured 120-second response-start budget and 600-second total inference budget, with margin; do not impose a request-duration limit on the lifetime of the host WebSocket.</w:t>
      </w:r>
    </w:p>
    <w:p>
      <w:pPr>
        <w:pStyle w:val="Heading2"/>
      </w:pPr>
      <w:r>
        <w:t>Reference coordinator configuration</w:t>
      </w:r>
    </w:p>
    <w:p>
      <w:r>
        <w:t>Save the following as coordinator.json on the cloud machine. Paths, domain and host IDs are deployment examples. Environment-variable names refer to separately provisioned secrets; no credential values belong in this file.</w:t>
      </w:r>
    </w:p>
    <w:p>
      <w:pPr>
        <w:pStyle w:val="RelayCode"/>
        <w:keepNext/>
      </w:pPr>
      <w:r>
        <w:t>{</w:t>
      </w:r>
    </w:p>
    <w:p>
      <w:pPr>
        <w:pStyle w:val="RelayCode"/>
        <w:keepNext/>
      </w:pPr>
      <w:r>
        <w:t xml:space="preserve">  "listen": "0.0.0.0:443",</w:t>
      </w:r>
    </w:p>
    <w:p>
      <w:pPr>
        <w:pStyle w:val="RelayCode"/>
        <w:keepNext/>
      </w:pPr>
      <w:r>
        <w:t xml:space="preserve">  "tls_cert": "/etc/relay/fullchain.pem",</w:t>
      </w:r>
    </w:p>
    <w:p>
      <w:pPr>
        <w:pStyle w:val="RelayCode"/>
        <w:keepNext/>
      </w:pPr>
      <w:r>
        <w:t xml:space="preserve">  "tls_key": "/etc/relay/privkey.pem",</w:t>
      </w:r>
    </w:p>
    <w:p>
      <w:pPr>
        <w:pStyle w:val="RelayCode"/>
        <w:keepNext/>
      </w:pPr>
      <w:r>
        <w:t xml:space="preserve">  "buyer_token_env": "RELAY_BUYER_TOKEN",</w:t>
      </w:r>
    </w:p>
    <w:p>
      <w:pPr>
        <w:pStyle w:val="RelayCode"/>
        <w:keepNext/>
      </w:pPr>
      <w:r>
        <w:t xml:space="preserve">  "hosts": {</w:t>
      </w:r>
    </w:p>
    <w:p>
      <w:pPr>
        <w:pStyle w:val="RelayCode"/>
        <w:keepNext/>
      </w:pPr>
      <w:r>
        <w:t xml:space="preserve">    "my-mac": "RELAY_MAC_TOKEN",</w:t>
      </w:r>
    </w:p>
    <w:p>
      <w:pPr>
        <w:pStyle w:val="RelayCode"/>
        <w:keepNext/>
      </w:pPr>
      <w:r>
        <w:t xml:space="preserve">    "my-linux": "RELAY_LINUX_TOKEN"</w:t>
      </w:r>
    </w:p>
    <w:p>
      <w:pPr>
        <w:pStyle w:val="RelayCode"/>
        <w:keepNext/>
      </w:pPr>
      <w:r>
        <w:t xml:space="preserve">  },</w:t>
      </w:r>
    </w:p>
    <w:p>
      <w:pPr>
        <w:pStyle w:val="RelayCode"/>
        <w:keepNext/>
      </w:pPr>
      <w:r>
        <w:t xml:space="preserve">  "start_timeout_seconds": 120,</w:t>
      </w:r>
    </w:p>
    <w:p>
      <w:pPr>
        <w:pStyle w:val="RelayCode"/>
        <w:keepNext/>
      </w:pPr>
      <w:r>
        <w:t xml:space="preserve">  "total_timeout_seconds": 600</w:t>
      </w:r>
    </w:p>
    <w:p>
      <w:pPr>
        <w:pStyle w:val="RelayCode"/>
        <w:keepNext w:val="0"/>
        <w:spacing w:after="140"/>
      </w:pPr>
      <w:r>
        <w:t>}</w:t>
      </w:r>
    </w:p>
    <w:p>
      <w:pPr>
        <w:pStyle w:val="RelayCode"/>
        <w:keepNext w:val="0"/>
        <w:spacing w:after="140"/>
      </w:pPr>
      <w:r>
        <w:t>relay-coordinator --config /etc/relay/coordinator.json</w:t>
      </w:r>
    </w:p>
    <w:p>
      <w:pPr>
        <w:pStyle w:val="Heading2"/>
      </w:pPr>
      <w:r>
        <w:t>Process and deployment behavior</w:t>
      </w:r>
    </w:p>
    <w:p>
      <w:r>
        <w:t>Inject one distinct host credential per host and a separate buyer credential using the service environment or a secret manager. The reference process reads credentials at startup. Supervise the process, restrict private-key access, and use a permitted port mapping or the minimum privilege needed to bind port 443.</w:t>
      </w:r>
    </w:p>
    <w:p>
      <w:r>
        <w:t>Plan credential and certificate renewal with a controlled restart; this binary does not provide hot reload. Restarting closes sessions and interrupts active work. Agents reconnect with fresh catalogs, and new requests can then run. In-memory state provides no durable job recovery.</w:t>
      </w:r>
    </w:p>
    <w:p>
      <w:r>
        <w:t>Start with one coordinator replica. Before adding replicas, design host-connection ownership and routing from each buyer request to the process that owns the selected socket. An ordinary load balancer alone does not coordinate catalogs or reservations.</w:t>
      </w:r>
    </w:p>
    <w:p>
      <w:pPr>
        <w:pStyle w:val="Heading1"/>
        <w:pageBreakBefore/>
      </w:pPr>
      <w:r>
        <w:t>2 Host setup and buyer endpoints</w:t>
      </w:r>
    </w:p>
    <w:p>
      <w:pPr>
        <w:pStyle w:val="Heading2"/>
      </w:pPr>
      <w:r>
        <w:t>Host configuration</w:t>
      </w:r>
    </w:p>
    <w:p>
      <w:r>
        <w:t>Provision my-mac with the same RELAY_MAC_TOKEN value that the coordinator associates with that ID. Keep CLIPROXYAPI_KEY on this host. Confirm the exact model names with discovery; the names below passed the recorded local tests.</w:t>
      </w:r>
    </w:p>
    <w:p>
      <w:pPr>
        <w:pStyle w:val="RelayCode"/>
        <w:keepNext/>
      </w:pPr>
      <w:r>
        <w:t>{</w:t>
      </w:r>
    </w:p>
    <w:p>
      <w:pPr>
        <w:pStyle w:val="RelayCode"/>
        <w:keepNext/>
      </w:pPr>
      <w:r>
        <w:t xml:space="preserve">  "coordinator_url": "wss://relay.example.com/relay/v1/connect",</w:t>
      </w:r>
    </w:p>
    <w:p>
      <w:pPr>
        <w:pStyle w:val="RelayCode"/>
        <w:keepNext/>
      </w:pPr>
      <w:r>
        <w:t xml:space="preserve">  "host_id": "my-mac",</w:t>
      </w:r>
    </w:p>
    <w:p>
      <w:pPr>
        <w:pStyle w:val="RelayCode"/>
        <w:keepNext/>
      </w:pPr>
      <w:r>
        <w:t xml:space="preserve">  "token_env": "RELAY_MAC_TOKEN",</w:t>
      </w:r>
    </w:p>
    <w:p>
      <w:pPr>
        <w:pStyle w:val="RelayCode"/>
        <w:keepNext/>
      </w:pPr>
      <w:r>
        <w:t xml:space="preserve">  "start_timeout_seconds": 120,</w:t>
      </w:r>
    </w:p>
    <w:p>
      <w:pPr>
        <w:pStyle w:val="RelayCode"/>
        <w:keepNext/>
      </w:pPr>
      <w:r>
        <w:t xml:space="preserve">  "total_timeout_seconds": 600,</w:t>
      </w:r>
    </w:p>
    <w:p>
      <w:pPr>
        <w:pStyle w:val="RelayCode"/>
        <w:keepNext/>
      </w:pPr>
      <w:r>
        <w:t xml:space="preserve">  "backends": [</w:t>
      </w:r>
    </w:p>
    <w:p>
      <w:pPr>
        <w:pStyle w:val="RelayCode"/>
        <w:keepNext/>
      </w:pPr>
      <w:r>
        <w:t xml:space="preserve">    {</w:t>
      </w:r>
    </w:p>
    <w:p>
      <w:pPr>
        <w:pStyle w:val="RelayCode"/>
        <w:keepNext/>
      </w:pPr>
      <w:r>
        <w:t xml:space="preserve">      "id": "ollama", "kind": "ollama",</w:t>
      </w:r>
    </w:p>
    <w:p>
      <w:pPr>
        <w:pStyle w:val="RelayCode"/>
        <w:keepNext/>
      </w:pPr>
      <w:r>
        <w:t xml:space="preserve">      "url": "http://127.0.0.1:11434",</w:t>
      </w:r>
    </w:p>
    <w:p>
      <w:pPr>
        <w:pStyle w:val="RelayCode"/>
        <w:keepNext/>
      </w:pPr>
      <w:r>
        <w:t xml:space="preserve">      "models": ["gemma4:e2b"], "concurrency": 1</w:t>
      </w:r>
    </w:p>
    <w:p>
      <w:pPr>
        <w:pStyle w:val="RelayCode"/>
        <w:keepNext/>
      </w:pPr>
      <w:r>
        <w:t xml:space="preserve">    },</w:t>
      </w:r>
    </w:p>
    <w:p>
      <w:pPr>
        <w:pStyle w:val="RelayCode"/>
        <w:keepNext/>
      </w:pPr>
      <w:r>
        <w:t xml:space="preserve">    {</w:t>
      </w:r>
    </w:p>
    <w:p>
      <w:pPr>
        <w:pStyle w:val="RelayCode"/>
        <w:keepNext/>
      </w:pPr>
      <w:r>
        <w:t xml:space="preserve">      "id": "cliproxyapi", "kind": "cliproxyapi",</w:t>
      </w:r>
    </w:p>
    <w:p>
      <w:pPr>
        <w:pStyle w:val="RelayCode"/>
        <w:keepNext/>
      </w:pPr>
      <w:r>
        <w:t xml:space="preserve">      "url": "http://127.0.0.1:8317",</w:t>
      </w:r>
    </w:p>
    <w:p>
      <w:pPr>
        <w:pStyle w:val="RelayCode"/>
        <w:keepNext/>
      </w:pPr>
      <w:r>
        <w:t xml:space="preserve">      "key_env": "CLIPROXYAPI_KEY",</w:t>
      </w:r>
    </w:p>
    <w:p>
      <w:pPr>
        <w:pStyle w:val="RelayCode"/>
        <w:keepNext/>
      </w:pPr>
      <w:r>
        <w:t xml:space="preserve">      "models": ["claude-sonnet-4-6"], "concurrency": 1</w:t>
      </w:r>
    </w:p>
    <w:p>
      <w:pPr>
        <w:pStyle w:val="RelayCode"/>
        <w:keepNext/>
      </w:pPr>
      <w:r>
        <w:t xml:space="preserve">    }</w:t>
      </w:r>
    </w:p>
    <w:p>
      <w:pPr>
        <w:pStyle w:val="RelayCode"/>
        <w:keepNext/>
      </w:pPr>
      <w:r>
        <w:t xml:space="preserve">  ]</w:t>
      </w:r>
    </w:p>
    <w:p>
      <w:pPr>
        <w:pStyle w:val="RelayCode"/>
        <w:keepNext w:val="0"/>
        <w:spacing w:after="140"/>
      </w:pPr>
      <w:r>
        <w:t>}</w:t>
      </w:r>
    </w:p>
    <w:p>
      <w:pPr>
        <w:pStyle w:val="RelayCode"/>
        <w:keepNext/>
      </w:pPr>
      <w:r>
        <w:t>relay doctor --config relay.json</w:t>
      </w:r>
    </w:p>
    <w:p>
      <w:pPr>
        <w:pStyle w:val="RelayCode"/>
        <w:keepNext w:val="0"/>
        <w:spacing w:after="140"/>
      </w:pPr>
      <w:r>
        <w:t>relay run --config relay.json</w:t>
      </w:r>
    </w:p>
    <w:p>
      <w:r>
        <w:t>The agent uses the existing runtime processes. Backend destinations must resolve to loopback. Discovery lists only configured allowlisted models: Ollama uses /api/tags and excludes remote entries; CLIProxyAPI uses authenticated /v1/models. Configuration changes require restarting the agent.</w:t>
      </w:r>
    </w:p>
    <w:p>
      <w:pPr>
        <w:pStyle w:val="Heading2"/>
      </w:pPr>
      <w:r>
        <w:t>Public endpoints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672"/>
        <w:gridCol w:w="6494"/>
      </w:tblGrid>
      <w:tr>
        <w:trPr>
          <w:cantSplit/>
          <w:tblHeader/>
        </w:trPr>
        <w:tc>
          <w:tcPr>
            <w:tcW w:type="dxa" w:w="3672"/>
            <w:shd w:fill="E7EDF3"/>
          </w:tcPr>
          <w:p>
            <w:pPr>
              <w:keepNext/>
              <w:spacing w:after="0" w:line="247" w:lineRule="auto"/>
            </w:pPr>
            <w:r>
              <w:rPr>
                <w:b/>
                <w:color w:val="000000"/>
                <w:sz w:val="19"/>
              </w:rPr>
              <w:t>Method and path</w:t>
            </w:r>
          </w:p>
        </w:tc>
        <w:tc>
          <w:tcPr>
            <w:tcW w:type="dxa" w:w="6494"/>
            <w:shd w:fill="E7EDF3"/>
          </w:tcPr>
          <w:p>
            <w:pPr>
              <w:keepNext/>
              <w:spacing w:after="0" w:line="247" w:lineRule="auto"/>
            </w:pPr>
            <w:r>
              <w:rPr>
                <w:b/>
                <w:color w:val="000000"/>
                <w:sz w:val="19"/>
              </w:rPr>
              <w:t>Caller and behavior</w:t>
            </w:r>
          </w:p>
        </w:tc>
      </w:tr>
      <w:tr>
        <w:trPr>
          <w:cantSplit/>
        </w:trPr>
        <w:tc>
          <w:tcPr>
            <w:tcW w:type="dxa" w:w="3672"/>
            <w:shd w:fill="FFFFFF"/>
          </w:tcPr>
          <w:p>
            <w:pPr>
              <w:keepNext w:val="0"/>
              <w:spacing w:after="0" w:line="247" w:lineRule="auto"/>
            </w:pPr>
            <w:r>
              <w:rPr>
                <w:b w:val="0"/>
                <w:color w:val="000000"/>
                <w:sz w:val="19"/>
              </w:rPr>
              <w:t>GET /relay/v1/connect</w:t>
            </w:r>
          </w:p>
        </w:tc>
        <w:tc>
          <w:tcPr>
            <w:tcW w:type="dxa" w:w="6494"/>
            <w:shd w:fill="FFFFFF"/>
          </w:tcPr>
          <w:p>
            <w:pPr>
              <w:keepNext w:val="0"/>
              <w:spacing w:after="0" w:line="247" w:lineRule="auto"/>
            </w:pPr>
            <w:r>
              <w:rPr>
                <w:b w:val="0"/>
                <w:color w:val="000000"/>
                <w:sz w:val="19"/>
              </w:rPr>
              <w:t>Host bearer credential; HTTP WebSocket upgrade.</w:t>
            </w:r>
          </w:p>
        </w:tc>
      </w:tr>
      <w:tr>
        <w:trPr>
          <w:cantSplit/>
        </w:trPr>
        <w:tc>
          <w:tcPr>
            <w:tcW w:type="dxa" w:w="3672"/>
            <w:shd w:fill="F6F8FA"/>
          </w:tcPr>
          <w:p>
            <w:pPr>
              <w:keepNext w:val="0"/>
              <w:spacing w:after="0" w:line="247" w:lineRule="auto"/>
            </w:pPr>
            <w:r>
              <w:rPr>
                <w:b w:val="0"/>
                <w:color w:val="000000"/>
                <w:sz w:val="19"/>
              </w:rPr>
              <w:t>GET /v1/models</w:t>
            </w:r>
          </w:p>
        </w:tc>
        <w:tc>
          <w:tcPr>
            <w:tcW w:type="dxa" w:w="6494"/>
            <w:shd w:fill="F6F8FA"/>
          </w:tcPr>
          <w:p>
            <w:pPr>
              <w:keepNext w:val="0"/>
              <w:spacing w:after="0" w:line="247" w:lineRule="auto"/>
            </w:pPr>
            <w:r>
              <w:rPr>
                <w:b w:val="0"/>
                <w:color w:val="000000"/>
                <w:sz w:val="19"/>
              </w:rPr>
              <w:t>Buyer bearer credential; list eligible advertised model IDs.</w:t>
            </w:r>
          </w:p>
        </w:tc>
      </w:tr>
      <w:tr>
        <w:trPr>
          <w:cantSplit/>
        </w:trPr>
        <w:tc>
          <w:tcPr>
            <w:tcW w:type="dxa" w:w="3672"/>
            <w:shd w:fill="FFFFFF"/>
          </w:tcPr>
          <w:p>
            <w:pPr>
              <w:keepNext w:val="0"/>
              <w:spacing w:after="0" w:line="247" w:lineRule="auto"/>
            </w:pPr>
            <w:r>
              <w:rPr>
                <w:b w:val="0"/>
                <w:color w:val="000000"/>
                <w:sz w:val="19"/>
              </w:rPr>
              <w:t>POST /v1/chat/completions</w:t>
            </w:r>
          </w:p>
        </w:tc>
        <w:tc>
          <w:tcPr>
            <w:tcW w:type="dxa" w:w="6494"/>
            <w:shd w:fill="FFFFFF"/>
          </w:tcPr>
          <w:p>
            <w:pPr>
              <w:keepNext w:val="0"/>
              <w:spacing w:after="0" w:line="247" w:lineRule="auto"/>
            </w:pPr>
            <w:r>
              <w:rPr>
                <w:b w:val="0"/>
                <w:color w:val="000000"/>
                <w:sz w:val="19"/>
              </w:rPr>
              <w:t>Buyer bearer credential; Chat Completions JSON or SSE according to stream.</w:t>
            </w:r>
          </w:p>
        </w:tc>
      </w:tr>
    </w:tbl>
    <w:p>
      <w:pPr>
        <w:spacing w:after="0"/>
      </w:pPr>
    </w:p>
    <w:p>
      <w:r>
        <w:t>Use Authorization: Bearer &lt;buyer-key&gt; and Content-Type: application/json. An SDK can use https://relay.example.com/v1 as its API base URL. The model is the public catalog ID, for example ollama/gemma4:e2b or cliproxyapi/claude-sonnet-4-6.</w:t>
      </w:r>
    </w:p>
    <w:p>
      <w:r>
        <w:t>GET /v1/models returns a sorted, deduplicated list from ready backends; a listed model may currently have no free slot. Its response shape is:</w:t>
      </w:r>
    </w:p>
    <w:p>
      <w:pPr>
        <w:pStyle w:val="RelayCode"/>
        <w:keepNext/>
      </w:pPr>
      <w:r>
        <w:t>{"object":"list","data":[{"id":"ollama/gemma4:e2b",</w:t>
      </w:r>
    </w:p>
    <w:p>
      <w:pPr>
        <w:pStyle w:val="RelayCode"/>
        <w:keepNext w:val="0"/>
        <w:spacing w:after="140"/>
      </w:pPr>
      <w:r>
        <w:t xml:space="preserve"> "object":"model","created":0,"owned_by":"relay"}]}</w:t>
      </w:r>
    </w:p>
    <w:p>
      <w:r>
        <w:t>Example Chat Completions request:</w:t>
      </w:r>
    </w:p>
    <w:p>
      <w:pPr>
        <w:pStyle w:val="RelayCode"/>
        <w:keepNext/>
      </w:pPr>
      <w:r>
        <w:t>{"model":"ollama/gemma4:e2b","stream":true,</w:t>
      </w:r>
    </w:p>
    <w:p>
      <w:pPr>
        <w:pStyle w:val="RelayCode"/>
        <w:keepNext w:val="0"/>
        <w:spacing w:after="140"/>
      </w:pPr>
      <w:r>
        <w:t xml:space="preserve"> "messages":[{"role":"user","content":"Say hello."}]}</w:t>
      </w:r>
    </w:p>
    <w:p>
      <w:r>
        <w:t>Require a nonempty model string and a nonempty messages array. Preserve the complete request, including tools, tool results and provider extensions. Reject bodies larger than 1 MiB. Return X-Request-ID for request correlation. If no eligible slot is available, return 503; the reference gateway has no persistent waiting queue.</w:t>
      </w:r>
    </w:p>
    <w:p>
      <w:pPr>
        <w:pStyle w:val="Heading1"/>
        <w:pageBreakBefore/>
      </w:pPr>
      <w:r>
        <w:t>3 Connection lifecycle and catalog</w:t>
      </w:r>
    </w:p>
    <w:p>
      <w:pPr>
        <w:ind w:left="288" w:hanging="288"/>
      </w:pPr>
      <w:r>
        <w:t>1.  Accept GET /relay/v1/connect with Authorization: Bearer &lt;host-key&gt;. Reject unauthorized upgrades with HTTP 401. Map the credential to exactly one host ID; a claimed host_id is not authentication.</w:t>
      </w:r>
    </w:p>
    <w:p>
      <w:pPr>
        <w:ind w:left="288" w:hanging="288"/>
      </w:pPr>
      <w:r>
        <w:t>2.  Read hello within 10 seconds. Require version 1 and the authenticated host ID. Validate the catalog. Reject a duplicate live host ID without evicting its existing session.</w:t>
      </w:r>
    </w:p>
    <w:p>
      <w:pPr>
        <w:ind w:left="288" w:hanging="288"/>
      </w:pPr>
      <w:r>
        <w:t>3.  Send welcome with version 1 and the same host ID before assigning work. An omitted or empty catalog means no capacity. A diagnostic client may authenticate the upgrade and close without sending hello.</w:t>
      </w:r>
    </w:p>
    <w:p>
      <w:pPr>
        <w:ind w:left="288" w:hanging="288"/>
      </w:pPr>
      <w:r>
        <w:t>4.  Replace the whole catalog on each catalog message. The agent refreshes discovery every 30 seconds. Keep in-flight reservations separate from these snapshots.</w:t>
      </w:r>
    </w:p>
    <w:p>
      <w:pPr>
        <w:ind w:left="288" w:hanging="288"/>
      </w:pPr>
      <w:r>
        <w:t>5.  Acknowledge each increasing heartbeat_id promptly. Remove the session and fail its active attempts on connection loss or heartbeat expiry.</w:t>
      </w:r>
    </w:p>
    <w:p>
      <w:pPr>
        <w:pStyle w:val="Heading2"/>
      </w:pPr>
      <w:r>
        <w:t>Catalog shape</w:t>
      </w:r>
    </w:p>
    <w:p>
      <w:r>
        <w:t>This illustrative hello advertises one local slot. Replace the example digest with the actual /api/tags digest. backend.id is the configured adapter identity; model.id is backend.id + "/" + model.name.</w:t>
      </w:r>
    </w:p>
    <w:p>
      <w:pPr>
        <w:pStyle w:val="RelayCode"/>
        <w:keepNext/>
      </w:pPr>
      <w:r>
        <w:t>{</w:t>
      </w:r>
    </w:p>
    <w:p>
      <w:pPr>
        <w:pStyle w:val="RelayCode"/>
        <w:keepNext/>
      </w:pPr>
      <w:r>
        <w:t xml:space="preserve">  "version": 1, "type": "hello", "host_id": "my-mac",</w:t>
      </w:r>
    </w:p>
    <w:p>
      <w:pPr>
        <w:pStyle w:val="RelayCode"/>
        <w:keepNext/>
      </w:pPr>
      <w:r>
        <w:t xml:space="preserve">  "agent_version": "0.1.0", "os": "darwin", "arch": "arm64",</w:t>
      </w:r>
    </w:p>
    <w:p>
      <w:pPr>
        <w:pStyle w:val="RelayCode"/>
        <w:keepNext/>
      </w:pPr>
      <w:r>
        <w:t xml:space="preserve">  "backends": [{</w:t>
      </w:r>
    </w:p>
    <w:p>
      <w:pPr>
        <w:pStyle w:val="RelayCode"/>
        <w:keepNext/>
      </w:pPr>
      <w:r>
        <w:t xml:space="preserve">    "id": "ollama", "kind": "ollama", "source": "local",</w:t>
      </w:r>
    </w:p>
    <w:p>
      <w:pPr>
        <w:pStyle w:val="RelayCode"/>
        <w:keepNext/>
      </w:pPr>
      <w:r>
        <w:t xml:space="preserve">    "ready": true, "capacity": 1, "available": 1,</w:t>
      </w:r>
    </w:p>
    <w:p>
      <w:pPr>
        <w:pStyle w:val="RelayCode"/>
        <w:keepNext/>
      </w:pPr>
      <w:r>
        <w:t xml:space="preserve">    "models": [{</w:t>
      </w:r>
    </w:p>
    <w:p>
      <w:pPr>
        <w:pStyle w:val="RelayCode"/>
        <w:keepNext/>
      </w:pPr>
      <w:r>
        <w:t xml:space="preserve">      "id": "ollama/gemma4:e2b", "name": "gemma4:e2b",</w:t>
      </w:r>
    </w:p>
    <w:p>
      <w:pPr>
        <w:pStyle w:val="RelayCode"/>
        <w:keepNext/>
      </w:pPr>
      <w:r>
        <w:t xml:space="preserve">      "digest": "example-digest-replace-with-discovered-value"</w:t>
      </w:r>
    </w:p>
    <w:p>
      <w:pPr>
        <w:pStyle w:val="RelayCode"/>
        <w:keepNext/>
      </w:pPr>
      <w:r>
        <w:t xml:space="preserve">    }]</w:t>
      </w:r>
    </w:p>
    <w:p>
      <w:pPr>
        <w:pStyle w:val="RelayCode"/>
        <w:keepNext/>
      </w:pPr>
      <w:r>
        <w:t xml:space="preserve">  }]</w:t>
      </w:r>
    </w:p>
    <w:p>
      <w:pPr>
        <w:pStyle w:val="RelayCode"/>
        <w:keepNext w:val="0"/>
        <w:spacing w:after="140"/>
      </w:pPr>
      <w:r>
        <w:t>}</w:t>
      </w:r>
    </w:p>
    <w:p>
      <w:pPr>
        <w:pStyle w:val="Heading2"/>
      </w:pPr>
      <w:r>
        <w:t>Validation and selection</w:t>
      </w:r>
    </w:p>
    <w:p>
      <w:r>
        <w:t>Valid kind/source pairs are ollama/local and cliproxyapi/provider. Backend IDs are unique within a catalog; model IDs are unique within a backend. Every local model requires a nonempty digest. Source describes the adapter and is not proof of the provider’s execution location.</w:t>
      </w:r>
    </w:p>
    <w:p>
      <w:r>
        <w:t>Choose only connected, ready hosts that advertise the requested public model and have capacity. Make selection and reservation atomic. A slot is shared by all models in that backend: a one-slot Ollama backend cannot accept two simultaneous jobs merely because their model names differ.</w:t>
      </w:r>
    </w:p>
    <w:p>
      <w:r>
        <w:t>Compute free slots as advertised capacity minus the coordinator’s outstanding reservations. The catalog’s available field is advisory and may already reflect executing jobs; subtracting both available and reservations double-counts usage. The agent independently enforces its limit and can reject with busy.</w:t>
      </w:r>
    </w:p>
    <w:p>
      <w:r>
        <w:t>Preserve the selected kind and source for retries. Use identical backend IDs across hosts that should share a public model name. A local-model failover additionally requires the same model digest. Never substitute provider capacity for local inference, or substitute one model for another silently.</w:t>
      </w:r>
    </w:p>
    <w:p>
      <w:pPr>
        <w:pStyle w:val="Heading1"/>
        <w:pageBreakBefore/>
      </w:pPr>
      <w:r>
        <w:t>4 Wire messages and assignment</w:t>
      </w:r>
    </w:p>
    <w:p>
      <w:r>
        <w:t>Use UTF-8 JSON text WebSocket messages with compression disabled. Every message has version: 1 and type. Reject binary messages, unknown top-level fields, unsupported versions and unknown types. Validate the machine-readable schema and the state rules below; JSON shape validation alone cannot enforce ordering or ownership.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088"/>
        <w:gridCol w:w="1656"/>
        <w:gridCol w:w="6422"/>
      </w:tblGrid>
      <w:tr>
        <w:trPr>
          <w:cantSplit/>
          <w:tblHeader/>
        </w:trPr>
        <w:tc>
          <w:tcPr>
            <w:tcW w:type="dxa" w:w="2088"/>
            <w:shd w:fill="E7EDF3"/>
          </w:tcPr>
          <w:p>
            <w:pPr>
              <w:keepNext/>
              <w:spacing w:after="0" w:line="247" w:lineRule="auto"/>
            </w:pPr>
            <w:r>
              <w:rPr>
                <w:b/>
                <w:color w:val="000000"/>
                <w:sz w:val="18"/>
              </w:rPr>
              <w:t>Type</w:t>
            </w:r>
          </w:p>
        </w:tc>
        <w:tc>
          <w:tcPr>
            <w:tcW w:type="dxa" w:w="1656"/>
            <w:shd w:fill="E7EDF3"/>
          </w:tcPr>
          <w:p>
            <w:pPr>
              <w:keepNext/>
              <w:spacing w:after="0" w:line="247" w:lineRule="auto"/>
            </w:pPr>
            <w:r>
              <w:rPr>
                <w:b/>
                <w:color w:val="000000"/>
                <w:sz w:val="18"/>
              </w:rPr>
              <w:t>Direction</w:t>
            </w:r>
          </w:p>
        </w:tc>
        <w:tc>
          <w:tcPr>
            <w:tcW w:type="dxa" w:w="6422"/>
            <w:shd w:fill="E7EDF3"/>
          </w:tcPr>
          <w:p>
            <w:pPr>
              <w:keepNext/>
              <w:spacing w:after="0" w:line="247" w:lineRule="auto"/>
            </w:pPr>
            <w:r>
              <w:rPr>
                <w:b/>
                <w:color w:val="000000"/>
                <w:sz w:val="18"/>
              </w:rPr>
              <w:t>Payload beyond version and type</w:t>
            </w:r>
          </w:p>
        </w:tc>
      </w:tr>
      <w:tr>
        <w:trPr>
          <w:cantSplit/>
        </w:trPr>
        <w:tc>
          <w:tcPr>
            <w:tcW w:type="dxa" w:w="2088"/>
            <w:shd w:fill="FFFFFF"/>
          </w:tcPr>
          <w:p>
            <w:pPr>
              <w:keepNext w:val="0"/>
              <w:spacing w:after="0" w:line="247" w:lineRule="auto"/>
            </w:pPr>
            <w:r>
              <w:rPr>
                <w:b w:val="0"/>
                <w:color w:val="000000"/>
                <w:sz w:val="18"/>
              </w:rPr>
              <w:t>hello</w:t>
            </w:r>
          </w:p>
        </w:tc>
        <w:tc>
          <w:tcPr>
            <w:tcW w:type="dxa" w:w="1656"/>
            <w:shd w:fill="FFFFFF"/>
          </w:tcPr>
          <w:p>
            <w:pPr>
              <w:keepNext w:val="0"/>
              <w:spacing w:after="0" w:line="247" w:lineRule="auto"/>
            </w:pPr>
            <w:r>
              <w:rPr>
                <w:b w:val="0"/>
                <w:color w:val="000000"/>
                <w:sz w:val="18"/>
              </w:rPr>
              <w:t>Host → cloud</w:t>
            </w:r>
          </w:p>
        </w:tc>
        <w:tc>
          <w:tcPr>
            <w:tcW w:type="dxa" w:w="6422"/>
            <w:shd w:fill="FFFFFF"/>
          </w:tcPr>
          <w:p>
            <w:pPr>
              <w:keepNext w:val="0"/>
              <w:spacing w:after="0" w:line="247" w:lineRule="auto"/>
            </w:pPr>
            <w:r>
              <w:rPr>
                <w:b w:val="0"/>
                <w:color w:val="000000"/>
                <w:sz w:val="18"/>
              </w:rPr>
              <w:t>host_id; optional agent_version, os, arch, backends</w:t>
            </w:r>
          </w:p>
        </w:tc>
      </w:tr>
      <w:tr>
        <w:trPr>
          <w:cantSplit/>
        </w:trPr>
        <w:tc>
          <w:tcPr>
            <w:tcW w:type="dxa" w:w="2088"/>
            <w:shd w:fill="F6F8FA"/>
          </w:tcPr>
          <w:p>
            <w:pPr>
              <w:keepNext w:val="0"/>
              <w:spacing w:after="0" w:line="247" w:lineRule="auto"/>
            </w:pPr>
            <w:r>
              <w:rPr>
                <w:b w:val="0"/>
                <w:color w:val="000000"/>
                <w:sz w:val="18"/>
              </w:rPr>
              <w:t>welcome</w:t>
            </w:r>
          </w:p>
        </w:tc>
        <w:tc>
          <w:tcPr>
            <w:tcW w:type="dxa" w:w="1656"/>
            <w:shd w:fill="F6F8FA"/>
          </w:tcPr>
          <w:p>
            <w:pPr>
              <w:keepNext w:val="0"/>
              <w:spacing w:after="0" w:line="247" w:lineRule="auto"/>
            </w:pPr>
            <w:r>
              <w:rPr>
                <w:b w:val="0"/>
                <w:color w:val="000000"/>
                <w:sz w:val="18"/>
              </w:rPr>
              <w:t>Cloud → host</w:t>
            </w:r>
          </w:p>
        </w:tc>
        <w:tc>
          <w:tcPr>
            <w:tcW w:type="dxa" w:w="6422"/>
            <w:shd w:fill="F6F8FA"/>
          </w:tcPr>
          <w:p>
            <w:pPr>
              <w:keepNext w:val="0"/>
              <w:spacing w:after="0" w:line="247" w:lineRule="auto"/>
            </w:pPr>
            <w:r>
              <w:rPr>
                <w:b w:val="0"/>
                <w:color w:val="000000"/>
                <w:sz w:val="18"/>
              </w:rPr>
              <w:t>host_id</w:t>
            </w:r>
          </w:p>
        </w:tc>
      </w:tr>
      <w:tr>
        <w:trPr>
          <w:cantSplit/>
        </w:trPr>
        <w:tc>
          <w:tcPr>
            <w:tcW w:type="dxa" w:w="2088"/>
            <w:shd w:fill="FFFFFF"/>
          </w:tcPr>
          <w:p>
            <w:pPr>
              <w:keepNext w:val="0"/>
              <w:spacing w:after="0" w:line="247" w:lineRule="auto"/>
            </w:pPr>
            <w:r>
              <w:rPr>
                <w:b w:val="0"/>
                <w:color w:val="000000"/>
                <w:sz w:val="18"/>
              </w:rPr>
              <w:t>catalog</w:t>
            </w:r>
          </w:p>
        </w:tc>
        <w:tc>
          <w:tcPr>
            <w:tcW w:type="dxa" w:w="1656"/>
            <w:shd w:fill="FFFFFF"/>
          </w:tcPr>
          <w:p>
            <w:pPr>
              <w:keepNext w:val="0"/>
              <w:spacing w:after="0" w:line="247" w:lineRule="auto"/>
            </w:pPr>
            <w:r>
              <w:rPr>
                <w:b w:val="0"/>
                <w:color w:val="000000"/>
                <w:sz w:val="18"/>
              </w:rPr>
              <w:t>Host → cloud</w:t>
            </w:r>
          </w:p>
        </w:tc>
        <w:tc>
          <w:tcPr>
            <w:tcW w:type="dxa" w:w="6422"/>
            <w:shd w:fill="FFFFFF"/>
          </w:tcPr>
          <w:p>
            <w:pPr>
              <w:keepNext w:val="0"/>
              <w:spacing w:after="0" w:line="247" w:lineRule="auto"/>
            </w:pPr>
            <w:r>
              <w:rPr>
                <w:b w:val="0"/>
                <w:color w:val="000000"/>
                <w:sz w:val="18"/>
              </w:rPr>
              <w:t>backends; complete replacement snapshot</w:t>
            </w:r>
          </w:p>
        </w:tc>
      </w:tr>
      <w:tr>
        <w:trPr>
          <w:cantSplit/>
        </w:trPr>
        <w:tc>
          <w:tcPr>
            <w:tcW w:type="dxa" w:w="2088"/>
            <w:shd w:fill="F6F8FA"/>
          </w:tcPr>
          <w:p>
            <w:pPr>
              <w:keepNext w:val="0"/>
              <w:spacing w:after="0" w:line="247" w:lineRule="auto"/>
            </w:pPr>
            <w:r>
              <w:rPr>
                <w:b w:val="0"/>
                <w:color w:val="000000"/>
                <w:sz w:val="18"/>
              </w:rPr>
              <w:t>heartbeat</w:t>
            </w:r>
          </w:p>
        </w:tc>
        <w:tc>
          <w:tcPr>
            <w:tcW w:type="dxa" w:w="1656"/>
            <w:shd w:fill="F6F8FA"/>
          </w:tcPr>
          <w:p>
            <w:pPr>
              <w:keepNext w:val="0"/>
              <w:spacing w:after="0" w:line="247" w:lineRule="auto"/>
            </w:pPr>
            <w:r>
              <w:rPr>
                <w:b w:val="0"/>
                <w:color w:val="000000"/>
                <w:sz w:val="18"/>
              </w:rPr>
              <w:t>Host → cloud</w:t>
            </w:r>
          </w:p>
        </w:tc>
        <w:tc>
          <w:tcPr>
            <w:tcW w:type="dxa" w:w="6422"/>
            <w:shd w:fill="F6F8FA"/>
          </w:tcPr>
          <w:p>
            <w:pPr>
              <w:keepNext w:val="0"/>
              <w:spacing w:after="0" w:line="247" w:lineRule="auto"/>
            </w:pPr>
            <w:r>
              <w:rPr>
                <w:b w:val="0"/>
                <w:color w:val="000000"/>
                <w:sz w:val="18"/>
              </w:rPr>
              <w:t>Increasing positive heartbeat_id</w:t>
            </w:r>
          </w:p>
        </w:tc>
      </w:tr>
      <w:tr>
        <w:trPr>
          <w:cantSplit/>
        </w:trPr>
        <w:tc>
          <w:tcPr>
            <w:tcW w:type="dxa" w:w="2088"/>
            <w:shd w:fill="FFFFFF"/>
          </w:tcPr>
          <w:p>
            <w:pPr>
              <w:keepNext w:val="0"/>
              <w:spacing w:after="0" w:line="247" w:lineRule="auto"/>
            </w:pPr>
            <w:r>
              <w:rPr>
                <w:b w:val="0"/>
                <w:color w:val="000000"/>
                <w:sz w:val="18"/>
              </w:rPr>
              <w:t>heartbeat_ack</w:t>
            </w:r>
          </w:p>
        </w:tc>
        <w:tc>
          <w:tcPr>
            <w:tcW w:type="dxa" w:w="1656"/>
            <w:shd w:fill="FFFFFF"/>
          </w:tcPr>
          <w:p>
            <w:pPr>
              <w:keepNext w:val="0"/>
              <w:spacing w:after="0" w:line="247" w:lineRule="auto"/>
            </w:pPr>
            <w:r>
              <w:rPr>
                <w:b w:val="0"/>
                <w:color w:val="000000"/>
                <w:sz w:val="18"/>
              </w:rPr>
              <w:t>Cloud → host</w:t>
            </w:r>
          </w:p>
        </w:tc>
        <w:tc>
          <w:tcPr>
            <w:tcW w:type="dxa" w:w="6422"/>
            <w:shd w:fill="FFFFFF"/>
          </w:tcPr>
          <w:p>
            <w:pPr>
              <w:keepNext w:val="0"/>
              <w:spacing w:after="0" w:line="247" w:lineRule="auto"/>
            </w:pPr>
            <w:r>
              <w:rPr>
                <w:b w:val="0"/>
                <w:color w:val="000000"/>
                <w:sz w:val="18"/>
              </w:rPr>
              <w:t>Matching heartbeat_id</w:t>
            </w:r>
          </w:p>
        </w:tc>
      </w:tr>
      <w:tr>
        <w:trPr>
          <w:cantSplit/>
        </w:trPr>
        <w:tc>
          <w:tcPr>
            <w:tcW w:type="dxa" w:w="2088"/>
            <w:shd w:fill="F6F8FA"/>
          </w:tcPr>
          <w:p>
            <w:pPr>
              <w:keepNext w:val="0"/>
              <w:spacing w:after="0" w:line="247" w:lineRule="auto"/>
            </w:pPr>
            <w:r>
              <w:rPr>
                <w:b w:val="0"/>
                <w:color w:val="000000"/>
                <w:sz w:val="18"/>
              </w:rPr>
              <w:t>request</w:t>
            </w:r>
          </w:p>
        </w:tc>
        <w:tc>
          <w:tcPr>
            <w:tcW w:type="dxa" w:w="1656"/>
            <w:shd w:fill="F6F8FA"/>
          </w:tcPr>
          <w:p>
            <w:pPr>
              <w:keepNext w:val="0"/>
              <w:spacing w:after="0" w:line="247" w:lineRule="auto"/>
            </w:pPr>
            <w:r>
              <w:rPr>
                <w:b w:val="0"/>
                <w:color w:val="000000"/>
                <w:sz w:val="18"/>
              </w:rPr>
              <w:t>Cloud → host</w:t>
            </w:r>
          </w:p>
        </w:tc>
        <w:tc>
          <w:tcPr>
            <w:tcW w:type="dxa" w:w="6422"/>
            <w:shd w:fill="F6F8FA"/>
          </w:tcPr>
          <w:p>
            <w:pPr>
              <w:keepNext w:val="0"/>
              <w:spacing w:after="0" w:line="247" w:lineRule="auto"/>
            </w:pPr>
            <w:r>
              <w:rPr>
                <w:b w:val="0"/>
                <w:color w:val="000000"/>
                <w:sz w:val="18"/>
              </w:rPr>
              <w:t>request_id, attempt_id, backend_id, model, timeout_ms, start_timeout_ms, body</w:t>
            </w:r>
          </w:p>
        </w:tc>
      </w:tr>
      <w:tr>
        <w:trPr>
          <w:cantSplit/>
        </w:trPr>
        <w:tc>
          <w:tcPr>
            <w:tcW w:type="dxa" w:w="2088"/>
            <w:shd w:fill="FFFFFF"/>
          </w:tcPr>
          <w:p>
            <w:pPr>
              <w:keepNext w:val="0"/>
              <w:spacing w:after="0" w:line="247" w:lineRule="auto"/>
            </w:pPr>
            <w:r>
              <w:rPr>
                <w:b w:val="0"/>
                <w:color w:val="000000"/>
                <w:sz w:val="18"/>
              </w:rPr>
              <w:t>response_start</w:t>
            </w:r>
          </w:p>
        </w:tc>
        <w:tc>
          <w:tcPr>
            <w:tcW w:type="dxa" w:w="1656"/>
            <w:shd w:fill="FFFFFF"/>
          </w:tcPr>
          <w:p>
            <w:pPr>
              <w:keepNext w:val="0"/>
              <w:spacing w:after="0" w:line="247" w:lineRule="auto"/>
            </w:pPr>
            <w:r>
              <w:rPr>
                <w:b w:val="0"/>
                <w:color w:val="000000"/>
                <w:sz w:val="18"/>
              </w:rPr>
              <w:t>Host → cloud</w:t>
            </w:r>
          </w:p>
        </w:tc>
        <w:tc>
          <w:tcPr>
            <w:tcW w:type="dxa" w:w="6422"/>
            <w:shd w:fill="FFFFFF"/>
          </w:tcPr>
          <w:p>
            <w:pPr>
              <w:keepNext w:val="0"/>
              <w:spacing w:after="0" w:line="247" w:lineRule="auto"/>
            </w:pPr>
            <w:r>
              <w:rPr>
                <w:b w:val="0"/>
                <w:color w:val="000000"/>
                <w:sz w:val="18"/>
              </w:rPr>
              <w:t>attempt_id, status, content_type</w:t>
            </w:r>
          </w:p>
        </w:tc>
      </w:tr>
      <w:tr>
        <w:trPr>
          <w:cantSplit/>
        </w:trPr>
        <w:tc>
          <w:tcPr>
            <w:tcW w:type="dxa" w:w="2088"/>
            <w:shd w:fill="F6F8FA"/>
          </w:tcPr>
          <w:p>
            <w:pPr>
              <w:keepNext w:val="0"/>
              <w:spacing w:after="0" w:line="247" w:lineRule="auto"/>
            </w:pPr>
            <w:r>
              <w:rPr>
                <w:b w:val="0"/>
                <w:color w:val="000000"/>
                <w:sz w:val="18"/>
              </w:rPr>
              <w:t>response_chunk</w:t>
            </w:r>
          </w:p>
        </w:tc>
        <w:tc>
          <w:tcPr>
            <w:tcW w:type="dxa" w:w="1656"/>
            <w:shd w:fill="F6F8FA"/>
          </w:tcPr>
          <w:p>
            <w:pPr>
              <w:keepNext w:val="0"/>
              <w:spacing w:after="0" w:line="247" w:lineRule="auto"/>
            </w:pPr>
            <w:r>
              <w:rPr>
                <w:b w:val="0"/>
                <w:color w:val="000000"/>
                <w:sz w:val="18"/>
              </w:rPr>
              <w:t>Host → cloud</w:t>
            </w:r>
          </w:p>
        </w:tc>
        <w:tc>
          <w:tcPr>
            <w:tcW w:type="dxa" w:w="6422"/>
            <w:shd w:fill="F6F8FA"/>
          </w:tcPr>
          <w:p>
            <w:pPr>
              <w:keepNext w:val="0"/>
              <w:spacing w:after="0" w:line="247" w:lineRule="auto"/>
            </w:pPr>
            <w:r>
              <w:rPr>
                <w:b w:val="0"/>
                <w:color w:val="000000"/>
                <w:sz w:val="18"/>
              </w:rPr>
              <w:t>attempt_id, seq, base64 data</w:t>
            </w:r>
          </w:p>
        </w:tc>
      </w:tr>
      <w:tr>
        <w:trPr>
          <w:cantSplit/>
        </w:trPr>
        <w:tc>
          <w:tcPr>
            <w:tcW w:type="dxa" w:w="2088"/>
            <w:shd w:fill="FFFFFF"/>
          </w:tcPr>
          <w:p>
            <w:pPr>
              <w:keepNext w:val="0"/>
              <w:spacing w:after="0" w:line="247" w:lineRule="auto"/>
            </w:pPr>
            <w:r>
              <w:rPr>
                <w:b w:val="0"/>
                <w:color w:val="000000"/>
                <w:sz w:val="18"/>
              </w:rPr>
              <w:t>response_end</w:t>
            </w:r>
          </w:p>
        </w:tc>
        <w:tc>
          <w:tcPr>
            <w:tcW w:type="dxa" w:w="1656"/>
            <w:shd w:fill="FFFFFF"/>
          </w:tcPr>
          <w:p>
            <w:pPr>
              <w:keepNext w:val="0"/>
              <w:spacing w:after="0" w:line="247" w:lineRule="auto"/>
            </w:pPr>
            <w:r>
              <w:rPr>
                <w:b w:val="0"/>
                <w:color w:val="000000"/>
                <w:sz w:val="18"/>
              </w:rPr>
              <w:t>Host → cloud</w:t>
            </w:r>
          </w:p>
        </w:tc>
        <w:tc>
          <w:tcPr>
            <w:tcW w:type="dxa" w:w="6422"/>
            <w:shd w:fill="FFFFFF"/>
          </w:tcPr>
          <w:p>
            <w:pPr>
              <w:keepNext w:val="0"/>
              <w:spacing w:after="0" w:line="247" w:lineRule="auto"/>
            </w:pPr>
            <w:r>
              <w:rPr>
                <w:b w:val="0"/>
                <w:color w:val="000000"/>
                <w:sz w:val="18"/>
              </w:rPr>
              <w:t>attempt_id; optional usage</w:t>
            </w:r>
          </w:p>
        </w:tc>
      </w:tr>
      <w:tr>
        <w:trPr>
          <w:cantSplit/>
        </w:trPr>
        <w:tc>
          <w:tcPr>
            <w:tcW w:type="dxa" w:w="2088"/>
            <w:shd w:fill="F6F8FA"/>
          </w:tcPr>
          <w:p>
            <w:pPr>
              <w:keepNext w:val="0"/>
              <w:spacing w:after="0" w:line="247" w:lineRule="auto"/>
            </w:pPr>
            <w:r>
              <w:rPr>
                <w:b w:val="0"/>
                <w:color w:val="000000"/>
                <w:sz w:val="18"/>
              </w:rPr>
              <w:t>error</w:t>
            </w:r>
          </w:p>
        </w:tc>
        <w:tc>
          <w:tcPr>
            <w:tcW w:type="dxa" w:w="1656"/>
            <w:shd w:fill="F6F8FA"/>
          </w:tcPr>
          <w:p>
            <w:pPr>
              <w:keepNext w:val="0"/>
              <w:spacing w:after="0" w:line="247" w:lineRule="auto"/>
            </w:pPr>
            <w:r>
              <w:rPr>
                <w:b w:val="0"/>
                <w:color w:val="000000"/>
                <w:sz w:val="18"/>
              </w:rPr>
              <w:t>Host → cloud</w:t>
            </w:r>
          </w:p>
        </w:tc>
        <w:tc>
          <w:tcPr>
            <w:tcW w:type="dxa" w:w="6422"/>
            <w:shd w:fill="F6F8FA"/>
          </w:tcPr>
          <w:p>
            <w:pPr>
              <w:keepNext w:val="0"/>
              <w:spacing w:after="0" w:line="247" w:lineRule="auto"/>
            </w:pPr>
            <w:r>
              <w:rPr>
                <w:b w:val="0"/>
                <w:color w:val="000000"/>
                <w:sz w:val="18"/>
              </w:rPr>
              <w:t>attempt_id, code; optional retryable, usage</w:t>
            </w:r>
          </w:p>
        </w:tc>
      </w:tr>
      <w:tr>
        <w:trPr>
          <w:cantSplit/>
        </w:trPr>
        <w:tc>
          <w:tcPr>
            <w:tcW w:type="dxa" w:w="2088"/>
            <w:shd w:fill="FFFFFF"/>
          </w:tcPr>
          <w:p>
            <w:pPr>
              <w:keepNext w:val="0"/>
              <w:spacing w:after="0" w:line="247" w:lineRule="auto"/>
            </w:pPr>
            <w:r>
              <w:rPr>
                <w:b w:val="0"/>
                <w:color w:val="000000"/>
                <w:sz w:val="18"/>
              </w:rPr>
              <w:t>cancel</w:t>
            </w:r>
          </w:p>
        </w:tc>
        <w:tc>
          <w:tcPr>
            <w:tcW w:type="dxa" w:w="1656"/>
            <w:shd w:fill="FFFFFF"/>
          </w:tcPr>
          <w:p>
            <w:pPr>
              <w:keepNext w:val="0"/>
              <w:spacing w:after="0" w:line="247" w:lineRule="auto"/>
            </w:pPr>
            <w:r>
              <w:rPr>
                <w:b w:val="0"/>
                <w:color w:val="000000"/>
                <w:sz w:val="18"/>
              </w:rPr>
              <w:t>Cloud → host</w:t>
            </w:r>
          </w:p>
        </w:tc>
        <w:tc>
          <w:tcPr>
            <w:tcW w:type="dxa" w:w="6422"/>
            <w:shd w:fill="FFFFFF"/>
          </w:tcPr>
          <w:p>
            <w:pPr>
              <w:keepNext w:val="0"/>
              <w:spacing w:after="0" w:line="247" w:lineRule="auto"/>
            </w:pPr>
            <w:r>
              <w:rPr>
                <w:b w:val="0"/>
                <w:color w:val="000000"/>
                <w:sz w:val="18"/>
              </w:rPr>
              <w:t>attempt_id</w:t>
            </w:r>
          </w:p>
        </w:tc>
      </w:tr>
    </w:tbl>
    <w:p>
      <w:pPr>
        <w:spacing w:after="0"/>
      </w:pPr>
    </w:p>
    <w:p>
      <w:pPr>
        <w:pStyle w:val="Heading2"/>
      </w:pPr>
      <w:r>
        <w:t>Assignment example</w:t>
      </w:r>
    </w:p>
    <w:p>
      <w:pPr>
        <w:pStyle w:val="RelayCode"/>
        <w:keepNext/>
      </w:pPr>
      <w:r>
        <w:t>{</w:t>
      </w:r>
    </w:p>
    <w:p>
      <w:pPr>
        <w:pStyle w:val="RelayCode"/>
        <w:keepNext/>
      </w:pPr>
      <w:r>
        <w:t xml:space="preserve">  "version": 1, "type": "request",</w:t>
      </w:r>
    </w:p>
    <w:p>
      <w:pPr>
        <w:pStyle w:val="RelayCode"/>
        <w:keepNext/>
      </w:pPr>
      <w:r>
        <w:t xml:space="preserve">  "request_id": "request-1", "attempt_id": "attempt-1",</w:t>
      </w:r>
    </w:p>
    <w:p>
      <w:pPr>
        <w:pStyle w:val="RelayCode"/>
        <w:keepNext/>
      </w:pPr>
      <w:r>
        <w:t xml:space="preserve">  "backend_id": "ollama", "model": "ollama/gemma4:e2b",</w:t>
      </w:r>
    </w:p>
    <w:p>
      <w:pPr>
        <w:pStyle w:val="RelayCode"/>
        <w:keepNext/>
      </w:pPr>
      <w:r>
        <w:t xml:space="preserve">  "timeout_ms": 600000, "start_timeout_ms": 120000,</w:t>
      </w:r>
    </w:p>
    <w:p>
      <w:pPr>
        <w:pStyle w:val="RelayCode"/>
        <w:keepNext/>
      </w:pPr>
      <w:r>
        <w:t xml:space="preserve">  "body": {</w:t>
      </w:r>
    </w:p>
    <w:p>
      <w:pPr>
        <w:pStyle w:val="RelayCode"/>
        <w:keepNext/>
      </w:pPr>
      <w:r>
        <w:t xml:space="preserve">    "model": "ollama/gemma4:e2b", "stream": true,</w:t>
      </w:r>
    </w:p>
    <w:p>
      <w:pPr>
        <w:pStyle w:val="RelayCode"/>
        <w:keepNext/>
      </w:pPr>
      <w:r>
        <w:t xml:space="preserve">    "messages": [{"role": "user", "content": "Say hello."}]</w:t>
      </w:r>
    </w:p>
    <w:p>
      <w:pPr>
        <w:pStyle w:val="RelayCode"/>
        <w:keepNext/>
      </w:pPr>
      <w:r>
        <w:t xml:space="preserve">  }</w:t>
      </w:r>
    </w:p>
    <w:p>
      <w:pPr>
        <w:pStyle w:val="RelayCode"/>
        <w:keepNext w:val="0"/>
        <w:spacing w:after="140"/>
      </w:pPr>
      <w:r>
        <w:t>}</w:t>
      </w:r>
    </w:p>
    <w:p>
      <w:r>
        <w:t>request_id identifies one logical buyer request. Generate a fresh, globally unique attempt_id for every execution, including a retry. Keep the request ID unchanged across attempts. The agent rejects duplicate attempt IDs for the connection, including IDs of rejected or completed requests, by closing the connection without executing them again.</w:t>
      </w:r>
    </w:p>
    <w:p>
      <w:r>
        <w:t>model is the public catalog ID. The agent replaces only body.model with its configured native name and preserves the other JSON values. Never add a destination URL, credential or arbitrary HTTP header to the transport envelope.</w:t>
      </w:r>
    </w:p>
    <w:p>
      <w:r>
        <w:t>Timeouts are remaining positive integer milliseconds: start_timeout_ms ≤ timeout_ms ≤ 86,400,000. The host also applies its own configured limits. A retry subtracts elapsed time from the original deadline. The agent does not resume or replay attempts after reconnecting; connection-scoped duplicate rejection is not durable exactly-once execution.</w:t>
      </w:r>
    </w:p>
    <w:p>
      <w:pPr>
        <w:pStyle w:val="Heading1"/>
        <w:pageBreakBefore/>
      </w:pPr>
      <w:r>
        <w:t>5 Response transport and streaming</w:t>
      </w:r>
    </w:p>
    <w:p>
      <w:r>
        <w:t>A normal attempt emits one response_start, zero or more ordered response_chunk messages, then one terminal response_end or error. An immediate rejection may send error without response_start. Enforce this state machine per attempt; seq starts at 1 and increases by exactly 1.</w:t>
      </w:r>
    </w:p>
    <w:p>
      <w:pPr>
        <w:pStyle w:val="Heading2"/>
      </w:pPr>
      <w:r>
        <w:t>Valid response exchange</w:t>
      </w:r>
    </w:p>
    <w:p>
      <w:r>
        <w:t>These frames use the same attempt ID as page 5. The two chunks are small for readability; real chunk boundaries may occur anywhere in the response bytes.</w:t>
      </w:r>
    </w:p>
    <w:p>
      <w:pPr>
        <w:pStyle w:val="RelayCode"/>
        <w:keepNext/>
      </w:pPr>
      <w:r>
        <w:t>{"version":1,"type":"response_start","attempt_id":"attempt-1",</w:t>
      </w:r>
    </w:p>
    <w:p>
      <w:pPr>
        <w:pStyle w:val="RelayCode"/>
        <w:keepNext/>
      </w:pPr>
      <w:r>
        <w:t xml:space="preserve"> "status":200,"content_type":"text/event-stream"}</w:t>
      </w:r>
    </w:p>
    <w:p>
      <w:pPr>
        <w:pStyle w:val="RelayCode"/>
        <w:keepNext/>
      </w:pPr>
    </w:p>
    <w:p>
      <w:pPr>
        <w:pStyle w:val="RelayCode"/>
        <w:keepNext/>
      </w:pPr>
      <w:r>
        <w:t>{"version":1,"type":"response_chunk","attempt_id":"attempt-1",</w:t>
      </w:r>
    </w:p>
    <w:p>
      <w:pPr>
        <w:pStyle w:val="RelayCode"/>
        <w:keepNext/>
      </w:pPr>
      <w:r>
        <w:t xml:space="preserve"> "seq":1,</w:t>
      </w:r>
    </w:p>
    <w:p>
      <w:pPr>
        <w:pStyle w:val="RelayCode"/>
        <w:keepNext/>
      </w:pPr>
      <w:r>
        <w:t xml:space="preserve"> "data":"ZGF0YTogeyJjaG9pY2VzIjpbeyJkZWx0YSI6eyJjb250ZW50IjoiSGVsbG8ifX1dfQoK"}</w:t>
      </w:r>
    </w:p>
    <w:p>
      <w:pPr>
        <w:pStyle w:val="RelayCode"/>
        <w:keepNext/>
      </w:pPr>
    </w:p>
    <w:p>
      <w:pPr>
        <w:pStyle w:val="RelayCode"/>
        <w:keepNext/>
      </w:pPr>
      <w:r>
        <w:t>{"version":1,"type":"response_chunk","attempt_id":"attempt-1",</w:t>
      </w:r>
    </w:p>
    <w:p>
      <w:pPr>
        <w:pStyle w:val="RelayCode"/>
        <w:keepNext/>
      </w:pPr>
      <w:r>
        <w:t xml:space="preserve"> "seq":2,"data":"ZGF0YTogW0RPTkVdCgo="}</w:t>
      </w:r>
    </w:p>
    <w:p>
      <w:pPr>
        <w:pStyle w:val="RelayCode"/>
        <w:keepNext/>
      </w:pPr>
    </w:p>
    <w:p>
      <w:pPr>
        <w:pStyle w:val="RelayCode"/>
        <w:keepNext/>
      </w:pPr>
      <w:r>
        <w:t>{"version":1,"type":"response_end","attempt_id":"attempt-1",</w:t>
      </w:r>
    </w:p>
    <w:p>
      <w:pPr>
        <w:pStyle w:val="RelayCode"/>
        <w:keepNext w:val="0"/>
        <w:spacing w:after="140"/>
      </w:pPr>
      <w:r>
        <w:t xml:space="preserve"> "usage":{"prompt_tokens":4,"completion_tokens":1,"total_tokens":5}}</w:t>
      </w:r>
    </w:p>
    <w:p>
      <w:r>
        <w:t>Concatenating the decoded chunk bytes produces these SSE events:</w:t>
      </w:r>
    </w:p>
    <w:p>
      <w:pPr>
        <w:pStyle w:val="RelayCode"/>
        <w:keepNext/>
      </w:pPr>
      <w:r>
        <w:t>data: {"choices":[{"delta":{"content":"Hello"}}]}</w:t>
      </w:r>
    </w:p>
    <w:p>
      <w:pPr>
        <w:pStyle w:val="RelayCode"/>
        <w:keepNext/>
      </w:pPr>
    </w:p>
    <w:p>
      <w:pPr>
        <w:pStyle w:val="RelayCode"/>
        <w:keepNext w:val="0"/>
        <w:spacing w:after="140"/>
      </w:pPr>
      <w:r>
        <w:t>data: [DONE]</w:t>
      </w:r>
    </w:p>
    <w:p>
      <w:pPr>
        <w:pStyle w:val="Heading2"/>
      </w:pPr>
      <w:r>
        <w:t>Forward bytes without reconstructing the answer</w:t>
      </w:r>
    </w:p>
    <w:p>
      <w:pPr>
        <w:pStyle w:val="ListBullet"/>
      </w:pPr>
      <w:r>
        <w:t>Base64-decode data and write the resulting bytes in order. A chunk is not a token, a complete UTF-8 string or an SSE event. Preserve partial Unicode, CRLF, comments, tool-call arguments, usage events and provider extensions.</w:t>
      </w:r>
    </w:p>
    <w:p>
      <w:pPr>
        <w:pStyle w:val="ListBullet"/>
      </w:pPr>
      <w:r>
        <w:t>Flush streaming output promptly. Do not accumulate a completed answer before sending it. Use an independent bounded queue for each attempt and track decoded bytes. Buyer writes must not block heartbeat acknowledgements or the host WebSocket reader.</w:t>
      </w:r>
    </w:p>
    <w:p>
      <w:pPr>
        <w:pStyle w:val="ListBullet"/>
      </w:pPr>
      <w:r>
        <w:t>Accept response_start status 200–599 and content_type application/json or text/event-stream at the wire layer. For buyer success, require the mode-appropriate content type and a non-redirect successful status. Treat invalid backend responses as failures.</w:t>
      </w:r>
    </w:p>
    <w:p>
      <w:pPr>
        <w:pStyle w:val="ListBullet"/>
      </w:pPr>
      <w:r>
        <w:t>Hold buyer HTTP headers until the first body chunk. Receiving response_start alone does not mean the buyer response has started. The first committed headers/body end the retry window.</w:t>
      </w:r>
    </w:p>
    <w:p>
      <w:pPr>
        <w:pStyle w:val="ListBullet"/>
      </w:pPr>
      <w:r>
        <w:t>For ordinary JSON, forward the same raw body bytes. Completion must yield valid JSON; if the connection fails after a partial body, abort the HTTP transport instead of appending a second JSON object.</w:t>
      </w:r>
    </w:p>
    <w:p>
      <w:pPr>
        <w:pStyle w:val="Heading2"/>
      </w:pPr>
      <w:r>
        <w:t>Completion and usage</w:t>
      </w:r>
    </w:p>
    <w:p>
      <w:r>
        <w:t>The agent requires the SSE [DONE] marker before upstream EOF. A missing marker or upstream stream error produces stream_interrupted. After buyer commitment, report an SSE interruption and close without creating a success marker or starting a replacement answer. A partially delivered SSE event may itself be invalid; the client must treat the response as failed.</w:t>
      </w:r>
    </w:p>
    <w:p>
      <w:r>
        <w:t>usage may contain nonnegative integer prompt_tokens, completion_tokens and total_tokens. Omit missing values. Large bodies or events can exceed the bounded usage observer, leaving usage unknown. Never estimate tokens from byte counts or chunks, and do not treat reported usage as proof of execution.</w:t>
      </w:r>
    </w:p>
    <w:p>
      <w:pPr>
        <w:pStyle w:val="Heading1"/>
        <w:pageBreakBefore/>
      </w:pPr>
      <w:r>
        <w:t>6 Cancellation liveness and retries</w:t>
      </w:r>
    </w:p>
    <w:p>
      <w:pPr>
        <w:pStyle w:val="Heading2"/>
      </w:pPr>
      <w:r>
        <w:t>Cancellation and capacity release</w:t>
      </w:r>
    </w:p>
    <w:p>
      <w:pPr>
        <w:ind w:left="288" w:hanging="288"/>
      </w:pPr>
      <w:r>
        <w:t>1.  When the buyer disconnects, its deadline expires, or its output queue cannot remain within bounds, mark the attempt abandoned and send cancel with its attempt_id.</w:t>
      </w:r>
    </w:p>
    <w:p>
      <w:pPr>
        <w:ind w:left="288" w:hanging="288"/>
      </w:pPr>
      <w:r>
        <w:t>2.  Discard later data for the abandoned attempt while continuing to read terminal messages. Keep its coordinator reservation until terminal acknowledgement or socket loss.</w:t>
      </w:r>
    </w:p>
    <w:p>
      <w:pPr>
        <w:ind w:left="288" w:hanging="288"/>
      </w:pPr>
      <w:r>
        <w:t>3.  The agent cancels the local HTTP request, closes its response body and frees its slot before emitting error with code cancelled. A response_end that already won the completion race also acknowledges cleanup.</w:t>
      </w:r>
    </w:p>
    <w:p>
      <w:pPr>
        <w:ind w:left="288" w:hanging="288"/>
      </w:pPr>
      <w:r>
        <w:t>4.  If no terminal acknowledgement arrives within five seconds after cancel is written, disconnect the host and fail its remaining active attempts. Release every affected reservation exactly once. Cancellation of computation beyond the runtime HTTP connection is backend-dependent.</w:t>
      </w:r>
    </w:p>
    <w:p>
      <w:pPr>
        <w:pStyle w:val="RelayCode"/>
        <w:keepNext/>
      </w:pPr>
      <w:r>
        <w:t>{"version":1,"type":"cancel","attempt_id":"attempt-1"}</w:t>
      </w:r>
    </w:p>
    <w:p>
      <w:pPr>
        <w:pStyle w:val="RelayCode"/>
        <w:keepNext/>
      </w:pPr>
      <w:r>
        <w:t>{"version":1,"type":"error","attempt_id":"attempt-1",</w:t>
      </w:r>
    </w:p>
    <w:p>
      <w:pPr>
        <w:pStyle w:val="RelayCode"/>
        <w:keepNext w:val="0"/>
        <w:spacing w:after="140"/>
      </w:pPr>
      <w:r>
        <w:t xml:space="preserve"> "code":"cancelled"}</w:t>
      </w:r>
    </w:p>
    <w:p>
      <w:pPr>
        <w:pStyle w:val="Heading2"/>
      </w:pPr>
      <w:r>
        <w:t>Liveness and reconnects</w:t>
      </w:r>
    </w:p>
    <w:p>
      <w:r>
        <w:t>The agent sends a heartbeat every five seconds. Reply with heartbeat_ack carrying that exact ID. Only a new valid acknowledgement of a heartbeat already sent refreshes agent liveness. After ten seconds without acknowledgement, the agent disconnects and cancels all local calls. The coordinator likewise disconnects a host with no heartbeat for ten seconds.</w:t>
      </w:r>
    </w:p>
    <w:p>
      <w:r>
        <w:t>Reconnect uses exponential backoff with jitter capped at 30 seconds; a minute-long stable connection resets the backoff. Treat reconnection as a new session with a fresh catalog and no resumed attempts. The agent rotates its connection after 100,000 attempted IDs to bound duplicate-tracking memory.</w:t>
      </w:r>
    </w:p>
    <w:p>
      <w:pPr>
        <w:pStyle w:val="Heading2"/>
      </w:pPr>
      <w:r>
        <w:t>Retry decision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312"/>
        <w:gridCol w:w="6854"/>
      </w:tblGrid>
      <w:tr>
        <w:trPr>
          <w:cantSplit/>
          <w:tblHeader/>
        </w:trPr>
        <w:tc>
          <w:tcPr>
            <w:tcW w:type="dxa" w:w="3312"/>
            <w:shd w:fill="E7EDF3"/>
          </w:tcPr>
          <w:p>
            <w:pPr>
              <w:keepNext/>
              <w:spacing w:after="0" w:line="247" w:lineRule="auto"/>
            </w:pPr>
            <w:r>
              <w:rPr>
                <w:b/>
                <w:color w:val="000000"/>
                <w:sz w:val="18"/>
              </w:rPr>
              <w:t>Condition</w:t>
            </w:r>
          </w:p>
        </w:tc>
        <w:tc>
          <w:tcPr>
            <w:tcW w:type="dxa" w:w="6854"/>
            <w:shd w:fill="E7EDF3"/>
          </w:tcPr>
          <w:p>
            <w:pPr>
              <w:keepNext/>
              <w:spacing w:after="0" w:line="247" w:lineRule="auto"/>
            </w:pPr>
            <w:r>
              <w:rPr>
                <w:b/>
                <w:color w:val="000000"/>
                <w:sz w:val="18"/>
              </w:rPr>
              <w:t>Required behavior</w:t>
            </w:r>
          </w:p>
        </w:tc>
      </w:tr>
      <w:tr>
        <w:trPr>
          <w:cantSplit/>
        </w:trPr>
        <w:tc>
          <w:tcPr>
            <w:tcW w:type="dxa" w:w="3312"/>
            <w:shd w:fill="FFFFFF"/>
          </w:tcPr>
          <w:p>
            <w:pPr>
              <w:keepNext w:val="0"/>
              <w:spacing w:after="0" w:line="247" w:lineRule="auto"/>
            </w:pPr>
            <w:r>
              <w:rPr>
                <w:b w:val="0"/>
                <w:color w:val="000000"/>
                <w:sz w:val="18"/>
              </w:rPr>
              <w:t>Transient failure before buyer commitment</w:t>
            </w:r>
          </w:p>
        </w:tc>
        <w:tc>
          <w:tcPr>
            <w:tcW w:type="dxa" w:w="6854"/>
            <w:shd w:fill="FFFFFF"/>
          </w:tcPr>
          <w:p>
            <w:pPr>
              <w:keepNext w:val="0"/>
              <w:spacing w:after="0" w:line="247" w:lineRule="auto"/>
            </w:pPr>
            <w:r>
              <w:rPr>
                <w:b w:val="0"/>
                <w:color w:val="000000"/>
                <w:sz w:val="18"/>
              </w:rPr>
              <w:t>At most one retry on another eligible host, using the full original request, a new attempt ID and the remaining original deadline.</w:t>
            </w:r>
          </w:p>
        </w:tc>
      </w:tr>
      <w:tr>
        <w:trPr>
          <w:cantSplit/>
        </w:trPr>
        <w:tc>
          <w:tcPr>
            <w:tcW w:type="dxa" w:w="3312"/>
            <w:shd w:fill="F6F8FA"/>
          </w:tcPr>
          <w:p>
            <w:pPr>
              <w:keepNext w:val="0"/>
              <w:spacing w:after="0" w:line="247" w:lineRule="auto"/>
            </w:pPr>
            <w:r>
              <w:rPr>
                <w:b w:val="0"/>
                <w:color w:val="000000"/>
                <w:sz w:val="18"/>
              </w:rPr>
              <w:t>Local model retry</w:t>
            </w:r>
          </w:p>
        </w:tc>
        <w:tc>
          <w:tcPr>
            <w:tcW w:type="dxa" w:w="6854"/>
            <w:shd w:fill="F6F8FA"/>
          </w:tcPr>
          <w:p>
            <w:pPr>
              <w:keepNext w:val="0"/>
              <w:spacing w:after="0" w:line="247" w:lineRule="auto"/>
            </w:pPr>
            <w:r>
              <w:rPr>
                <w:b w:val="0"/>
                <w:color w:val="000000"/>
                <w:sz w:val="18"/>
              </w:rPr>
              <w:t>Require identical public model, adapter kind/source and model digest. Never use a different local weight revision as a fallback.</w:t>
            </w:r>
          </w:p>
        </w:tc>
      </w:tr>
      <w:tr>
        <w:trPr>
          <w:cantSplit/>
        </w:trPr>
        <w:tc>
          <w:tcPr>
            <w:tcW w:type="dxa" w:w="3312"/>
            <w:shd w:fill="FFFFFF"/>
          </w:tcPr>
          <w:p>
            <w:pPr>
              <w:keepNext w:val="0"/>
              <w:spacing w:after="0" w:line="247" w:lineRule="auto"/>
            </w:pPr>
            <w:r>
              <w:rPr>
                <w:b w:val="0"/>
                <w:color w:val="000000"/>
                <w:sz w:val="18"/>
              </w:rPr>
              <w:t>HTTP 408, 429, 500, 502, 503 or 504; transient transport/host failure</w:t>
            </w:r>
          </w:p>
        </w:tc>
        <w:tc>
          <w:tcPr>
            <w:tcW w:type="dxa" w:w="6854"/>
            <w:shd w:fill="FFFFFF"/>
          </w:tcPr>
          <w:p>
            <w:pPr>
              <w:keepNext w:val="0"/>
              <w:spacing w:after="0" w:line="247" w:lineRule="auto"/>
            </w:pPr>
            <w:r>
              <w:rPr>
                <w:b w:val="0"/>
                <w:color w:val="000000"/>
                <w:sz w:val="18"/>
              </w:rPr>
              <w:t>Eligible before commitment. Busy, unavailable and timeout failures can also qualify. Keep cancellation and reservation cleanup independent of retry dispatch.</w:t>
            </w:r>
          </w:p>
        </w:tc>
      </w:tr>
      <w:tr>
        <w:trPr>
          <w:cantSplit/>
        </w:trPr>
        <w:tc>
          <w:tcPr>
            <w:tcW w:type="dxa" w:w="3312"/>
            <w:shd w:fill="F6F8FA"/>
          </w:tcPr>
          <w:p>
            <w:pPr>
              <w:keepNext w:val="0"/>
              <w:spacing w:after="0" w:line="247" w:lineRule="auto"/>
            </w:pPr>
            <w:r>
              <w:rPr>
                <w:b w:val="0"/>
                <w:color w:val="000000"/>
                <w:sz w:val="18"/>
              </w:rPr>
              <w:t>HTTP 400, 401 or 403; explicit input/model rejection</w:t>
            </w:r>
          </w:p>
        </w:tc>
        <w:tc>
          <w:tcPr>
            <w:tcW w:type="dxa" w:w="6854"/>
            <w:shd w:fill="F6F8FA"/>
          </w:tcPr>
          <w:p>
            <w:pPr>
              <w:keepNext w:val="0"/>
              <w:spacing w:after="0" w:line="247" w:lineRule="auto"/>
            </w:pPr>
            <w:r>
              <w:rPr>
                <w:b w:val="0"/>
                <w:color w:val="000000"/>
                <w:sz w:val="18"/>
              </w:rPr>
              <w:t>Return a sanitized error. Do not retry validation, authentication or disallowed-model errors.</w:t>
            </w:r>
          </w:p>
        </w:tc>
      </w:tr>
      <w:tr>
        <w:trPr>
          <w:cantSplit/>
        </w:trPr>
        <w:tc>
          <w:tcPr>
            <w:tcW w:type="dxa" w:w="3312"/>
            <w:shd w:fill="FFFFFF"/>
          </w:tcPr>
          <w:p>
            <w:pPr>
              <w:keepNext w:val="0"/>
              <w:spacing w:after="0" w:line="247" w:lineRule="auto"/>
            </w:pPr>
            <w:r>
              <w:rPr>
                <w:b w:val="0"/>
                <w:color w:val="000000"/>
                <w:sz w:val="18"/>
              </w:rPr>
              <w:t>Any buyer response already committed</w:t>
            </w:r>
          </w:p>
        </w:tc>
        <w:tc>
          <w:tcPr>
            <w:tcW w:type="dxa" w:w="6854"/>
            <w:shd w:fill="FFFFFF"/>
          </w:tcPr>
          <w:p>
            <w:pPr>
              <w:keepNext w:val="0"/>
              <w:spacing w:after="0" w:line="247" w:lineRule="auto"/>
            </w:pPr>
            <w:r>
              <w:rPr>
                <w:b w:val="0"/>
                <w:color w:val="000000"/>
                <w:sz w:val="18"/>
              </w:rPr>
              <w:t>No retry or splice. SSE: error event then close. Partial ordinary JSON: abort transport.</w:t>
            </w:r>
          </w:p>
        </w:tc>
      </w:tr>
      <w:tr>
        <w:trPr>
          <w:cantSplit/>
        </w:trPr>
        <w:tc>
          <w:tcPr>
            <w:tcW w:type="dxa" w:w="3312"/>
            <w:shd w:fill="F6F8FA"/>
          </w:tcPr>
          <w:p>
            <w:pPr>
              <w:keepNext w:val="0"/>
              <w:spacing w:after="0" w:line="247" w:lineRule="auto"/>
            </w:pPr>
            <w:r>
              <w:rPr>
                <w:b w:val="0"/>
                <w:color w:val="000000"/>
                <w:sz w:val="18"/>
              </w:rPr>
              <w:t>No eligible alternate host or no remaining deadline</w:t>
            </w:r>
          </w:p>
        </w:tc>
        <w:tc>
          <w:tcPr>
            <w:tcW w:type="dxa" w:w="6854"/>
            <w:shd w:fill="F6F8FA"/>
          </w:tcPr>
          <w:p>
            <w:pPr>
              <w:keepNext w:val="0"/>
              <w:spacing w:after="0" w:line="247" w:lineRule="auto"/>
            </w:pPr>
            <w:r>
              <w:rPr>
                <w:b w:val="0"/>
                <w:color w:val="000000"/>
                <w:sz w:val="18"/>
              </w:rPr>
              <w:t>Finish with the applicable error. Do not enqueue indefinitely or restart the deadline.</w:t>
            </w:r>
          </w:p>
        </w:tc>
      </w:tr>
    </w:tbl>
    <w:p>
      <w:pPr>
        <w:spacing w:after="0"/>
      </w:pPr>
    </w:p>
    <w:p>
      <w:r>
        <w:t>Only the coordinator schedules Relay retries. A lost connection does not prove the upstream provider did no work, and CLIProxyAPI may have its own provider behavior. This contract does not promise exactly-once execution or billing.</w:t>
      </w:r>
    </w:p>
    <w:p>
      <w:pPr>
        <w:pStyle w:val="Heading1"/>
        <w:pageBreakBefore/>
      </w:pPr>
      <w:r>
        <w:t>7 Resource limits and safe operations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600"/>
        <w:gridCol w:w="6566"/>
      </w:tblGrid>
      <w:tr>
        <w:trPr>
          <w:cantSplit/>
          <w:tblHeader/>
        </w:trPr>
        <w:tc>
          <w:tcPr>
            <w:tcW w:type="dxa" w:w="3600"/>
            <w:shd w:fill="E7EDF3"/>
          </w:tcPr>
          <w:p>
            <w:pPr>
              <w:keepNext/>
              <w:spacing w:after="0" w:line="247" w:lineRule="auto"/>
            </w:pPr>
            <w:r>
              <w:rPr>
                <w:b/>
                <w:color w:val="000000"/>
                <w:sz w:val="18"/>
              </w:rPr>
              <w:t>Setting</w:t>
            </w:r>
          </w:p>
        </w:tc>
        <w:tc>
          <w:tcPr>
            <w:tcW w:type="dxa" w:w="6566"/>
            <w:shd w:fill="E7EDF3"/>
          </w:tcPr>
          <w:p>
            <w:pPr>
              <w:keepNext/>
              <w:spacing w:after="0" w:line="247" w:lineRule="auto"/>
            </w:pPr>
            <w:r>
              <w:rPr>
                <w:b/>
                <w:color w:val="000000"/>
                <w:sz w:val="18"/>
              </w:rPr>
              <w:t>Version 1 default or bound</w:t>
            </w:r>
          </w:p>
        </w:tc>
      </w:tr>
      <w:tr>
        <w:trPr>
          <w:cantSplit/>
        </w:trPr>
        <w:tc>
          <w:tcPr>
            <w:tcW w:type="dxa" w:w="3600"/>
            <w:shd w:fill="FFFFFF"/>
          </w:tcPr>
          <w:p>
            <w:pPr>
              <w:keepNext w:val="0"/>
              <w:spacing w:after="0" w:line="247" w:lineRule="auto"/>
            </w:pPr>
            <w:r>
              <w:rPr>
                <w:b w:val="0"/>
                <w:color w:val="000000"/>
                <w:sz w:val="18"/>
              </w:rPr>
              <w:t>Host registration</w:t>
            </w:r>
          </w:p>
        </w:tc>
        <w:tc>
          <w:tcPr>
            <w:tcW w:type="dxa" w:w="6566"/>
            <w:shd w:fill="FFFFFF"/>
          </w:tcPr>
          <w:p>
            <w:pPr>
              <w:keepNext w:val="0"/>
              <w:spacing w:after="0" w:line="247" w:lineRule="auto"/>
            </w:pPr>
            <w:r>
              <w:rPr>
                <w:b w:val="0"/>
                <w:color w:val="000000"/>
                <w:sz w:val="18"/>
              </w:rPr>
              <w:t>hello within 10 seconds</w:t>
            </w:r>
          </w:p>
        </w:tc>
      </w:tr>
      <w:tr>
        <w:trPr>
          <w:cantSplit/>
        </w:trPr>
        <w:tc>
          <w:tcPr>
            <w:tcW w:type="dxa" w:w="3600"/>
            <w:shd w:fill="F6F8FA"/>
          </w:tcPr>
          <w:p>
            <w:pPr>
              <w:keepNext w:val="0"/>
              <w:spacing w:after="0" w:line="247" w:lineRule="auto"/>
            </w:pPr>
            <w:r>
              <w:rPr>
                <w:b w:val="0"/>
                <w:color w:val="000000"/>
                <w:sz w:val="18"/>
              </w:rPr>
              <w:t>Heartbeat / expiry</w:t>
            </w:r>
          </w:p>
        </w:tc>
        <w:tc>
          <w:tcPr>
            <w:tcW w:type="dxa" w:w="6566"/>
            <w:shd w:fill="F6F8FA"/>
          </w:tcPr>
          <w:p>
            <w:pPr>
              <w:keepNext w:val="0"/>
              <w:spacing w:after="0" w:line="247" w:lineRule="auto"/>
            </w:pPr>
            <w:r>
              <w:rPr>
                <w:b w:val="0"/>
                <w:color w:val="000000"/>
                <w:sz w:val="18"/>
              </w:rPr>
              <w:t>5 seconds / 10 seconds</w:t>
            </w:r>
          </w:p>
        </w:tc>
      </w:tr>
      <w:tr>
        <w:trPr>
          <w:cantSplit/>
        </w:trPr>
        <w:tc>
          <w:tcPr>
            <w:tcW w:type="dxa" w:w="3600"/>
            <w:shd w:fill="FFFFFF"/>
          </w:tcPr>
          <w:p>
            <w:pPr>
              <w:keepNext w:val="0"/>
              <w:spacing w:after="0" w:line="247" w:lineRule="auto"/>
            </w:pPr>
            <w:r>
              <w:rPr>
                <w:b w:val="0"/>
                <w:color w:val="000000"/>
                <w:sz w:val="18"/>
              </w:rPr>
              <w:t>Discovery refresh</w:t>
            </w:r>
          </w:p>
        </w:tc>
        <w:tc>
          <w:tcPr>
            <w:tcW w:type="dxa" w:w="6566"/>
            <w:shd w:fill="FFFFFF"/>
          </w:tcPr>
          <w:p>
            <w:pPr>
              <w:keepNext w:val="0"/>
              <w:spacing w:after="0" w:line="247" w:lineRule="auto"/>
            </w:pPr>
            <w:r>
              <w:rPr>
                <w:b w:val="0"/>
                <w:color w:val="000000"/>
                <w:sz w:val="18"/>
              </w:rPr>
              <w:t>30 seconds; complete catalog snapshot</w:t>
            </w:r>
          </w:p>
        </w:tc>
      </w:tr>
      <w:tr>
        <w:trPr>
          <w:cantSplit/>
        </w:trPr>
        <w:tc>
          <w:tcPr>
            <w:tcW w:type="dxa" w:w="3600"/>
            <w:shd w:fill="F6F8FA"/>
          </w:tcPr>
          <w:p>
            <w:pPr>
              <w:keepNext w:val="0"/>
              <w:spacing w:after="0" w:line="247" w:lineRule="auto"/>
            </w:pPr>
            <w:r>
              <w:rPr>
                <w:b w:val="0"/>
                <w:color w:val="000000"/>
                <w:sz w:val="18"/>
              </w:rPr>
              <w:t>Response start / total inference</w:t>
            </w:r>
          </w:p>
        </w:tc>
        <w:tc>
          <w:tcPr>
            <w:tcW w:type="dxa" w:w="6566"/>
            <w:shd w:fill="F6F8FA"/>
          </w:tcPr>
          <w:p>
            <w:pPr>
              <w:keepNext w:val="0"/>
              <w:spacing w:after="0" w:line="247" w:lineRule="auto"/>
            </w:pPr>
            <w:r>
              <w:rPr>
                <w:b w:val="0"/>
                <w:color w:val="000000"/>
                <w:sz w:val="18"/>
              </w:rPr>
              <w:t>120 seconds / 600 seconds; configurable</w:t>
            </w:r>
          </w:p>
        </w:tc>
      </w:tr>
      <w:tr>
        <w:trPr>
          <w:cantSplit/>
        </w:trPr>
        <w:tc>
          <w:tcPr>
            <w:tcW w:type="dxa" w:w="3600"/>
            <w:shd w:fill="FFFFFF"/>
          </w:tcPr>
          <w:p>
            <w:pPr>
              <w:keepNext w:val="0"/>
              <w:spacing w:after="0" w:line="247" w:lineRule="auto"/>
            </w:pPr>
            <w:r>
              <w:rPr>
                <w:b w:val="0"/>
                <w:color w:val="000000"/>
                <w:sz w:val="18"/>
              </w:rPr>
              <w:t>Write / cancel acknowledgement</w:t>
            </w:r>
          </w:p>
        </w:tc>
        <w:tc>
          <w:tcPr>
            <w:tcW w:type="dxa" w:w="6566"/>
            <w:shd w:fill="FFFFFF"/>
          </w:tcPr>
          <w:p>
            <w:pPr>
              <w:keepNext w:val="0"/>
              <w:spacing w:after="0" w:line="247" w:lineRule="auto"/>
            </w:pPr>
            <w:r>
              <w:rPr>
                <w:b w:val="0"/>
                <w:color w:val="000000"/>
                <w:sz w:val="18"/>
              </w:rPr>
              <w:t>5 seconds / 5 seconds after cancel is written</w:t>
            </w:r>
          </w:p>
        </w:tc>
      </w:tr>
      <w:tr>
        <w:trPr>
          <w:cantSplit/>
        </w:trPr>
        <w:tc>
          <w:tcPr>
            <w:tcW w:type="dxa" w:w="3600"/>
            <w:shd w:fill="F6F8FA"/>
          </w:tcPr>
          <w:p>
            <w:pPr>
              <w:keepNext w:val="0"/>
              <w:spacing w:after="0" w:line="247" w:lineRule="auto"/>
            </w:pPr>
            <w:r>
              <w:rPr>
                <w:b w:val="0"/>
                <w:color w:val="000000"/>
                <w:sz w:val="18"/>
              </w:rPr>
              <w:t>Request body</w:t>
            </w:r>
          </w:p>
        </w:tc>
        <w:tc>
          <w:tcPr>
            <w:tcW w:type="dxa" w:w="6566"/>
            <w:shd w:fill="F6F8FA"/>
          </w:tcPr>
          <w:p>
            <w:pPr>
              <w:keepNext w:val="0"/>
              <w:spacing w:after="0" w:line="247" w:lineRule="auto"/>
            </w:pPr>
            <w:r>
              <w:rPr>
                <w:b w:val="0"/>
                <w:color w:val="000000"/>
                <w:sz w:val="18"/>
              </w:rPr>
              <w:t>1,048,576 bytes maximum</w:t>
            </w:r>
          </w:p>
        </w:tc>
      </w:tr>
      <w:tr>
        <w:trPr>
          <w:cantSplit/>
        </w:trPr>
        <w:tc>
          <w:tcPr>
            <w:tcW w:type="dxa" w:w="3600"/>
            <w:shd w:fill="FFFFFF"/>
          </w:tcPr>
          <w:p>
            <w:pPr>
              <w:keepNext w:val="0"/>
              <w:spacing w:after="0" w:line="247" w:lineRule="auto"/>
            </w:pPr>
            <w:r>
              <w:rPr>
                <w:b w:val="0"/>
                <w:color w:val="000000"/>
                <w:sz w:val="18"/>
              </w:rPr>
              <w:t>Received WebSocket message</w:t>
            </w:r>
          </w:p>
        </w:tc>
        <w:tc>
          <w:tcPr>
            <w:tcW w:type="dxa" w:w="6566"/>
            <w:shd w:fill="FFFFFF"/>
          </w:tcPr>
          <w:p>
            <w:pPr>
              <w:keepNext w:val="0"/>
              <w:spacing w:after="0" w:line="247" w:lineRule="auto"/>
            </w:pPr>
            <w:r>
              <w:rPr>
                <w:b w:val="0"/>
                <w:color w:val="000000"/>
                <w:sz w:val="18"/>
              </w:rPr>
              <w:t>1,114,112 bytes maximum including the JSON envelope</w:t>
            </w:r>
          </w:p>
        </w:tc>
      </w:tr>
      <w:tr>
        <w:trPr>
          <w:cantSplit/>
        </w:trPr>
        <w:tc>
          <w:tcPr>
            <w:tcW w:type="dxa" w:w="3600"/>
            <w:shd w:fill="F6F8FA"/>
          </w:tcPr>
          <w:p>
            <w:pPr>
              <w:keepNext w:val="0"/>
              <w:spacing w:after="0" w:line="247" w:lineRule="auto"/>
            </w:pPr>
            <w:r>
              <w:rPr>
                <w:b w:val="0"/>
                <w:color w:val="000000"/>
                <w:sz w:val="18"/>
              </w:rPr>
              <w:t>Decoded response chunk</w:t>
            </w:r>
          </w:p>
        </w:tc>
        <w:tc>
          <w:tcPr>
            <w:tcW w:type="dxa" w:w="6566"/>
            <w:shd w:fill="F6F8FA"/>
          </w:tcPr>
          <w:p>
            <w:pPr>
              <w:keepNext w:val="0"/>
              <w:spacing w:after="0" w:line="247" w:lineRule="auto"/>
            </w:pPr>
            <w:r>
              <w:rPr>
                <w:b w:val="0"/>
                <w:color w:val="000000"/>
                <w:sz w:val="18"/>
              </w:rPr>
              <w:t>32,768 bytes maximum; nonempty</w:t>
            </w:r>
          </w:p>
        </w:tc>
      </w:tr>
      <w:tr>
        <w:trPr>
          <w:cantSplit/>
        </w:trPr>
        <w:tc>
          <w:tcPr>
            <w:tcW w:type="dxa" w:w="3600"/>
            <w:shd w:fill="FFFFFF"/>
          </w:tcPr>
          <w:p>
            <w:pPr>
              <w:keepNext w:val="0"/>
              <w:spacing w:after="0" w:line="247" w:lineRule="auto"/>
            </w:pPr>
            <w:r>
              <w:rPr>
                <w:b w:val="0"/>
                <w:color w:val="000000"/>
                <w:sz w:val="18"/>
              </w:rPr>
              <w:t>Queued response bytes</w:t>
            </w:r>
          </w:p>
        </w:tc>
        <w:tc>
          <w:tcPr>
            <w:tcW w:type="dxa" w:w="6566"/>
            <w:shd w:fill="FFFFFF"/>
          </w:tcPr>
          <w:p>
            <w:pPr>
              <w:keepNext w:val="0"/>
              <w:spacing w:after="0" w:line="247" w:lineRule="auto"/>
            </w:pPr>
            <w:r>
              <w:rPr>
                <w:b w:val="0"/>
                <w:color w:val="000000"/>
                <w:sz w:val="18"/>
              </w:rPr>
              <w:t>262,144 bytes per attempt maximum</w:t>
            </w:r>
          </w:p>
        </w:tc>
      </w:tr>
      <w:tr>
        <w:trPr>
          <w:cantSplit/>
        </w:trPr>
        <w:tc>
          <w:tcPr>
            <w:tcW w:type="dxa" w:w="3600"/>
            <w:shd w:fill="F6F8FA"/>
          </w:tcPr>
          <w:p>
            <w:pPr>
              <w:keepNext w:val="0"/>
              <w:spacing w:after="0" w:line="247" w:lineRule="auto"/>
            </w:pPr>
            <w:r>
              <w:rPr>
                <w:b w:val="0"/>
                <w:color w:val="000000"/>
                <w:sz w:val="18"/>
              </w:rPr>
              <w:t>Backend concurrency</w:t>
            </w:r>
          </w:p>
        </w:tc>
        <w:tc>
          <w:tcPr>
            <w:tcW w:type="dxa" w:w="6566"/>
            <w:shd w:fill="F6F8FA"/>
          </w:tcPr>
          <w:p>
            <w:pPr>
              <w:keepNext w:val="0"/>
              <w:spacing w:after="0" w:line="247" w:lineRule="auto"/>
            </w:pPr>
            <w:r>
              <w:rPr>
                <w:b w:val="0"/>
                <w:color w:val="000000"/>
                <w:sz w:val="18"/>
              </w:rPr>
              <w:t>Default 1; 1–64 per backend; agent total at most 64</w:t>
            </w:r>
          </w:p>
        </w:tc>
      </w:tr>
      <w:tr>
        <w:trPr>
          <w:cantSplit/>
        </w:trPr>
        <w:tc>
          <w:tcPr>
            <w:tcW w:type="dxa" w:w="3600"/>
            <w:shd w:fill="FFFFFF"/>
          </w:tcPr>
          <w:p>
            <w:pPr>
              <w:keepNext w:val="0"/>
              <w:spacing w:after="0" w:line="247" w:lineRule="auto"/>
            </w:pPr>
            <w:r>
              <w:rPr>
                <w:b w:val="0"/>
                <w:color w:val="000000"/>
                <w:sz w:val="18"/>
              </w:rPr>
              <w:t>Catalog</w:t>
            </w:r>
          </w:p>
        </w:tc>
        <w:tc>
          <w:tcPr>
            <w:tcW w:type="dxa" w:w="6566"/>
            <w:shd w:fill="FFFFFF"/>
          </w:tcPr>
          <w:p>
            <w:pPr>
              <w:keepNext w:val="0"/>
              <w:spacing w:after="0" w:line="247" w:lineRule="auto"/>
            </w:pPr>
            <w:r>
              <w:rPr>
                <w:b w:val="0"/>
                <w:color w:val="000000"/>
                <w:sz w:val="18"/>
              </w:rPr>
              <w:t>At most 64 backends; 1,024 models per backend</w:t>
            </w:r>
          </w:p>
        </w:tc>
      </w:tr>
      <w:tr>
        <w:trPr>
          <w:cantSplit/>
        </w:trPr>
        <w:tc>
          <w:tcPr>
            <w:tcW w:type="dxa" w:w="3600"/>
            <w:shd w:fill="F6F8FA"/>
          </w:tcPr>
          <w:p>
            <w:pPr>
              <w:keepNext w:val="0"/>
              <w:spacing w:after="0" w:line="247" w:lineRule="auto"/>
            </w:pPr>
            <w:r>
              <w:rPr>
                <w:b w:val="0"/>
                <w:color w:val="000000"/>
                <w:sz w:val="18"/>
              </w:rPr>
              <w:t>Identifiers</w:t>
            </w:r>
          </w:p>
        </w:tc>
        <w:tc>
          <w:tcPr>
            <w:tcW w:type="dxa" w:w="6566"/>
            <w:shd w:fill="F6F8FA"/>
          </w:tcPr>
          <w:p>
            <w:pPr>
              <w:keepNext w:val="0"/>
              <w:spacing w:after="0" w:line="247" w:lineRule="auto"/>
            </w:pPr>
            <w:r>
              <w:rPr>
                <w:b w:val="0"/>
                <w:color w:val="000000"/>
                <w:sz w:val="18"/>
              </w:rPr>
              <w:t>Request/attempt ≤128 chars; host/backend ≤64; model ≤512; error code ≤64</w:t>
            </w:r>
          </w:p>
        </w:tc>
      </w:tr>
    </w:tbl>
    <w:p>
      <w:pPr>
        <w:spacing w:after="0"/>
      </w:pPr>
    </w:p>
    <w:p>
      <w:r>
        <w:t>The response-start timer waits for backend HTTP response headers. The total timer also bounds subsequent body reads. Enforce limits before allocating from untrusted sizes. Bound connection counts, outstanding jobs and aggregate memory in the cloud deployment as well as each attempt’s queue; queue bytes exclude JSON/base64 and runtime overhead.</w:t>
      </w:r>
    </w:p>
    <w:p>
      <w:pPr>
        <w:pStyle w:val="Heading2"/>
      </w:pPr>
      <w:r>
        <w:t>Errors before buyer commitment</w:t>
      </w:r>
    </w:p>
    <w:p>
      <w:pPr>
        <w:pStyle w:val="RelayCode"/>
        <w:keepNext/>
      </w:pPr>
      <w:r>
        <w:t>{"error":{"type":"relay_error","code":"no_capacity",</w:t>
      </w:r>
    </w:p>
    <w:p>
      <w:pPr>
        <w:pStyle w:val="RelayCode"/>
        <w:keepNext w:val="0"/>
        <w:spacing w:after="140"/>
      </w:pPr>
      <w:r>
        <w:t xml:space="preserve"> "message":"no_capacity"}}</w:t>
      </w:r>
    </w:p>
    <w:p>
      <w:r>
        <w:t>Use fixed safe messages. Typical HTTP outcomes are 401 for invalid credentials, 403 for non-TLS remote access, 400 for invalid input, 413 for an oversized request, 503 for no capacity, 504 for start/total timeout and 502 for backend or host failure. For upstream HTTP errors, the agent sends the status and an end frame without the provider error body; the gateway returns a generic backend_rejected error using that status when no retry is taken.</w:t>
      </w:r>
    </w:p>
    <w:p>
      <w:r>
        <w:t>Recognized agent codes include busy, backend_unavailable, model_not_allowed, invalid_request, backend_failed, invalid_backend_response, start_timeout, deadline_exceeded, cancelled and stream_interrupted. Gateway codes also include no_capacity, host_disconnected, slow_consumer and empty_backend_response. Sanitize unknown host codes instead of copying arbitrary text.</w:t>
      </w:r>
    </w:p>
    <w:p>
      <w:pPr>
        <w:pStyle w:val="Heading2"/>
      </w:pPr>
      <w:r>
        <w:t>Secrets and operational records</w:t>
      </w:r>
    </w:p>
    <w:p>
      <w:r>
        <w:t>Host bearer keys and buyer API keys are separate credentials. Provider account credentials stay in CLIProxyAPI, and its local client key stays on the host. Backend URLs are loopback-only; the agent rejects redirects and does not accept transport-supplied URLs or headers. Tool definitions and tool results are inference data, not commands for the coordinator to execute.</w:t>
      </w:r>
    </w:p>
    <w:p>
      <w:r>
        <w:t>Record request and attempt IDs, host/backend identity, timestamps, duration, bytes, outcome/error code and available backend-reported usage. Omit prompts, completions, credentials, raw frames and authorization headers from logs and tracing. Metadata and usage are unverified operational claims. Define retention and explain that prompts traverse host hardware and may reach configured providers.</w:t>
      </w:r>
    </w:p>
    <w:p>
      <w:pPr>
        <w:pStyle w:val="Heading1"/>
        <w:pageBreakBefore/>
      </w:pPr>
      <w:r>
        <w:t>8 Partner implementation and conformance</w:t>
      </w:r>
    </w:p>
    <w:p>
      <w:pPr>
        <w:pStyle w:val="Heading2"/>
      </w:pPr>
      <w:r>
        <w:t>Build order</w:t>
      </w:r>
    </w:p>
    <w:p>
      <w:pPr>
        <w:ind w:left="288" w:hanging="288"/>
      </w:pPr>
      <w:r>
        <w:t>1.  Implement authenticated WSS and strict v1 decoding, hello/welcome, catalog replacement and heartbeat acknowledgement. Match the provided valid and invalid schema fixtures before inference routing.</w:t>
      </w:r>
    </w:p>
    <w:p>
      <w:pPr>
        <w:ind w:left="288" w:hanging="288"/>
      </w:pPr>
      <w:r>
        <w:t>2.  Add a connection-owned host registry and atomic slot reservations. Track each attempt’s owner, request ID, selected model/digest, deadline, expected sequence, committed flag and cleanup state.</w:t>
      </w:r>
    </w:p>
    <w:p>
      <w:pPr>
        <w:ind w:left="288" w:hanging="288"/>
      </w:pPr>
      <w:r>
        <w:t>3.  Implement /v1/models and /v1/chat/completions, then dispatch complete requests and forward response bytes with bounded independent queues.</w:t>
      </w:r>
    </w:p>
    <w:p>
      <w:pPr>
        <w:ind w:left="288" w:hanging="288"/>
      </w:pPr>
      <w:r>
        <w:t>4.  Add cancellation, deadline enforcement, slow-consumer handling and socket-loss cleanup. Implement the one-retry rule only after tracking buyer commitment correctly.</w:t>
      </w:r>
    </w:p>
    <w:p>
      <w:pPr>
        <w:ind w:left="288" w:hanging="288"/>
      </w:pPr>
      <w:r>
        <w:t>5.  Run the reference behavior checks against the partner implementation, deploy private TLS ingress, then complete the separate-network gate on page 10.</w:t>
      </w:r>
    </w:p>
    <w:p>
      <w:pPr>
        <w:pStyle w:val="Heading2"/>
      </w:pPr>
      <w:r>
        <w:t>Required behavioral tests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880"/>
        <w:gridCol w:w="7286"/>
      </w:tblGrid>
      <w:tr>
        <w:trPr>
          <w:cantSplit/>
          <w:tblHeader/>
        </w:trPr>
        <w:tc>
          <w:tcPr>
            <w:tcW w:type="dxa" w:w="2880"/>
            <w:shd w:fill="E7EDF3"/>
          </w:tcPr>
          <w:p>
            <w:pPr>
              <w:keepNext/>
              <w:spacing w:after="0" w:line="247" w:lineRule="auto"/>
            </w:pPr>
            <w:r>
              <w:rPr>
                <w:b/>
                <w:color w:val="000000"/>
                <w:sz w:val="18"/>
              </w:rPr>
              <w:t>Scenario</w:t>
            </w:r>
          </w:p>
        </w:tc>
        <w:tc>
          <w:tcPr>
            <w:tcW w:type="dxa" w:w="7286"/>
            <w:shd w:fill="E7EDF3"/>
          </w:tcPr>
          <w:p>
            <w:pPr>
              <w:keepNext/>
              <w:spacing w:after="0" w:line="247" w:lineRule="auto"/>
            </w:pPr>
            <w:r>
              <w:rPr>
                <w:b/>
                <w:color w:val="000000"/>
                <w:sz w:val="18"/>
              </w:rPr>
              <w:t>Passing result</w:t>
            </w:r>
          </w:p>
        </w:tc>
      </w:tr>
      <w:tr>
        <w:trPr>
          <w:cantSplit/>
        </w:trPr>
        <w:tc>
          <w:tcPr>
            <w:tcW w:type="dxa" w:w="2880"/>
            <w:shd w:fill="FFFFFF"/>
          </w:tcPr>
          <w:p>
            <w:pPr>
              <w:keepNext w:val="0"/>
              <w:spacing w:after="0" w:line="247" w:lineRule="auto"/>
            </w:pPr>
            <w:r>
              <w:rPr>
                <w:b w:val="0"/>
                <w:color w:val="000000"/>
                <w:sz w:val="18"/>
              </w:rPr>
              <w:t>Stream and ordinary response</w:t>
            </w:r>
          </w:p>
        </w:tc>
        <w:tc>
          <w:tcPr>
            <w:tcW w:type="dxa" w:w="7286"/>
            <w:shd w:fill="FFFFFF"/>
          </w:tcPr>
          <w:p>
            <w:pPr>
              <w:keepNext w:val="0"/>
              <w:spacing w:after="0" w:line="247" w:lineRule="auto"/>
            </w:pPr>
            <w:r>
              <w:rPr>
                <w:b w:val="0"/>
                <w:color w:val="000000"/>
                <w:sz w:val="18"/>
              </w:rPr>
              <w:t>First stream bytes arrive before generation finishes. Completed non-streaming response parses as JSON.</w:t>
            </w:r>
          </w:p>
        </w:tc>
      </w:tr>
      <w:tr>
        <w:trPr>
          <w:cantSplit/>
        </w:trPr>
        <w:tc>
          <w:tcPr>
            <w:tcW w:type="dxa" w:w="2880"/>
            <w:shd w:fill="F6F8FA"/>
          </w:tcPr>
          <w:p>
            <w:pPr>
              <w:keepNext w:val="0"/>
              <w:spacing w:after="0" w:line="247" w:lineRule="auto"/>
            </w:pPr>
            <w:r>
              <w:rPr>
                <w:b w:val="0"/>
                <w:color w:val="000000"/>
                <w:sz w:val="18"/>
              </w:rPr>
              <w:t>Fragmentation and tool calls</w:t>
            </w:r>
          </w:p>
        </w:tc>
        <w:tc>
          <w:tcPr>
            <w:tcW w:type="dxa" w:w="7286"/>
            <w:shd w:fill="F6F8FA"/>
          </w:tcPr>
          <w:p>
            <w:pPr>
              <w:keepNext w:val="0"/>
              <w:spacing w:after="0" w:line="247" w:lineRule="auto"/>
            </w:pPr>
            <w:r>
              <w:rPr>
                <w:b w:val="0"/>
                <w:color w:val="000000"/>
                <w:sz w:val="18"/>
              </w:rPr>
              <w:t>Unicode split across chunks, partial SSE, tool arguments/results, usage and [DONE] survive unchanged.</w:t>
            </w:r>
          </w:p>
        </w:tc>
      </w:tr>
      <w:tr>
        <w:trPr>
          <w:cantSplit/>
        </w:trPr>
        <w:tc>
          <w:tcPr>
            <w:tcW w:type="dxa" w:w="2880"/>
            <w:shd w:fill="FFFFFF"/>
          </w:tcPr>
          <w:p>
            <w:pPr>
              <w:keepNext w:val="0"/>
              <w:spacing w:after="0" w:line="247" w:lineRule="auto"/>
            </w:pPr>
            <w:r>
              <w:rPr>
                <w:b w:val="0"/>
                <w:color w:val="000000"/>
                <w:sz w:val="18"/>
              </w:rPr>
              <w:t>Authentication and input limits</w:t>
            </w:r>
          </w:p>
        </w:tc>
        <w:tc>
          <w:tcPr>
            <w:tcW w:type="dxa" w:w="7286"/>
            <w:shd w:fill="FFFFFF"/>
          </w:tcPr>
          <w:p>
            <w:pPr>
              <w:keepNext w:val="0"/>
              <w:spacing w:after="0" w:line="247" w:lineRule="auto"/>
            </w:pPr>
            <w:r>
              <w:rPr>
                <w:b w:val="0"/>
                <w:color w:val="000000"/>
                <w:sz w:val="18"/>
              </w:rPr>
              <w:t>Bad host/buyer keys, invalid TLS, wrong versions, unknown fields, oversized frames/bodies and disallowed models are rejected.</w:t>
            </w:r>
          </w:p>
        </w:tc>
      </w:tr>
      <w:tr>
        <w:trPr>
          <w:cantSplit/>
        </w:trPr>
        <w:tc>
          <w:tcPr>
            <w:tcW w:type="dxa" w:w="2880"/>
            <w:shd w:fill="F6F8FA"/>
          </w:tcPr>
          <w:p>
            <w:pPr>
              <w:keepNext w:val="0"/>
              <w:spacing w:after="0" w:line="247" w:lineRule="auto"/>
            </w:pPr>
            <w:r>
              <w:rPr>
                <w:b w:val="0"/>
                <w:color w:val="000000"/>
                <w:sz w:val="18"/>
              </w:rPr>
              <w:t>Duplicate and malformed assignment</w:t>
            </w:r>
          </w:p>
        </w:tc>
        <w:tc>
          <w:tcPr>
            <w:tcW w:type="dxa" w:w="7286"/>
            <w:shd w:fill="F6F8FA"/>
          </w:tcPr>
          <w:p>
            <w:pPr>
              <w:keepNext w:val="0"/>
              <w:spacing w:after="0" w:line="247" w:lineRule="auto"/>
            </w:pPr>
            <w:r>
              <w:rPr>
                <w:b w:val="0"/>
                <w:color w:val="000000"/>
                <w:sz w:val="18"/>
              </w:rPr>
              <w:t>Same attempt ID cannot execute twice. Out-of-order chunks or incorrect response state are rejected.</w:t>
            </w:r>
          </w:p>
        </w:tc>
      </w:tr>
      <w:tr>
        <w:trPr>
          <w:cantSplit/>
        </w:trPr>
        <w:tc>
          <w:tcPr>
            <w:tcW w:type="dxa" w:w="2880"/>
            <w:shd w:fill="FFFFFF"/>
          </w:tcPr>
          <w:p>
            <w:pPr>
              <w:keepNext w:val="0"/>
              <w:spacing w:after="0" w:line="247" w:lineRule="auto"/>
            </w:pPr>
            <w:r>
              <w:rPr>
                <w:b w:val="0"/>
                <w:color w:val="000000"/>
                <w:sz w:val="18"/>
              </w:rPr>
              <w:t>Capacity and slow buyers</w:t>
            </w:r>
          </w:p>
        </w:tc>
        <w:tc>
          <w:tcPr>
            <w:tcW w:type="dxa" w:w="7286"/>
            <w:shd w:fill="FFFFFF"/>
          </w:tcPr>
          <w:p>
            <w:pPr>
              <w:keepNext w:val="0"/>
              <w:spacing w:after="0" w:line="247" w:lineRule="auto"/>
            </w:pPr>
            <w:r>
              <w:rPr>
                <w:b w:val="0"/>
                <w:color w:val="000000"/>
                <w:sz w:val="18"/>
              </w:rPr>
              <w:t>Concurrent dispatch cannot oversubscribe a reserved slot. Queues remain bounded; slow buyers cannot stall heartbeat handling.</w:t>
            </w:r>
          </w:p>
        </w:tc>
      </w:tr>
      <w:tr>
        <w:trPr>
          <w:cantSplit/>
        </w:trPr>
        <w:tc>
          <w:tcPr>
            <w:tcW w:type="dxa" w:w="2880"/>
            <w:shd w:fill="F6F8FA"/>
          </w:tcPr>
          <w:p>
            <w:pPr>
              <w:keepNext w:val="0"/>
              <w:spacing w:after="0" w:line="247" w:lineRule="auto"/>
            </w:pPr>
            <w:r>
              <w:rPr>
                <w:b w:val="0"/>
                <w:color w:val="000000"/>
                <w:sz w:val="18"/>
              </w:rPr>
              <w:t>Buyer cancellation and timeouts</w:t>
            </w:r>
          </w:p>
        </w:tc>
        <w:tc>
          <w:tcPr>
            <w:tcW w:type="dxa" w:w="7286"/>
            <w:shd w:fill="F6F8FA"/>
          </w:tcPr>
          <w:p>
            <w:pPr>
              <w:keepNext w:val="0"/>
              <w:spacing w:after="0" w:line="247" w:lineRule="auto"/>
            </w:pPr>
            <w:r>
              <w:rPr>
                <w:b w:val="0"/>
                <w:color w:val="000000"/>
                <w:sz w:val="18"/>
              </w:rPr>
              <w:t>Local HTTP work is cancelled; capacity is reusable after terminal cleanup. Missing cancellation acknowledgement closes the host.</w:t>
            </w:r>
          </w:p>
        </w:tc>
      </w:tr>
      <w:tr>
        <w:trPr>
          <w:cantSplit/>
        </w:trPr>
        <w:tc>
          <w:tcPr>
            <w:tcW w:type="dxa" w:w="2880"/>
            <w:shd w:fill="FFFFFF"/>
          </w:tcPr>
          <w:p>
            <w:pPr>
              <w:keepNext w:val="0"/>
              <w:spacing w:after="0" w:line="247" w:lineRule="auto"/>
            </w:pPr>
            <w:r>
              <w:rPr>
                <w:b w:val="0"/>
                <w:color w:val="000000"/>
                <w:sz w:val="18"/>
              </w:rPr>
              <w:t>Heartbeats and reconnects</w:t>
            </w:r>
          </w:p>
        </w:tc>
        <w:tc>
          <w:tcPr>
            <w:tcW w:type="dxa" w:w="7286"/>
            <w:shd w:fill="FFFFFF"/>
          </w:tcPr>
          <w:p>
            <w:pPr>
              <w:keepNext w:val="0"/>
              <w:spacing w:after="0" w:line="247" w:lineRule="auto"/>
            </w:pPr>
            <w:r>
              <w:rPr>
                <w:b w:val="0"/>
                <w:color w:val="000000"/>
                <w:sz w:val="18"/>
              </w:rPr>
              <w:t>Ten-second liveness expiry cancels affected work. Reconnected host registers fresh capacity without resuming old attempts.</w:t>
            </w:r>
          </w:p>
        </w:tc>
      </w:tr>
      <w:tr>
        <w:trPr>
          <w:cantSplit/>
        </w:trPr>
        <w:tc>
          <w:tcPr>
            <w:tcW w:type="dxa" w:w="2880"/>
            <w:shd w:fill="F6F8FA"/>
          </w:tcPr>
          <w:p>
            <w:pPr>
              <w:keepNext w:val="0"/>
              <w:spacing w:after="0" w:line="247" w:lineRule="auto"/>
            </w:pPr>
            <w:r>
              <w:rPr>
                <w:b w:val="0"/>
                <w:color w:val="000000"/>
                <w:sz w:val="18"/>
              </w:rPr>
              <w:t>Before and after commitment</w:t>
            </w:r>
          </w:p>
        </w:tc>
        <w:tc>
          <w:tcPr>
            <w:tcW w:type="dxa" w:w="7286"/>
            <w:shd w:fill="F6F8FA"/>
          </w:tcPr>
          <w:p>
            <w:pPr>
              <w:keepNext w:val="0"/>
              <w:spacing w:after="0" w:line="247" w:lineRule="auto"/>
            </w:pPr>
            <w:r>
              <w:rPr>
                <w:b w:val="0"/>
                <w:color w:val="000000"/>
                <w:sz w:val="18"/>
              </w:rPr>
              <w:t>One eligible pre-commit retry preserves body and original deadline. Digest mismatch prevents local retry. Post-commit failures never replace the answer.</w:t>
            </w:r>
          </w:p>
        </w:tc>
      </w:tr>
      <w:tr>
        <w:trPr>
          <w:cantSplit/>
        </w:trPr>
        <w:tc>
          <w:tcPr>
            <w:tcW w:type="dxa" w:w="2880"/>
            <w:shd w:fill="FFFFFF"/>
          </w:tcPr>
          <w:p>
            <w:pPr>
              <w:keepNext w:val="0"/>
              <w:spacing w:after="0" w:line="247" w:lineRule="auto"/>
            </w:pPr>
            <w:r>
              <w:rPr>
                <w:b w:val="0"/>
                <w:color w:val="000000"/>
                <w:sz w:val="18"/>
              </w:rPr>
              <w:t>Secret and prompt exposure</w:t>
            </w:r>
          </w:p>
        </w:tc>
        <w:tc>
          <w:tcPr>
            <w:tcW w:type="dxa" w:w="7286"/>
            <w:shd w:fill="FFFFFF"/>
          </w:tcPr>
          <w:p>
            <w:pPr>
              <w:keepNext w:val="0"/>
              <w:spacing w:after="0" w:line="247" w:lineRule="auto"/>
            </w:pPr>
            <w:r>
              <w:rPr>
                <w:b w:val="0"/>
                <w:color w:val="000000"/>
                <w:sz w:val="18"/>
              </w:rPr>
              <w:t>No credential or synthetic prompt appears in cloud payload metadata, errors, logs or traces. Provider error bodies are not forwarded.</w:t>
            </w:r>
          </w:p>
        </w:tc>
      </w:tr>
    </w:tbl>
    <w:p>
      <w:pPr>
        <w:spacing w:after="0"/>
      </w:pPr>
    </w:p>
    <w:p>
      <w:pPr>
        <w:pStyle w:val="Heading2"/>
      </w:pPr>
      <w:r>
        <w:t>Reference test entry points</w:t>
      </w:r>
    </w:p>
    <w:p>
      <w:pPr>
        <w:pStyle w:val="RelayCode"/>
        <w:keepNext/>
      </w:pPr>
      <w:r>
        <w:t>go test -race -count=1 -timeout 90s ./...</w:t>
      </w:r>
    </w:p>
    <w:p>
      <w:pPr>
        <w:pStyle w:val="RelayCode"/>
        <w:keepNext/>
      </w:pPr>
      <w:r>
        <w:t>go vet ./...</w:t>
      </w:r>
    </w:p>
    <w:p>
      <w:pPr>
        <w:pStyle w:val="RelayCode"/>
        <w:keepNext/>
      </w:pPr>
      <w:r>
        <w:t>make smoke</w:t>
      </w:r>
    </w:p>
    <w:p>
      <w:pPr>
        <w:pStyle w:val="RelayCode"/>
        <w:keepNext w:val="0"/>
        <w:spacing w:after="140"/>
      </w:pPr>
      <w:r>
        <w:t>make release</w:t>
      </w:r>
    </w:p>
    <w:p>
      <w:r>
        <w:t>Validate schema fixtures with scripts/check-schema.py. Use internal/coordinator/integration_test.go and tls_integration_test.go as behavioral references. A partner implementation must pass equivalent wire and failure checks, including when written in another language.</w:t>
      </w:r>
    </w:p>
    <w:p>
      <w:pPr>
        <w:pStyle w:val="Heading1"/>
        <w:pageBreakBefore/>
      </w:pPr>
      <w:r>
        <w:t>9 Cloud acceptance and handoff evidence</w:t>
      </w:r>
    </w:p>
    <w:p>
      <w:pPr>
        <w:pStyle w:val="Heading2"/>
      </w:pPr>
      <w:r>
        <w:t>Recorded validation on 12 September 2026</w:t>
      </w:r>
    </w:p>
    <w:p>
      <w:r>
        <w:t>On macOS ARM64, actual Gemma gemma4:e2b and Claude claude-sonnet-4-6 requests passed through the compiled agent and reference coordinator in both JSON and SSE modes. The latest run verified assistant text and SSE completion markers. Go race tests, go vet, schema fixtures and the fake-backend smoke passed.</w:t>
      </w:r>
    </w:p>
    <w:p>
      <w:r>
        <w:t>The production TLS code registered and streamed over the same connection after 31 seconds, across several heartbeats. Invalid certificate trust/hostname and missing host credentials were rejected. Two local agent processes had no listening TCP sockets. macOS/Linux ARM64/AMD64 archives were cross-compiled; native Linux execution and the WAN demonstration remain outstanding.</w:t>
      </w:r>
    </w:p>
    <w:p>
      <w:pPr>
        <w:pStyle w:val="Heading2"/>
      </w:pPr>
      <w:r>
        <w:t>Information to provide before connection testing</w:t>
      </w:r>
    </w:p>
    <w:p>
      <w:pPr>
        <w:pStyle w:val="ListBullet"/>
      </w:pPr>
      <w:r>
        <w:t>The reachable WSS connection URL and buyer HTTPS base URL, backed by a trusted certificate.</w:t>
      </w:r>
    </w:p>
    <w:p>
      <w:pPr>
        <w:pStyle w:val="ListBullet"/>
      </w:pPr>
      <w:r>
        <w:t>Two distinct host IDs and privately provisioned host credentials; a separate buyer test credential.</w:t>
      </w:r>
    </w:p>
    <w:p>
      <w:pPr>
        <w:pStyle w:val="ListBullet"/>
      </w:pPr>
      <w:r>
        <w:t>The exact public model IDs, configured backend IDs and matching local model digests for failover.</w:t>
      </w:r>
    </w:p>
    <w:p>
      <w:pPr>
        <w:pStyle w:val="ListBullet"/>
      </w:pPr>
      <w:r>
        <w:t>Two available computers on different networks and access to sanitized coordinator attempt logs.</w:t>
      </w:r>
    </w:p>
    <w:p>
      <w:pPr>
        <w:pStyle w:val="Heading2"/>
      </w:pPr>
      <w:r>
        <w:t>Separate network acceptance gate</w:t>
      </w:r>
    </w:p>
    <w:p>
      <w:pPr>
        <w:ind w:left="288" w:hanging="288"/>
      </w:pPr>
      <w:r>
        <w:t>1.  Run one agent on each network, for example home broadband and a hotspot. Keep host ingress closed: no router forwarding, UPnP or inbound firewall exceptions. Confirm both register with distinct authenticated IDs.</w:t>
      </w:r>
    </w:p>
    <w:p>
      <w:pPr>
        <w:ind w:left="288" w:hanging="288"/>
      </w:pPr>
      <w:r>
        <w:t>2.  Send at least four requests through the public buyer endpoint, including both response modes. Match request/attempt IDs to host IDs and verify both hosts actually served work.</w:t>
      </w:r>
    </w:p>
    <w:p>
      <w:pPr>
        <w:ind w:left="288" w:hanging="288"/>
      </w:pPr>
      <w:r>
        <w:t>3.  Disconnect a selected host before buyer commitment. Verify at most one retry on the alternate eligible host with the same local digest and remaining original deadline.</w:t>
      </w:r>
    </w:p>
    <w:p>
      <w:pPr>
        <w:ind w:left="288" w:hanging="288"/>
      </w:pPr>
      <w:r>
        <w:t>4.  Disconnect after visible streamed content. Verify interruption and no replacement generation. Reconnect the host, then verify a new request succeeds.</w:t>
      </w:r>
    </w:p>
    <w:p>
      <w:pPr>
        <w:ind w:left="288" w:hanging="288"/>
      </w:pPr>
      <w:r>
        <w:t>5.  Cancel a buyer request and confirm capacity returns after cleanup. Verify valid TLS, continuing heartbeats and no Relay listener on either host.</w:t>
      </w:r>
    </w:p>
    <w:p>
      <w:r>
        <w:t>Signoff record: date, coordinator address, host/network identities, software versions, model digests, matched request/attempt IDs, cancellation result, retry/interruption result and confirmation of unchanged host ingress. Local smoke tests alone do not satisfy this gate.</w:t>
      </w:r>
    </w:p>
    <w:p>
      <w:pPr>
        <w:pStyle w:val="Heading2"/>
      </w:pPr>
      <w:r>
        <w:t>Repository references to hand over with this guide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5328"/>
        <w:gridCol w:w="4838"/>
      </w:tblGrid>
      <w:tr>
        <w:trPr>
          <w:cantSplit/>
          <w:tblHeader/>
        </w:trPr>
        <w:tc>
          <w:tcPr>
            <w:tcW w:type="dxa" w:w="5328"/>
            <w:shd w:fill="E7EDF3"/>
          </w:tcPr>
          <w:p>
            <w:pPr>
              <w:keepNext/>
              <w:spacing w:after="0" w:line="247" w:lineRule="auto"/>
            </w:pPr>
            <w:r>
              <w:rPr>
                <w:b/>
                <w:color w:val="000000"/>
                <w:sz w:val="17"/>
              </w:rPr>
              <w:t>Artifact</w:t>
            </w:r>
          </w:p>
        </w:tc>
        <w:tc>
          <w:tcPr>
            <w:tcW w:type="dxa" w:w="4838"/>
            <w:shd w:fill="E7EDF3"/>
          </w:tcPr>
          <w:p>
            <w:pPr>
              <w:keepNext/>
              <w:spacing w:after="0" w:line="247" w:lineRule="auto"/>
            </w:pPr>
            <w:r>
              <w:rPr>
                <w:b/>
                <w:color w:val="000000"/>
                <w:sz w:val="17"/>
              </w:rPr>
              <w:t>Purpose</w:t>
            </w:r>
          </w:p>
        </w:tc>
      </w:tr>
      <w:tr>
        <w:trPr>
          <w:cantSplit/>
        </w:trPr>
        <w:tc>
          <w:tcPr>
            <w:tcW w:type="dxa" w:w="5328"/>
            <w:shd w:fill="FFFFFF"/>
          </w:tcPr>
          <w:p>
            <w:pPr>
              <w:keepNext w:val="0"/>
              <w:spacing w:after="0" w:line="247" w:lineRule="auto"/>
            </w:pPr>
            <w:r>
              <w:rPr>
                <w:b w:val="0"/>
                <w:color w:val="000000"/>
                <w:sz w:val="17"/>
              </w:rPr>
              <w:t>protocol/schema.json; protocol/protocol.go</w:t>
            </w:r>
          </w:p>
        </w:tc>
        <w:tc>
          <w:tcPr>
            <w:tcW w:type="dxa" w:w="4838"/>
            <w:shd w:fill="FFFFFF"/>
          </w:tcPr>
          <w:p>
            <w:pPr>
              <w:keepNext w:val="0"/>
              <w:spacing w:after="0" w:line="247" w:lineRule="auto"/>
            </w:pPr>
            <w:r>
              <w:rPr>
                <w:b w:val="0"/>
                <w:color w:val="000000"/>
                <w:sz w:val="17"/>
              </w:rPr>
              <w:t>Machine-readable wire contract and Go types</w:t>
            </w:r>
          </w:p>
        </w:tc>
      </w:tr>
      <w:tr>
        <w:trPr>
          <w:cantSplit/>
        </w:trPr>
        <w:tc>
          <w:tcPr>
            <w:tcW w:type="dxa" w:w="5328"/>
            <w:shd w:fill="F6F8FA"/>
          </w:tcPr>
          <w:p>
            <w:pPr>
              <w:keepNext w:val="0"/>
              <w:spacing w:after="0" w:line="247" w:lineRule="auto"/>
            </w:pPr>
            <w:r>
              <w:rPr>
                <w:b w:val="0"/>
                <w:color w:val="000000"/>
                <w:sz w:val="17"/>
              </w:rPr>
              <w:t>docs/protocol.md; docs/protocol-examples.json</w:t>
            </w:r>
          </w:p>
        </w:tc>
        <w:tc>
          <w:tcPr>
            <w:tcW w:type="dxa" w:w="4838"/>
            <w:shd w:fill="F6F8FA"/>
          </w:tcPr>
          <w:p>
            <w:pPr>
              <w:keepNext w:val="0"/>
              <w:spacing w:after="0" w:line="247" w:lineRule="auto"/>
            </w:pPr>
            <w:r>
              <w:rPr>
                <w:b w:val="0"/>
                <w:color w:val="000000"/>
                <w:sz w:val="17"/>
              </w:rPr>
              <w:t>State rules and valid/invalid example exchanges</w:t>
            </w:r>
          </w:p>
        </w:tc>
      </w:tr>
      <w:tr>
        <w:trPr>
          <w:cantSplit/>
        </w:trPr>
        <w:tc>
          <w:tcPr>
            <w:tcW w:type="dxa" w:w="5328"/>
            <w:shd w:fill="FFFFFF"/>
          </w:tcPr>
          <w:p>
            <w:pPr>
              <w:keepNext w:val="0"/>
              <w:spacing w:after="0" w:line="247" w:lineRule="auto"/>
            </w:pPr>
            <w:r>
              <w:rPr>
                <w:b w:val="0"/>
                <w:color w:val="000000"/>
                <w:sz w:val="17"/>
              </w:rPr>
              <w:t>docs/integration.md</w:t>
            </w:r>
          </w:p>
        </w:tc>
        <w:tc>
          <w:tcPr>
            <w:tcW w:type="dxa" w:w="4838"/>
            <w:shd w:fill="FFFFFF"/>
          </w:tcPr>
          <w:p>
            <w:pPr>
              <w:keepNext w:val="0"/>
              <w:spacing w:after="0" w:line="247" w:lineRule="auto"/>
            </w:pPr>
            <w:r>
              <w:rPr>
                <w:b w:val="0"/>
                <w:color w:val="000000"/>
                <w:sz w:val="17"/>
              </w:rPr>
              <w:t>Integration steps and separate-network procedure</w:t>
            </w:r>
          </w:p>
        </w:tc>
      </w:tr>
      <w:tr>
        <w:trPr>
          <w:cantSplit/>
        </w:trPr>
        <w:tc>
          <w:tcPr>
            <w:tcW w:type="dxa" w:w="5328"/>
            <w:shd w:fill="F6F8FA"/>
          </w:tcPr>
          <w:p>
            <w:pPr>
              <w:keepNext w:val="0"/>
              <w:spacing w:after="0" w:line="247" w:lineRule="auto"/>
            </w:pPr>
            <w:r>
              <w:rPr>
                <w:b w:val="0"/>
                <w:color w:val="000000"/>
                <w:sz w:val="17"/>
              </w:rPr>
              <w:t>docs/cloud-readiness.md; docs/validation.md</w:t>
            </w:r>
          </w:p>
        </w:tc>
        <w:tc>
          <w:tcPr>
            <w:tcW w:type="dxa" w:w="4838"/>
            <w:shd w:fill="F6F8FA"/>
          </w:tcPr>
          <w:p>
            <w:pPr>
              <w:keepNext w:val="0"/>
              <w:spacing w:after="0" w:line="247" w:lineRule="auto"/>
            </w:pPr>
            <w:r>
              <w:rPr>
                <w:b w:val="0"/>
                <w:color w:val="000000"/>
                <w:sz w:val="17"/>
              </w:rPr>
              <w:t>Latest recorded results and remaining validation</w:t>
            </w:r>
          </w:p>
        </w:tc>
      </w:tr>
      <w:tr>
        <w:trPr>
          <w:cantSplit/>
        </w:trPr>
        <w:tc>
          <w:tcPr>
            <w:tcW w:type="dxa" w:w="5328"/>
            <w:shd w:fill="FFFFFF"/>
          </w:tcPr>
          <w:p>
            <w:pPr>
              <w:keepNext w:val="0"/>
              <w:spacing w:after="0" w:line="247" w:lineRule="auto"/>
            </w:pPr>
            <w:r>
              <w:rPr>
                <w:b w:val="0"/>
                <w:color w:val="000000"/>
                <w:sz w:val="17"/>
              </w:rPr>
              <w:t>internal/coordinator/; cmd/relay-coordinator/</w:t>
            </w:r>
          </w:p>
        </w:tc>
        <w:tc>
          <w:tcPr>
            <w:tcW w:type="dxa" w:w="4838"/>
            <w:shd w:fill="FFFFFF"/>
          </w:tcPr>
          <w:p>
            <w:pPr>
              <w:keepNext w:val="0"/>
              <w:spacing w:after="0" w:line="247" w:lineRule="auto"/>
            </w:pPr>
            <w:r>
              <w:rPr>
                <w:b w:val="0"/>
                <w:color w:val="000000"/>
                <w:sz w:val="17"/>
              </w:rPr>
              <w:t>Executable routing, gateway and TLS behavior</w:t>
            </w:r>
          </w:p>
        </w:tc>
      </w:tr>
      <w:tr>
        <w:trPr>
          <w:cantSplit/>
        </w:trPr>
        <w:tc>
          <w:tcPr>
            <w:tcW w:type="dxa" w:w="5328"/>
            <w:shd w:fill="F6F8FA"/>
          </w:tcPr>
          <w:p>
            <w:pPr>
              <w:keepNext w:val="0"/>
              <w:spacing w:after="0" w:line="247" w:lineRule="auto"/>
            </w:pPr>
            <w:r>
              <w:rPr>
                <w:b w:val="0"/>
                <w:color w:val="000000"/>
                <w:sz w:val="17"/>
              </w:rPr>
              <w:t>dist/local-real-smoke.json; dist/local-fake-smoke.json</w:t>
            </w:r>
          </w:p>
        </w:tc>
        <w:tc>
          <w:tcPr>
            <w:tcW w:type="dxa" w:w="4838"/>
            <w:shd w:fill="F6F8FA"/>
          </w:tcPr>
          <w:p>
            <w:pPr>
              <w:keepNext w:val="0"/>
              <w:spacing w:after="0" w:line="247" w:lineRule="auto"/>
            </w:pPr>
            <w:r>
              <w:rPr>
                <w:b w:val="0"/>
                <w:color w:val="000000"/>
                <w:sz w:val="17"/>
              </w:rPr>
              <w:t>Recorded compiled-binary smoke evidence</w:t>
            </w:r>
          </w:p>
        </w:tc>
      </w:tr>
    </w:tbl>
    <w:p>
      <w:pPr>
        <w:spacing w:after="0"/>
      </w:pPr>
    </w:p>
    <w:sectPr w:rsidR="00FC693F" w:rsidRPr="0006063C" w:rsidSect="00034616">
      <w:footerReference w:type="default" r:id="rId9"/>
      <w:pgSz w:w="12240" w:h="15840"/>
      <w:pgMar w:top="936"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Relay cloud implementation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20" w:line="254" w:lineRule="auto"/>
      <w:outlineLvl w:val="0"/>
    </w:pPr>
    <w:rPr>
      <w:rFonts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54" w:lineRule="auto"/>
      <w:outlineLvl w:val="1"/>
    </w:pPr>
    <w:rPr>
      <w:rFonts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254" w:lineRule="auto"/>
      <w:outlineLvl w:val="2"/>
    </w:pPr>
    <w:rPr>
      <w:rFonts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widowControl/>
      <w:spacing w:after="160" w:line="254" w:lineRule="auto"/>
      <w:contextualSpacing/>
    </w:pPr>
    <w:rPr>
      <w:rFonts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line="254" w:lineRule="auto"/>
    </w:pPr>
    <w:rPr>
      <w:rFonts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4" w:lineRule="auto"/>
      <w:ind w:left="259" w:hanging="187"/>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line="254" w:lineRule="auto"/>
      <w:ind w:left="259" w:hanging="187"/>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layCode">
    <w:name w:val="Relay Code"/>
    <w:pPr>
      <w:keepLines/>
      <w:widowControl/>
      <w:spacing w:line="240" w:lineRule="auto" w:after="0"/>
      <w:ind w:left="144"/>
    </w:pPr>
    <w:rPr>
      <w:rFonts w:ascii="Liberation Mono" w:hAnsi="Liberation Mono"/>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Relay Cloud Implementation Guide</dc:title>
  <dc:subject>Partner implementation contract for Relay protocol version 1</dc:subject>
  <dc:creator>Relay</dc:creator>
  <cp:keywords>Relay, cloud, coordinator, WebSocket, Chat Completions, protocol v1</cp:keywords>
  <dc:description/>
  <cp:lastModifiedBy/>
  <cp:revision>1</cp:revision>
  <dcterms:created xsi:type="dcterms:W3CDTF">2026-09-12T00:00:00Z</dcterms:created>
  <dcterms:modified xsi:type="dcterms:W3CDTF">2026-09-12T00:00:00Z</dcterms:modified>
  <cp:category/>
</cp:coreProperties>
</file>