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Relatório - Atividade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Roda de Convivência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1134" w:top="1134" w:left="1800" w:right="1800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28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270500" cy="796149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0500" cy="7961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28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270500" cy="451853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0500" cy="4518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