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B44C"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 </w:t>
      </w:r>
    </w:p>
    <w:p w14:paraId="530F7218" w14:textId="77777777" w:rsidR="00C74CFA" w:rsidRPr="00C74CFA" w:rsidRDefault="00C74CFA" w:rsidP="00C74CFA">
      <w:pPr>
        <w:numPr>
          <w:ilvl w:val="0"/>
          <w:numId w:val="1"/>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Character:</w:t>
      </w:r>
      <w:r w:rsidRPr="00C74CFA">
        <w:rPr>
          <w:rFonts w:ascii="Helvetica" w:hAnsi="Helvetica" w:cs="Helvetica"/>
          <w:color w:val="000000"/>
          <w:kern w:val="0"/>
          <w:lang w:val="en-US"/>
        </w:rPr>
        <w:t xml:space="preserve"> Character refers to the borrower's reputation and willingness to repay debts. Lenders assess your history of financial responsibility, integrity, and overall reliability.</w:t>
      </w:r>
    </w:p>
    <w:p w14:paraId="77314BD6" w14:textId="0E9E7202" w:rsidR="00C74CFA" w:rsidRPr="00C74CFA" w:rsidRDefault="00C74CFA" w:rsidP="00C74CFA">
      <w:pPr>
        <w:autoSpaceDE w:val="0"/>
        <w:autoSpaceDN w:val="0"/>
        <w:adjustRightInd w:val="0"/>
        <w:rPr>
          <w:rFonts w:ascii="Calibri" w:hAnsi="Calibri" w:cs="Calibri"/>
          <w:color w:val="000000"/>
          <w:kern w:val="0"/>
          <w:lang w:val="en-US"/>
        </w:rPr>
      </w:pPr>
      <w:r>
        <w:rPr>
          <w:rFonts w:ascii="Helvetica" w:hAnsi="Helvetica" w:cs="Helvetica"/>
          <w:color w:val="000000"/>
          <w:kern w:val="0"/>
          <w:lang w:val="en-US"/>
        </w:rPr>
        <w:t>NSF fees are a good pointer.</w:t>
      </w:r>
    </w:p>
    <w:p w14:paraId="0D43CC45"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 </w:t>
      </w:r>
    </w:p>
    <w:p w14:paraId="7D003AB2" w14:textId="77777777" w:rsidR="00C74CFA" w:rsidRPr="00C74CFA" w:rsidRDefault="00C74CFA" w:rsidP="00C74CFA">
      <w:pPr>
        <w:numPr>
          <w:ilvl w:val="0"/>
          <w:numId w:val="2"/>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300 - 559:</w:t>
      </w:r>
      <w:r w:rsidRPr="00C74CFA">
        <w:rPr>
          <w:rFonts w:ascii="Helvetica" w:hAnsi="Helvetica" w:cs="Helvetica"/>
          <w:color w:val="000000"/>
          <w:kern w:val="0"/>
          <w:lang w:val="en-US"/>
        </w:rPr>
        <w:t xml:space="preserve"> Poor: Individuals with scores in this range may have difficulty obtaining credit and might be subject to higher interest rates.</w:t>
      </w:r>
    </w:p>
    <w:p w14:paraId="0CD8B162" w14:textId="77777777" w:rsidR="00C74CFA" w:rsidRPr="00C74CFA" w:rsidRDefault="00C74CFA" w:rsidP="00C74CFA">
      <w:pPr>
        <w:numPr>
          <w:ilvl w:val="0"/>
          <w:numId w:val="2"/>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560 - 659:</w:t>
      </w:r>
      <w:r w:rsidRPr="00C74CFA">
        <w:rPr>
          <w:rFonts w:ascii="Helvetica" w:hAnsi="Helvetica" w:cs="Helvetica"/>
          <w:color w:val="000000"/>
          <w:kern w:val="0"/>
          <w:lang w:val="en-US"/>
        </w:rPr>
        <w:t xml:space="preserve"> Fair: While not the worst, individuals with scores in this range might still face challenges in obtaining credit and could have higher interest rates.</w:t>
      </w:r>
    </w:p>
    <w:p w14:paraId="7019B3AC" w14:textId="77777777" w:rsidR="00C74CFA" w:rsidRPr="00C74CFA" w:rsidRDefault="00C74CFA" w:rsidP="00C74CFA">
      <w:pPr>
        <w:numPr>
          <w:ilvl w:val="0"/>
          <w:numId w:val="2"/>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660 - 724:</w:t>
      </w:r>
      <w:r w:rsidRPr="00C74CFA">
        <w:rPr>
          <w:rFonts w:ascii="Helvetica" w:hAnsi="Helvetica" w:cs="Helvetica"/>
          <w:color w:val="000000"/>
          <w:kern w:val="0"/>
          <w:lang w:val="en-US"/>
        </w:rPr>
        <w:t xml:space="preserve"> Good: Borrowers with scores in this range are generally considered to have good credit and are eligible for a wider range of credit products.</w:t>
      </w:r>
    </w:p>
    <w:p w14:paraId="250EBABB" w14:textId="77777777" w:rsidR="00C74CFA" w:rsidRPr="00C74CFA" w:rsidRDefault="00C74CFA" w:rsidP="00C74CFA">
      <w:pPr>
        <w:numPr>
          <w:ilvl w:val="0"/>
          <w:numId w:val="2"/>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725 - 759:</w:t>
      </w:r>
      <w:r w:rsidRPr="00C74CFA">
        <w:rPr>
          <w:rFonts w:ascii="Helvetica" w:hAnsi="Helvetica" w:cs="Helvetica"/>
          <w:color w:val="000000"/>
          <w:kern w:val="0"/>
          <w:lang w:val="en-US"/>
        </w:rPr>
        <w:t xml:space="preserve"> Very Good: This range indicates a strong credit profile and is likely to result in favorable terms and interest rates.</w:t>
      </w:r>
    </w:p>
    <w:p w14:paraId="411E6B54" w14:textId="77777777" w:rsidR="00C74CFA" w:rsidRPr="00C74CFA" w:rsidRDefault="00C74CFA" w:rsidP="00C74CFA">
      <w:pPr>
        <w:numPr>
          <w:ilvl w:val="0"/>
          <w:numId w:val="2"/>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760 - 900:</w:t>
      </w:r>
      <w:r w:rsidRPr="00C74CFA">
        <w:rPr>
          <w:rFonts w:ascii="Helvetica" w:hAnsi="Helvetica" w:cs="Helvetica"/>
          <w:color w:val="000000"/>
          <w:kern w:val="0"/>
          <w:lang w:val="en-US"/>
        </w:rPr>
        <w:t xml:space="preserve"> Excellent: Individuals with scores in this range have a highly favorable credit history and are likely to qualify for the best rates and terms available.</w:t>
      </w:r>
    </w:p>
    <w:p w14:paraId="470855B9"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 </w:t>
      </w:r>
    </w:p>
    <w:p w14:paraId="07ED622F" w14:textId="45300F9F" w:rsidR="00C74CFA" w:rsidRPr="00C74CFA" w:rsidRDefault="00C74CFA" w:rsidP="00C74CFA">
      <w:pPr>
        <w:numPr>
          <w:ilvl w:val="0"/>
          <w:numId w:val="3"/>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Capacity:</w:t>
      </w:r>
      <w:r w:rsidRPr="00C74CFA">
        <w:rPr>
          <w:rFonts w:ascii="Helvetica" w:hAnsi="Helvetica" w:cs="Helvetica"/>
          <w:color w:val="000000"/>
          <w:kern w:val="0"/>
          <w:lang w:val="en-US"/>
        </w:rPr>
        <w:t xml:space="preserve"> Capacity refers to the borrower's ability to repay the loan. Lenders evaluate your current income and financial obligations to determine if you have the financial capacity to take on additional debt.</w:t>
      </w:r>
      <w:r>
        <w:rPr>
          <w:rFonts w:ascii="Helvetica" w:hAnsi="Helvetica" w:cs="Helvetica"/>
          <w:color w:val="000000"/>
          <w:kern w:val="0"/>
          <w:lang w:val="en-US"/>
        </w:rPr>
        <w:t xml:space="preserve"> Gross Debt Service Ratio and Total Debt Service Ratio are used to calculate Capacity.</w:t>
      </w:r>
    </w:p>
    <w:p w14:paraId="534B62FD" w14:textId="77777777" w:rsidR="00C74CFA" w:rsidRPr="00C74CFA" w:rsidRDefault="00C74CFA" w:rsidP="00C74CFA">
      <w:pPr>
        <w:tabs>
          <w:tab w:val="left" w:pos="220"/>
          <w:tab w:val="left" w:pos="720"/>
        </w:tabs>
        <w:autoSpaceDE w:val="0"/>
        <w:autoSpaceDN w:val="0"/>
        <w:adjustRightInd w:val="0"/>
        <w:ind w:left="720"/>
        <w:rPr>
          <w:rFonts w:ascii="Calibri" w:hAnsi="Calibri" w:cs="Calibri"/>
          <w:color w:val="000000"/>
          <w:kern w:val="0"/>
          <w:lang w:val="en-US"/>
        </w:rPr>
      </w:pPr>
    </w:p>
    <w:p w14:paraId="57373307"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GDSR of no more than 39% - Housing Cost / Gross Income</w:t>
      </w:r>
    </w:p>
    <w:p w14:paraId="7BAD819C"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 </w:t>
      </w:r>
    </w:p>
    <w:p w14:paraId="4A52375B"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TDSR of no more than 44% - (Housing Cost + Debt Payments)/Gross Income</w:t>
      </w:r>
    </w:p>
    <w:p w14:paraId="4F22774C"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color w:val="000000"/>
          <w:kern w:val="0"/>
          <w:lang w:val="en-US"/>
        </w:rPr>
        <w:t> </w:t>
      </w:r>
    </w:p>
    <w:p w14:paraId="78478542" w14:textId="2CAA0081" w:rsidR="00C74CFA" w:rsidRPr="00C74CFA" w:rsidRDefault="00C74CFA" w:rsidP="00C74CFA">
      <w:pPr>
        <w:numPr>
          <w:ilvl w:val="0"/>
          <w:numId w:val="4"/>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Capital:</w:t>
      </w:r>
      <w:r w:rsidRPr="00C74CFA">
        <w:rPr>
          <w:rFonts w:ascii="Helvetica" w:hAnsi="Helvetica" w:cs="Helvetica"/>
          <w:color w:val="000000"/>
          <w:kern w:val="0"/>
          <w:lang w:val="en-US"/>
        </w:rPr>
        <w:t xml:space="preserve"> Capital represents the borrower's financial reserves and assets. Having significant capital indicates that you have a safety net and are more likely to weather financial difficulties.</w:t>
      </w:r>
      <w:r>
        <w:rPr>
          <w:rFonts w:ascii="Helvetica" w:hAnsi="Helvetica" w:cs="Helvetica"/>
          <w:color w:val="000000"/>
          <w:kern w:val="0"/>
          <w:lang w:val="en-US"/>
        </w:rPr>
        <w:t xml:space="preserve"> Show of first and last month payment, reserve for upcoming months depending on credit.</w:t>
      </w:r>
    </w:p>
    <w:p w14:paraId="6AD02F55" w14:textId="77777777" w:rsidR="00C74CFA" w:rsidRPr="00C74CFA" w:rsidRDefault="00C74CFA" w:rsidP="00C74CFA">
      <w:pPr>
        <w:autoSpaceDE w:val="0"/>
        <w:autoSpaceDN w:val="0"/>
        <w:adjustRightInd w:val="0"/>
        <w:rPr>
          <w:rFonts w:ascii="Calibri" w:hAnsi="Calibri" w:cs="Calibri"/>
          <w:color w:val="000000"/>
          <w:kern w:val="0"/>
          <w:lang w:val="en-US"/>
        </w:rPr>
      </w:pPr>
      <w:r w:rsidRPr="00C74CFA">
        <w:rPr>
          <w:rFonts w:ascii="Helvetica" w:hAnsi="Helvetica" w:cs="Helvetica"/>
          <w:b/>
          <w:bCs/>
          <w:color w:val="000000"/>
          <w:kern w:val="0"/>
          <w:lang w:val="en-US"/>
        </w:rPr>
        <w:t> </w:t>
      </w:r>
    </w:p>
    <w:p w14:paraId="4FB4C18B" w14:textId="77777777" w:rsidR="00C74CFA" w:rsidRPr="00C74CFA" w:rsidRDefault="00C74CFA" w:rsidP="00C74CFA">
      <w:pPr>
        <w:autoSpaceDE w:val="0"/>
        <w:autoSpaceDN w:val="0"/>
        <w:adjustRightInd w:val="0"/>
        <w:ind w:left="480" w:hanging="480"/>
        <w:rPr>
          <w:rFonts w:ascii="Calibri" w:hAnsi="Calibri" w:cs="Calibri"/>
          <w:color w:val="000000"/>
          <w:kern w:val="0"/>
          <w:lang w:val="en-US"/>
        </w:rPr>
      </w:pPr>
      <w:r w:rsidRPr="00C74CFA">
        <w:rPr>
          <w:rFonts w:ascii="Helvetica" w:hAnsi="Helvetica" w:cs="Helvetica"/>
          <w:color w:val="000000"/>
          <w:kern w:val="0"/>
          <w:lang w:val="en-US"/>
        </w:rPr>
        <w:t>-</w:t>
      </w:r>
      <w:r w:rsidRPr="00C74CFA">
        <w:rPr>
          <w:rFonts w:ascii="Times New Roman" w:hAnsi="Times New Roman" w:cs="Times New Roman"/>
          <w:color w:val="000000"/>
          <w:kern w:val="0"/>
          <w:lang w:val="en-US"/>
        </w:rPr>
        <w:t xml:space="preserve">       </w:t>
      </w:r>
      <w:r w:rsidRPr="00C74CFA">
        <w:rPr>
          <w:rFonts w:ascii="Helvetica" w:hAnsi="Helvetica" w:cs="Helvetica"/>
          <w:color w:val="000000"/>
          <w:kern w:val="0"/>
          <w:lang w:val="en-US"/>
        </w:rPr>
        <w:t>This would improve someone with lower credit score for example someone in the 560 – 564 to obtain a loan</w:t>
      </w:r>
    </w:p>
    <w:p w14:paraId="4DD51CDD" w14:textId="10E21049" w:rsidR="00C74CFA" w:rsidRPr="00C74CFA" w:rsidRDefault="00C74CFA" w:rsidP="00C74CFA">
      <w:pPr>
        <w:numPr>
          <w:ilvl w:val="0"/>
          <w:numId w:val="5"/>
        </w:numPr>
        <w:tabs>
          <w:tab w:val="left" w:pos="220"/>
          <w:tab w:val="left" w:pos="720"/>
        </w:tabs>
        <w:autoSpaceDE w:val="0"/>
        <w:autoSpaceDN w:val="0"/>
        <w:adjustRightInd w:val="0"/>
        <w:ind w:hanging="720"/>
        <w:rPr>
          <w:rFonts w:ascii="Calibri" w:hAnsi="Calibri" w:cs="Calibri"/>
          <w:color w:val="000000"/>
          <w:kern w:val="0"/>
          <w:lang w:val="en-US"/>
        </w:rPr>
      </w:pPr>
      <w:r w:rsidRPr="00C74CFA">
        <w:rPr>
          <w:rFonts w:ascii="Helvetica" w:hAnsi="Helvetica" w:cs="Helvetica"/>
          <w:b/>
          <w:bCs/>
          <w:color w:val="000000"/>
          <w:kern w:val="0"/>
          <w:lang w:val="en-US"/>
        </w:rPr>
        <w:t>Collateral:</w:t>
      </w:r>
      <w:r w:rsidRPr="00C74CFA">
        <w:rPr>
          <w:rFonts w:ascii="Helvetica" w:hAnsi="Helvetica" w:cs="Helvetica"/>
          <w:color w:val="000000"/>
          <w:kern w:val="0"/>
          <w:lang w:val="en-US"/>
        </w:rPr>
        <w:t xml:space="preserve"> Collateral is the property or asset that you pledge to secure the loan. If you fail to repay the loan, the lender can seize the collateral as compensatio</w:t>
      </w:r>
      <w:r>
        <w:rPr>
          <w:rFonts w:ascii="Helvetica" w:hAnsi="Helvetica" w:cs="Helvetica"/>
          <w:color w:val="000000"/>
          <w:kern w:val="0"/>
          <w:lang w:val="en-US"/>
        </w:rPr>
        <w:t>n.</w:t>
      </w:r>
    </w:p>
    <w:p w14:paraId="0C862C99" w14:textId="77777777" w:rsidR="00C74CFA" w:rsidRPr="00C74CFA" w:rsidRDefault="00C74CFA" w:rsidP="00C74CFA">
      <w:pPr>
        <w:tabs>
          <w:tab w:val="left" w:pos="220"/>
          <w:tab w:val="left" w:pos="720"/>
        </w:tabs>
        <w:autoSpaceDE w:val="0"/>
        <w:autoSpaceDN w:val="0"/>
        <w:adjustRightInd w:val="0"/>
        <w:rPr>
          <w:rFonts w:ascii="Calibri" w:hAnsi="Calibri" w:cs="Calibri"/>
          <w:color w:val="000000"/>
          <w:kern w:val="0"/>
          <w:lang w:val="en-US"/>
        </w:rPr>
      </w:pPr>
    </w:p>
    <w:p w14:paraId="15D1878F" w14:textId="7FBD0F71" w:rsidR="00C74CFA" w:rsidRPr="00C74CFA" w:rsidRDefault="00C74CFA" w:rsidP="00C74CFA">
      <w:r w:rsidRPr="00C74CFA">
        <w:rPr>
          <w:rFonts w:ascii="Helvetica" w:hAnsi="Helvetica" w:cs="Helvetica"/>
          <w:color w:val="000000"/>
          <w:kern w:val="0"/>
          <w:lang w:val="en-US"/>
        </w:rPr>
        <w:t>-</w:t>
      </w:r>
      <w:r w:rsidRPr="00C74CFA">
        <w:rPr>
          <w:rFonts w:ascii="Times New Roman" w:hAnsi="Times New Roman" w:cs="Times New Roman"/>
          <w:color w:val="000000"/>
          <w:kern w:val="0"/>
          <w:lang w:val="en-US"/>
        </w:rPr>
        <w:t xml:space="preserve">       </w:t>
      </w:r>
      <w:r w:rsidRPr="00C74CFA">
        <w:rPr>
          <w:rFonts w:ascii="Helvetica" w:hAnsi="Helvetica" w:cs="Helvetica"/>
          <w:color w:val="000000"/>
          <w:kern w:val="0"/>
          <w:lang w:val="en-US"/>
        </w:rPr>
        <w:t>If the renter has a co-signer that will be liable in case of no payment</w:t>
      </w:r>
    </w:p>
    <w:sectPr w:rsidR="00C74CFA" w:rsidRPr="00C74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9190322">
    <w:abstractNumId w:val="0"/>
  </w:num>
  <w:num w:numId="2" w16cid:durableId="1559897448">
    <w:abstractNumId w:val="1"/>
  </w:num>
  <w:num w:numId="3" w16cid:durableId="872111082">
    <w:abstractNumId w:val="2"/>
  </w:num>
  <w:num w:numId="4" w16cid:durableId="1456220367">
    <w:abstractNumId w:val="3"/>
  </w:num>
  <w:num w:numId="5" w16cid:durableId="1107387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FA"/>
    <w:rsid w:val="004C2094"/>
    <w:rsid w:val="00C74C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AAEB59"/>
  <w15:chartTrackingRefBased/>
  <w15:docId w15:val="{3A9766B2-EA3A-8948-8241-31820054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Lima</dc:creator>
  <cp:keywords/>
  <dc:description/>
  <cp:lastModifiedBy>Luiz Lima</cp:lastModifiedBy>
  <cp:revision>2</cp:revision>
  <dcterms:created xsi:type="dcterms:W3CDTF">2023-08-19T23:04:00Z</dcterms:created>
  <dcterms:modified xsi:type="dcterms:W3CDTF">2023-08-19T23:39:00Z</dcterms:modified>
</cp:coreProperties>
</file>