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A capital do Mato Grosso do Sul vive uma verdadeira </w:t>
      </w:r>
      <w:r w:rsidDel="00000000" w:rsidR="00000000" w:rsidRPr="00000000">
        <w:rPr>
          <w:b w:val="1"/>
          <w:bCs w:val="1"/>
          <w:rtl w:val="0"/>
        </w:rPr>
        <w:t xml:space="preserve">explosão gastronômica</w:t>
      </w:r>
      <w:r w:rsidDel="00000000" w:rsidR="00000000" w:rsidRPr="00000000">
        <w:rPr>
          <w:rtl w:val="0"/>
        </w:rPr>
        <w:t xml:space="preserve">, com um público consumidor cada vez mais exigente, que valoriza ambientes premium, experiências instagramáveis e gastronomia de alta qualidade.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Abaixo, apresento um panorama estratégico do mercado de Campo Grande para calibrarmos o nosso funil de vendas do Projeto Piloto: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xt3yn5nldz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O Mercado Gastronômico de Campo Grande (Estimativas de Mercado)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Cruzando dados de entidades do setor (como a Abrasel-MS, sindicatos locais e registros empresariais), Campo Grande conta hoje com aproximadamente </w:t>
      </w:r>
      <w:r w:rsidDel="00000000" w:rsidR="00000000" w:rsidRPr="00000000">
        <w:rPr>
          <w:b w:val="1"/>
          <w:bCs w:val="1"/>
          <w:rtl w:val="0"/>
        </w:rPr>
        <w:t xml:space="preserve">3.500 a 4.000 estabelecimentos formais</w:t>
      </w:r>
      <w:r w:rsidDel="00000000" w:rsidR="00000000" w:rsidRPr="00000000">
        <w:rPr>
          <w:rtl w:val="0"/>
        </w:rPr>
        <w:t xml:space="preserve"> no segmento de alimentação e bebidas (incluindo restaurantes, bares, lanchonetes, cafeterias, conveniências e ambulantes formais).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Para o nosso portal, o foco inicial é nos estabelecimentos com atendimento no local e forte apelo visual ou cultural. Vamos ao desdobramento dos nichos: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jiutd7vdo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☕ Cafeterias, Bistrôs &amp; Docerias (Aba 1)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O mercado de cafés especiais e "cafeterias instagramáveis" em Campo Grande cresceu exponencialmente nos últimos anos. Locais com propostas que unem arquitetura refinada, ambientes vintage/antiquários e alta confeitaria estão em alta.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Quantidade Estimada: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b w:val="1"/>
          <w:bCs w:val="1"/>
          <w:rtl w:val="0"/>
        </w:rPr>
        <w:t xml:space="preserve">150 e 200 estabelecimentos</w:t>
      </w:r>
      <w:r w:rsidDel="00000000" w:rsidR="00000000" w:rsidRPr="00000000">
        <w:rPr>
          <w:rtl w:val="0"/>
        </w:rPr>
        <w:t xml:space="preserve"> com foco em cafés especiais, docerias finas e bistrôs de café da manhã/tarde.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Regiões de Concentração:</w:t>
      </w:r>
      <w:r w:rsidDel="00000000" w:rsidR="00000000" w:rsidRPr="00000000">
        <w:rPr>
          <w:rtl w:val="0"/>
        </w:rPr>
        <w:t xml:space="preserve"> Chácara Cachoeira, Jardim dos Estados, Centro, Carandá Bosque e Santa Fé.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Potencial de Conversão (R$ 100/mês):</w:t>
      </w:r>
      <w:r w:rsidDel="00000000" w:rsidR="00000000" w:rsidRPr="00000000">
        <w:rPr>
          <w:rtl w:val="0"/>
        </w:rPr>
        <w:t xml:space="preserve"> Altíssimo. Donos de cafeterias dependem fortemente de apelo visual e estética premium para atrair público aos finais de semana.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al30lngle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☀️ Restaurantes Diurnos (Almoço, Self-Service &amp; Regionais - Aba 2)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Aqui entram as churrascarias, peixarias, restaurantes de comida caseira, buffets por quilo e os locais tradicionais de pratos feitos e executivos na capital.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Quantidade Estimada: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b w:val="1"/>
          <w:bCs w:val="1"/>
          <w:rtl w:val="0"/>
        </w:rPr>
        <w:t xml:space="preserve">800 e 1.000 estabelecimentos</w:t>
      </w:r>
      <w:r w:rsidDel="00000000" w:rsidR="00000000" w:rsidRPr="00000000">
        <w:rPr>
          <w:rtl w:val="0"/>
        </w:rPr>
        <w:t xml:space="preserve"> estruturados.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Potencial de Conversão:</w:t>
      </w:r>
      <w:r w:rsidDel="00000000" w:rsidR="00000000" w:rsidRPr="00000000">
        <w:rPr>
          <w:rtl w:val="0"/>
        </w:rPr>
        <w:t xml:space="preserve"> Excelente para a nossa aba de </w:t>
      </w:r>
      <w:r w:rsidDel="00000000" w:rsidR="00000000" w:rsidRPr="00000000">
        <w:rPr>
          <w:i w:val="1"/>
          <w:iCs w:val="1"/>
          <w:rtl w:val="0"/>
        </w:rPr>
        <w:t xml:space="preserve">"Dicas de Almoço de Sábado e Domingo"</w:t>
      </w:r>
      <w:r w:rsidDel="00000000" w:rsidR="00000000" w:rsidRPr="00000000">
        <w:rPr>
          <w:rtl w:val="0"/>
        </w:rPr>
        <w:t xml:space="preserve">. Restaurantes que vendem feijoada com música ao vivo ou o tradicional churrasco/peixe de domingo são os maiores interessados em se destacar da concorrência nas buscas de final de semana.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3f6ixpljo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Restaurantes Noturnos, Bares &amp; Hamburguerias (Aba 3)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O ecossistema noturno da capital é gigantesco, englobando desde pizzarias tradicionais e eixos de espetinhos até hamburguerias artesanais, japas e restaurantes de alta gastronomia.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Quantidade Estimada: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b w:val="1"/>
          <w:bCs w:val="1"/>
          <w:rtl w:val="0"/>
        </w:rPr>
        <w:t xml:space="preserve">1.200 e 1.500 estabelecimentos</w:t>
      </w:r>
      <w:r w:rsidDel="00000000" w:rsidR="00000000" w:rsidRPr="00000000">
        <w:rPr>
          <w:rtl w:val="0"/>
        </w:rPr>
        <w:t xml:space="preserve"> atuando no período noturno.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Regiões de Concentração:</w:t>
      </w:r>
      <w:r w:rsidDel="00000000" w:rsidR="00000000" w:rsidRPr="00000000">
        <w:rPr>
          <w:rtl w:val="0"/>
        </w:rPr>
        <w:t xml:space="preserve"> Altos da Afonso Pena, Avenida Bom Pastor (o famoso corredor gastronômico), Euclides da Cunha, e os principais shoppings.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n8ffcbi31f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Projeção Financeira do Projeto Piloto (Funil de Vendas)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Para o site nascer forte, não precisamos colocar todos os 3.000 restaurantes de uma vez no plano pago. Vamos trabalhar com metas de penetração de mercado extremamente viáveis: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755"/>
        <w:gridCol w:w="1845"/>
        <w:gridCol w:w="2655"/>
        <w:tblGridChange w:id="0">
          <w:tblGrid>
            <w:gridCol w:w="2505"/>
            <w:gridCol w:w="1755"/>
            <w:gridCol w:w="1845"/>
            <w:gridCol w:w="26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 Captação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do Mercado de 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Faturamento Mensal Recorrente (MRR)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Inicial (Lançamento)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~1,5%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restaurantes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R$ 5.000,00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Intermediária (06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150 restaurantes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R$ 15.000,00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 Consolidação (01 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restaurantes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R$ 30.000,00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Insight Comercial:</w:t>
      </w:r>
      <w:r w:rsidDel="00000000" w:rsidR="00000000" w:rsidRPr="00000000">
        <w:rPr>
          <w:rtl w:val="0"/>
        </w:rPr>
        <w:t xml:space="preserve"> Se atingirmos a meta de consolidação de </w:t>
      </w:r>
      <w:r w:rsidDel="00000000" w:rsidR="00000000" w:rsidRPr="00000000">
        <w:rPr>
          <w:b w:val="1"/>
          <w:bCs w:val="1"/>
          <w:rtl w:val="0"/>
        </w:rPr>
        <w:t xml:space="preserve">300 restaurantes</w:t>
      </w:r>
      <w:r w:rsidDel="00000000" w:rsidR="00000000" w:rsidRPr="00000000">
        <w:rPr>
          <w:rtl w:val="0"/>
        </w:rPr>
        <w:t xml:space="preserve"> pagando R$ 100/mês, a agência garante </w:t>
      </w:r>
      <w:r w:rsidDel="00000000" w:rsidR="00000000" w:rsidRPr="00000000">
        <w:rPr>
          <w:b w:val="1"/>
          <w:bCs w:val="1"/>
          <w:rtl w:val="0"/>
        </w:rPr>
        <w:t xml:space="preserve">R$ 30.000,00 mensais fixos</w:t>
      </w:r>
      <w:r w:rsidDel="00000000" w:rsidR="00000000" w:rsidRPr="00000000">
        <w:rPr>
          <w:rtl w:val="0"/>
        </w:rPr>
        <w:t xml:space="preserve"> apenas com as assinaturas da capital, sem contar a verba do edital e a venda de publicidade para grandes marcas.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