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41EF85" w14:textId="58EAAD9F" w:rsidR="001B265F" w:rsidRPr="00680776" w:rsidRDefault="001B265F">
      <w:pPr>
        <w:rPr>
          <w:b/>
          <w:bCs/>
          <w:sz w:val="20"/>
          <w:szCs w:val="20"/>
        </w:rPr>
      </w:pPr>
      <w:r w:rsidRPr="00680776">
        <w:rPr>
          <w:b/>
          <w:bCs/>
          <w:sz w:val="20"/>
          <w:szCs w:val="20"/>
        </w:rPr>
        <w:t>RQ2: Chain cost</w:t>
      </w:r>
    </w:p>
    <w:p w14:paraId="110AF1FF" w14:textId="09784F45" w:rsidR="001B265F" w:rsidRPr="00680776" w:rsidRDefault="00A64FEA" w:rsidP="00F917CA">
      <w:pPr>
        <w:rPr>
          <w:sz w:val="20"/>
          <w:szCs w:val="20"/>
        </w:rPr>
      </w:pPr>
      <w:r w:rsidRPr="00A64FEA">
        <w:rPr>
          <w:sz w:val="20"/>
          <w:szCs w:val="20"/>
        </w:rPr>
        <w:t>In this section, the impact of vessel size on the cost structure of the logistics chain is evaluated. First, we run simulations for all routes from Chongqing, China, to Düsseldorf, Germany, using the base vessel of 23,964 TEU to select the route with the lowest cost for further analysis. This step aligns with the core objective of logistics service providers in real-world business, which consistently focus on enhancing shipping quality in terms of cost and performance. Based on the summary in Table 1, the route from Xiamen to Zeebrugge is considered the optimal choice for the base vessel of 23,964 TEU, as it offers the lowest total generalized chain cost of 2,595.44 EUR/TEU. This route is thus selected for subsequent analyses of the impact of vessel size on cost structure.</w:t>
      </w:r>
      <w:r w:rsidR="00D6102E" w:rsidRPr="00680776">
        <w:rPr>
          <w:sz w:val="20"/>
          <w:szCs w:val="20"/>
        </w:rPr>
        <w:t xml:space="preserve"> </w:t>
      </w:r>
    </w:p>
    <w:p w14:paraId="1DE4C646" w14:textId="6FEF42DE" w:rsidR="008A75C4" w:rsidRPr="00680776" w:rsidRDefault="008A75C4" w:rsidP="00F917CA">
      <w:pPr>
        <w:rPr>
          <w:i/>
          <w:iCs/>
          <w:sz w:val="20"/>
          <w:szCs w:val="20"/>
        </w:rPr>
      </w:pPr>
      <w:r w:rsidRPr="00680776">
        <w:rPr>
          <w:i/>
          <w:iCs/>
          <w:sz w:val="20"/>
          <w:szCs w:val="20"/>
        </w:rPr>
        <w:t xml:space="preserve">Table 1. </w:t>
      </w:r>
      <w:r w:rsidRPr="00680776">
        <w:rPr>
          <w:i/>
          <w:iCs/>
          <w:sz w:val="20"/>
          <w:szCs w:val="20"/>
        </w:rPr>
        <w:t xml:space="preserve">Total </w:t>
      </w:r>
      <w:r w:rsidRPr="00680776">
        <w:rPr>
          <w:i/>
          <w:iCs/>
          <w:sz w:val="20"/>
          <w:szCs w:val="20"/>
        </w:rPr>
        <w:t>g</w:t>
      </w:r>
      <w:r w:rsidRPr="00680776">
        <w:rPr>
          <w:i/>
          <w:iCs/>
          <w:sz w:val="20"/>
          <w:szCs w:val="20"/>
        </w:rPr>
        <w:t xml:space="preserve">eneralised </w:t>
      </w:r>
      <w:r w:rsidRPr="00680776">
        <w:rPr>
          <w:i/>
          <w:iCs/>
          <w:sz w:val="20"/>
          <w:szCs w:val="20"/>
        </w:rPr>
        <w:t>c</w:t>
      </w:r>
      <w:r w:rsidRPr="00680776">
        <w:rPr>
          <w:i/>
          <w:iCs/>
          <w:sz w:val="20"/>
          <w:szCs w:val="20"/>
        </w:rPr>
        <w:t xml:space="preserve">hain </w:t>
      </w:r>
      <w:r w:rsidRPr="00680776">
        <w:rPr>
          <w:i/>
          <w:iCs/>
          <w:sz w:val="20"/>
          <w:szCs w:val="20"/>
        </w:rPr>
        <w:t>c</w:t>
      </w:r>
      <w:r w:rsidRPr="00680776">
        <w:rPr>
          <w:i/>
          <w:iCs/>
          <w:sz w:val="20"/>
          <w:szCs w:val="20"/>
        </w:rPr>
        <w:t xml:space="preserve">ost for </w:t>
      </w:r>
      <w:r w:rsidRPr="00680776">
        <w:rPr>
          <w:i/>
          <w:iCs/>
          <w:sz w:val="20"/>
          <w:szCs w:val="20"/>
        </w:rPr>
        <w:t>all</w:t>
      </w:r>
      <w:r w:rsidRPr="00680776">
        <w:rPr>
          <w:i/>
          <w:iCs/>
          <w:sz w:val="20"/>
          <w:szCs w:val="20"/>
        </w:rPr>
        <w:t xml:space="preserve"> </w:t>
      </w:r>
      <w:r w:rsidRPr="00680776">
        <w:rPr>
          <w:i/>
          <w:iCs/>
          <w:sz w:val="20"/>
          <w:szCs w:val="20"/>
        </w:rPr>
        <w:t>r</w:t>
      </w:r>
      <w:r w:rsidRPr="00680776">
        <w:rPr>
          <w:i/>
          <w:iCs/>
          <w:sz w:val="20"/>
          <w:szCs w:val="20"/>
        </w:rPr>
        <w:t>oute</w:t>
      </w:r>
      <w:r w:rsidRPr="00680776">
        <w:rPr>
          <w:i/>
          <w:iCs/>
          <w:sz w:val="20"/>
          <w:szCs w:val="20"/>
        </w:rPr>
        <w:t xml:space="preserve"> options</w:t>
      </w:r>
      <w:r w:rsidRPr="00680776">
        <w:rPr>
          <w:i/>
          <w:iCs/>
          <w:sz w:val="20"/>
          <w:szCs w:val="20"/>
        </w:rPr>
        <w:t xml:space="preserve"> with </w:t>
      </w:r>
      <w:r w:rsidRPr="00680776">
        <w:rPr>
          <w:i/>
          <w:iCs/>
          <w:sz w:val="20"/>
          <w:szCs w:val="20"/>
        </w:rPr>
        <w:t>v</w:t>
      </w:r>
      <w:r w:rsidRPr="00680776">
        <w:rPr>
          <w:i/>
          <w:iCs/>
          <w:sz w:val="20"/>
          <w:szCs w:val="20"/>
        </w:rPr>
        <w:t>essel</w:t>
      </w:r>
      <w:r w:rsidRPr="00680776">
        <w:rPr>
          <w:i/>
          <w:iCs/>
          <w:sz w:val="20"/>
          <w:szCs w:val="20"/>
        </w:rPr>
        <w:t xml:space="preserve"> s</w:t>
      </w:r>
      <w:r w:rsidRPr="00680776">
        <w:rPr>
          <w:i/>
          <w:iCs/>
          <w:sz w:val="20"/>
          <w:szCs w:val="20"/>
        </w:rPr>
        <w:t>ize 23,964 TEU</w:t>
      </w:r>
    </w:p>
    <w:tbl>
      <w:tblPr>
        <w:tblW w:w="8914" w:type="dxa"/>
        <w:tblLook w:val="04A0" w:firstRow="1" w:lastRow="0" w:firstColumn="1" w:lastColumn="0" w:noHBand="0" w:noVBand="1"/>
      </w:tblPr>
      <w:tblGrid>
        <w:gridCol w:w="1083"/>
        <w:gridCol w:w="1410"/>
        <w:gridCol w:w="1839"/>
        <w:gridCol w:w="2503"/>
        <w:gridCol w:w="2079"/>
      </w:tblGrid>
      <w:tr w:rsidR="00084303" w:rsidRPr="00680776" w14:paraId="6BA4109C" w14:textId="77777777" w:rsidTr="00680776">
        <w:trPr>
          <w:trHeight w:val="246"/>
        </w:trPr>
        <w:tc>
          <w:tcPr>
            <w:tcW w:w="1083" w:type="dxa"/>
            <w:tcBorders>
              <w:top w:val="single" w:sz="4" w:space="0" w:color="156082"/>
              <w:left w:val="single" w:sz="4" w:space="0" w:color="156082"/>
              <w:bottom w:val="nil"/>
              <w:right w:val="nil"/>
            </w:tcBorders>
            <w:shd w:val="clear" w:color="156082" w:fill="156082"/>
            <w:noWrap/>
            <w:vAlign w:val="center"/>
            <w:hideMark/>
          </w:tcPr>
          <w:p w14:paraId="660DDD18" w14:textId="77777777" w:rsidR="00084303" w:rsidRPr="00680776" w:rsidRDefault="00084303" w:rsidP="00084303">
            <w:pPr>
              <w:spacing w:after="0" w:line="240" w:lineRule="auto"/>
              <w:jc w:val="center"/>
              <w:rPr>
                <w:rFonts w:ascii="Aptos Narrow" w:eastAsia="Times New Roman" w:hAnsi="Aptos Narrow" w:cs="Times New Roman"/>
                <w:b/>
                <w:bCs/>
                <w:color w:val="FFFFFF"/>
                <w:kern w:val="0"/>
                <w:sz w:val="18"/>
                <w:szCs w:val="18"/>
                <w14:ligatures w14:val="none"/>
              </w:rPr>
            </w:pPr>
            <w:r w:rsidRPr="00680776">
              <w:rPr>
                <w:rFonts w:ascii="Aptos Narrow" w:eastAsia="Times New Roman" w:hAnsi="Aptos Narrow" w:cs="Times New Roman"/>
                <w:b/>
                <w:bCs/>
                <w:color w:val="FFFFFF"/>
                <w:kern w:val="0"/>
                <w:sz w:val="18"/>
                <w:szCs w:val="18"/>
                <w14:ligatures w14:val="none"/>
              </w:rPr>
              <w:t>No.</w:t>
            </w:r>
          </w:p>
        </w:tc>
        <w:tc>
          <w:tcPr>
            <w:tcW w:w="1410" w:type="dxa"/>
            <w:tcBorders>
              <w:top w:val="single" w:sz="4" w:space="0" w:color="156082"/>
              <w:left w:val="nil"/>
              <w:bottom w:val="nil"/>
              <w:right w:val="nil"/>
            </w:tcBorders>
            <w:shd w:val="clear" w:color="156082" w:fill="156082"/>
            <w:noWrap/>
            <w:vAlign w:val="center"/>
            <w:hideMark/>
          </w:tcPr>
          <w:p w14:paraId="3CE7CA9E" w14:textId="77777777" w:rsidR="00084303" w:rsidRPr="00680776" w:rsidRDefault="00084303" w:rsidP="00084303">
            <w:pPr>
              <w:spacing w:after="0" w:line="240" w:lineRule="auto"/>
              <w:jc w:val="center"/>
              <w:rPr>
                <w:rFonts w:ascii="Aptos Narrow" w:eastAsia="Times New Roman" w:hAnsi="Aptos Narrow" w:cs="Times New Roman"/>
                <w:b/>
                <w:bCs/>
                <w:color w:val="FFFFFF"/>
                <w:kern w:val="0"/>
                <w:sz w:val="18"/>
                <w:szCs w:val="18"/>
                <w14:ligatures w14:val="none"/>
              </w:rPr>
            </w:pPr>
            <w:r w:rsidRPr="00680776">
              <w:rPr>
                <w:rFonts w:ascii="Aptos Narrow" w:eastAsia="Times New Roman" w:hAnsi="Aptos Narrow" w:cs="Times New Roman"/>
                <w:b/>
                <w:bCs/>
                <w:color w:val="FFFFFF"/>
                <w:kern w:val="0"/>
                <w:sz w:val="18"/>
                <w:szCs w:val="18"/>
                <w14:ligatures w14:val="none"/>
              </w:rPr>
              <w:t>From port</w:t>
            </w:r>
          </w:p>
        </w:tc>
        <w:tc>
          <w:tcPr>
            <w:tcW w:w="1839" w:type="dxa"/>
            <w:tcBorders>
              <w:top w:val="single" w:sz="4" w:space="0" w:color="156082"/>
              <w:left w:val="nil"/>
              <w:bottom w:val="nil"/>
              <w:right w:val="nil"/>
            </w:tcBorders>
            <w:shd w:val="clear" w:color="156082" w:fill="156082"/>
            <w:noWrap/>
            <w:vAlign w:val="center"/>
            <w:hideMark/>
          </w:tcPr>
          <w:p w14:paraId="2354F4A1" w14:textId="77777777" w:rsidR="00084303" w:rsidRPr="00680776" w:rsidRDefault="00084303" w:rsidP="00084303">
            <w:pPr>
              <w:spacing w:after="0" w:line="240" w:lineRule="auto"/>
              <w:jc w:val="center"/>
              <w:rPr>
                <w:rFonts w:ascii="Aptos Narrow" w:eastAsia="Times New Roman" w:hAnsi="Aptos Narrow" w:cs="Times New Roman"/>
                <w:b/>
                <w:bCs/>
                <w:color w:val="FFFFFF"/>
                <w:kern w:val="0"/>
                <w:sz w:val="18"/>
                <w:szCs w:val="18"/>
                <w14:ligatures w14:val="none"/>
              </w:rPr>
            </w:pPr>
            <w:r w:rsidRPr="00680776">
              <w:rPr>
                <w:rFonts w:ascii="Aptos Narrow" w:eastAsia="Times New Roman" w:hAnsi="Aptos Narrow" w:cs="Times New Roman"/>
                <w:b/>
                <w:bCs/>
                <w:color w:val="FFFFFF"/>
                <w:kern w:val="0"/>
                <w:sz w:val="18"/>
                <w:szCs w:val="18"/>
                <w14:ligatures w14:val="none"/>
              </w:rPr>
              <w:t>To port</w:t>
            </w:r>
          </w:p>
        </w:tc>
        <w:tc>
          <w:tcPr>
            <w:tcW w:w="2503" w:type="dxa"/>
            <w:tcBorders>
              <w:top w:val="single" w:sz="4" w:space="0" w:color="156082"/>
              <w:left w:val="nil"/>
              <w:bottom w:val="nil"/>
              <w:right w:val="nil"/>
            </w:tcBorders>
            <w:shd w:val="clear" w:color="156082" w:fill="156082"/>
            <w:noWrap/>
            <w:vAlign w:val="center"/>
            <w:hideMark/>
          </w:tcPr>
          <w:p w14:paraId="0D39872E" w14:textId="77777777" w:rsidR="00084303" w:rsidRPr="00680776" w:rsidRDefault="00084303" w:rsidP="00084303">
            <w:pPr>
              <w:spacing w:after="0" w:line="240" w:lineRule="auto"/>
              <w:jc w:val="center"/>
              <w:rPr>
                <w:rFonts w:ascii="Aptos Narrow" w:eastAsia="Times New Roman" w:hAnsi="Aptos Narrow" w:cs="Times New Roman"/>
                <w:b/>
                <w:bCs/>
                <w:color w:val="FFFFFF"/>
                <w:kern w:val="0"/>
                <w:sz w:val="18"/>
                <w:szCs w:val="18"/>
                <w14:ligatures w14:val="none"/>
              </w:rPr>
            </w:pPr>
            <w:r w:rsidRPr="00680776">
              <w:rPr>
                <w:rFonts w:ascii="Aptos Narrow" w:eastAsia="Times New Roman" w:hAnsi="Aptos Narrow" w:cs="Times New Roman"/>
                <w:b/>
                <w:bCs/>
                <w:color w:val="FFFFFF"/>
                <w:kern w:val="0"/>
                <w:sz w:val="18"/>
                <w:szCs w:val="18"/>
                <w14:ligatures w14:val="none"/>
              </w:rPr>
              <w:t>Total generalised chain cost</w:t>
            </w:r>
          </w:p>
        </w:tc>
        <w:tc>
          <w:tcPr>
            <w:tcW w:w="2079" w:type="dxa"/>
            <w:tcBorders>
              <w:top w:val="single" w:sz="4" w:space="0" w:color="156082"/>
              <w:left w:val="nil"/>
              <w:bottom w:val="nil"/>
              <w:right w:val="single" w:sz="4" w:space="0" w:color="156082"/>
            </w:tcBorders>
            <w:shd w:val="clear" w:color="156082" w:fill="156082"/>
            <w:noWrap/>
            <w:vAlign w:val="center"/>
            <w:hideMark/>
          </w:tcPr>
          <w:p w14:paraId="73039625" w14:textId="77777777" w:rsidR="00084303" w:rsidRPr="00680776" w:rsidRDefault="00084303" w:rsidP="00084303">
            <w:pPr>
              <w:spacing w:after="0" w:line="240" w:lineRule="auto"/>
              <w:jc w:val="center"/>
              <w:rPr>
                <w:rFonts w:ascii="Aptos Narrow" w:eastAsia="Times New Roman" w:hAnsi="Aptos Narrow" w:cs="Times New Roman"/>
                <w:b/>
                <w:bCs/>
                <w:color w:val="FFFFFF"/>
                <w:kern w:val="0"/>
                <w:sz w:val="18"/>
                <w:szCs w:val="18"/>
                <w14:ligatures w14:val="none"/>
              </w:rPr>
            </w:pPr>
            <w:r w:rsidRPr="00680776">
              <w:rPr>
                <w:rFonts w:ascii="Aptos Narrow" w:eastAsia="Times New Roman" w:hAnsi="Aptos Narrow" w:cs="Times New Roman"/>
                <w:b/>
                <w:bCs/>
                <w:color w:val="FFFFFF"/>
                <w:kern w:val="0"/>
                <w:sz w:val="18"/>
                <w:szCs w:val="18"/>
                <w14:ligatures w14:val="none"/>
              </w:rPr>
              <w:t>Notes</w:t>
            </w:r>
          </w:p>
        </w:tc>
      </w:tr>
      <w:tr w:rsidR="00084303" w:rsidRPr="00680776" w14:paraId="0F2162BF" w14:textId="77777777" w:rsidTr="00680776">
        <w:trPr>
          <w:trHeight w:val="246"/>
        </w:trPr>
        <w:tc>
          <w:tcPr>
            <w:tcW w:w="1083" w:type="dxa"/>
            <w:tcBorders>
              <w:top w:val="single" w:sz="4" w:space="0" w:color="156082"/>
              <w:left w:val="single" w:sz="4" w:space="0" w:color="156082"/>
              <w:bottom w:val="nil"/>
              <w:right w:val="nil"/>
            </w:tcBorders>
            <w:shd w:val="clear" w:color="auto" w:fill="auto"/>
            <w:noWrap/>
            <w:vAlign w:val="center"/>
            <w:hideMark/>
          </w:tcPr>
          <w:p w14:paraId="101E2497" w14:textId="77777777" w:rsidR="00084303" w:rsidRPr="00680776" w:rsidRDefault="00084303" w:rsidP="00084303">
            <w:pPr>
              <w:spacing w:after="0" w:line="240" w:lineRule="auto"/>
              <w:jc w:val="center"/>
              <w:rPr>
                <w:rFonts w:ascii="Aptos Narrow" w:eastAsia="Times New Roman" w:hAnsi="Aptos Narrow" w:cs="Times New Roman"/>
                <w:color w:val="000000"/>
                <w:kern w:val="0"/>
                <w:sz w:val="18"/>
                <w:szCs w:val="18"/>
                <w14:ligatures w14:val="none"/>
              </w:rPr>
            </w:pPr>
            <w:r w:rsidRPr="00680776">
              <w:rPr>
                <w:rFonts w:ascii="Aptos Narrow" w:eastAsia="Times New Roman" w:hAnsi="Aptos Narrow" w:cs="Times New Roman"/>
                <w:color w:val="000000"/>
                <w:kern w:val="0"/>
                <w:sz w:val="18"/>
                <w:szCs w:val="18"/>
                <w14:ligatures w14:val="none"/>
              </w:rPr>
              <w:t>1</w:t>
            </w:r>
          </w:p>
        </w:tc>
        <w:tc>
          <w:tcPr>
            <w:tcW w:w="1410" w:type="dxa"/>
            <w:tcBorders>
              <w:top w:val="single" w:sz="4" w:space="0" w:color="156082"/>
              <w:left w:val="nil"/>
              <w:bottom w:val="nil"/>
              <w:right w:val="nil"/>
            </w:tcBorders>
            <w:shd w:val="clear" w:color="auto" w:fill="auto"/>
            <w:noWrap/>
            <w:vAlign w:val="center"/>
            <w:hideMark/>
          </w:tcPr>
          <w:p w14:paraId="6F6E6854" w14:textId="77777777" w:rsidR="00084303" w:rsidRPr="00680776" w:rsidRDefault="00084303" w:rsidP="00084303">
            <w:pPr>
              <w:spacing w:after="0" w:line="240" w:lineRule="auto"/>
              <w:rPr>
                <w:rFonts w:ascii="Aptos Narrow" w:eastAsia="Times New Roman" w:hAnsi="Aptos Narrow" w:cs="Times New Roman"/>
                <w:color w:val="000000"/>
                <w:kern w:val="0"/>
                <w:sz w:val="18"/>
                <w:szCs w:val="18"/>
                <w14:ligatures w14:val="none"/>
              </w:rPr>
            </w:pPr>
            <w:r w:rsidRPr="00680776">
              <w:rPr>
                <w:rFonts w:ascii="Aptos Narrow" w:eastAsia="Times New Roman" w:hAnsi="Aptos Narrow" w:cs="Times New Roman"/>
                <w:color w:val="000000"/>
                <w:kern w:val="0"/>
                <w:sz w:val="18"/>
                <w:szCs w:val="18"/>
                <w14:ligatures w14:val="none"/>
              </w:rPr>
              <w:t>Ningbo</w:t>
            </w:r>
          </w:p>
        </w:tc>
        <w:tc>
          <w:tcPr>
            <w:tcW w:w="1839" w:type="dxa"/>
            <w:tcBorders>
              <w:top w:val="single" w:sz="4" w:space="0" w:color="156082"/>
              <w:left w:val="nil"/>
              <w:bottom w:val="nil"/>
              <w:right w:val="nil"/>
            </w:tcBorders>
            <w:shd w:val="clear" w:color="auto" w:fill="auto"/>
            <w:noWrap/>
            <w:vAlign w:val="center"/>
            <w:hideMark/>
          </w:tcPr>
          <w:p w14:paraId="79A5568C" w14:textId="77777777" w:rsidR="00084303" w:rsidRPr="00680776" w:rsidRDefault="00084303" w:rsidP="00084303">
            <w:pPr>
              <w:spacing w:after="0" w:line="240" w:lineRule="auto"/>
              <w:rPr>
                <w:rFonts w:ascii="Aptos Narrow" w:eastAsia="Times New Roman" w:hAnsi="Aptos Narrow" w:cs="Times New Roman"/>
                <w:color w:val="000000"/>
                <w:kern w:val="0"/>
                <w:sz w:val="18"/>
                <w:szCs w:val="18"/>
                <w14:ligatures w14:val="none"/>
              </w:rPr>
            </w:pPr>
            <w:r w:rsidRPr="00680776">
              <w:rPr>
                <w:rFonts w:ascii="Aptos Narrow" w:eastAsia="Times New Roman" w:hAnsi="Aptos Narrow" w:cs="Times New Roman"/>
                <w:color w:val="000000"/>
                <w:kern w:val="0"/>
                <w:sz w:val="18"/>
                <w:szCs w:val="18"/>
                <w14:ligatures w14:val="none"/>
              </w:rPr>
              <w:t>Hamburg</w:t>
            </w:r>
          </w:p>
        </w:tc>
        <w:tc>
          <w:tcPr>
            <w:tcW w:w="2503" w:type="dxa"/>
            <w:tcBorders>
              <w:top w:val="single" w:sz="4" w:space="0" w:color="156082"/>
              <w:left w:val="nil"/>
              <w:bottom w:val="nil"/>
              <w:right w:val="nil"/>
            </w:tcBorders>
            <w:shd w:val="clear" w:color="auto" w:fill="auto"/>
            <w:noWrap/>
            <w:vAlign w:val="center"/>
            <w:hideMark/>
          </w:tcPr>
          <w:p w14:paraId="56F638C3" w14:textId="77777777" w:rsidR="00084303" w:rsidRPr="00680776" w:rsidRDefault="00084303" w:rsidP="00084303">
            <w:pPr>
              <w:spacing w:after="0" w:line="240" w:lineRule="auto"/>
              <w:jc w:val="right"/>
              <w:rPr>
                <w:rFonts w:ascii="Aptos Narrow" w:eastAsia="Times New Roman" w:hAnsi="Aptos Narrow" w:cs="Times New Roman"/>
                <w:color w:val="000000"/>
                <w:kern w:val="0"/>
                <w:sz w:val="18"/>
                <w:szCs w:val="18"/>
                <w14:ligatures w14:val="none"/>
              </w:rPr>
            </w:pPr>
            <w:r w:rsidRPr="00680776">
              <w:rPr>
                <w:rFonts w:ascii="Aptos Narrow" w:eastAsia="Times New Roman" w:hAnsi="Aptos Narrow" w:cs="Times New Roman"/>
                <w:color w:val="000000"/>
                <w:kern w:val="0"/>
                <w:sz w:val="18"/>
                <w:szCs w:val="18"/>
                <w14:ligatures w14:val="none"/>
              </w:rPr>
              <w:t>2780.32</w:t>
            </w:r>
          </w:p>
        </w:tc>
        <w:tc>
          <w:tcPr>
            <w:tcW w:w="2079" w:type="dxa"/>
            <w:tcBorders>
              <w:top w:val="single" w:sz="4" w:space="0" w:color="156082"/>
              <w:left w:val="nil"/>
              <w:bottom w:val="nil"/>
              <w:right w:val="single" w:sz="4" w:space="0" w:color="156082"/>
            </w:tcBorders>
            <w:shd w:val="clear" w:color="auto" w:fill="auto"/>
            <w:noWrap/>
            <w:vAlign w:val="center"/>
            <w:hideMark/>
          </w:tcPr>
          <w:p w14:paraId="3EEC6D14" w14:textId="77777777" w:rsidR="00084303" w:rsidRPr="00680776" w:rsidRDefault="00084303" w:rsidP="00084303">
            <w:pPr>
              <w:spacing w:after="0" w:line="240" w:lineRule="auto"/>
              <w:jc w:val="right"/>
              <w:rPr>
                <w:rFonts w:ascii="Aptos Narrow" w:eastAsia="Times New Roman" w:hAnsi="Aptos Narrow" w:cs="Times New Roman"/>
                <w:color w:val="000000"/>
                <w:kern w:val="0"/>
                <w:sz w:val="18"/>
                <w:szCs w:val="18"/>
                <w14:ligatures w14:val="none"/>
              </w:rPr>
            </w:pPr>
          </w:p>
        </w:tc>
      </w:tr>
      <w:tr w:rsidR="00084303" w:rsidRPr="00680776" w14:paraId="0F3BFD0A" w14:textId="77777777" w:rsidTr="00680776">
        <w:trPr>
          <w:trHeight w:val="246"/>
        </w:trPr>
        <w:tc>
          <w:tcPr>
            <w:tcW w:w="1083" w:type="dxa"/>
            <w:tcBorders>
              <w:top w:val="single" w:sz="4" w:space="0" w:color="156082"/>
              <w:left w:val="single" w:sz="4" w:space="0" w:color="156082"/>
              <w:bottom w:val="nil"/>
              <w:right w:val="nil"/>
            </w:tcBorders>
            <w:shd w:val="clear" w:color="auto" w:fill="auto"/>
            <w:noWrap/>
            <w:vAlign w:val="center"/>
            <w:hideMark/>
          </w:tcPr>
          <w:p w14:paraId="0ED601FF" w14:textId="77777777" w:rsidR="00084303" w:rsidRPr="00680776" w:rsidRDefault="00084303" w:rsidP="00084303">
            <w:pPr>
              <w:spacing w:after="0" w:line="240" w:lineRule="auto"/>
              <w:jc w:val="center"/>
              <w:rPr>
                <w:rFonts w:ascii="Aptos Narrow" w:eastAsia="Times New Roman" w:hAnsi="Aptos Narrow" w:cs="Times New Roman"/>
                <w:color w:val="000000"/>
                <w:kern w:val="0"/>
                <w:sz w:val="18"/>
                <w:szCs w:val="18"/>
                <w14:ligatures w14:val="none"/>
              </w:rPr>
            </w:pPr>
            <w:r w:rsidRPr="00680776">
              <w:rPr>
                <w:rFonts w:ascii="Aptos Narrow" w:eastAsia="Times New Roman" w:hAnsi="Aptos Narrow" w:cs="Times New Roman"/>
                <w:color w:val="000000"/>
                <w:kern w:val="0"/>
                <w:sz w:val="18"/>
                <w:szCs w:val="18"/>
                <w14:ligatures w14:val="none"/>
              </w:rPr>
              <w:t>2</w:t>
            </w:r>
          </w:p>
        </w:tc>
        <w:tc>
          <w:tcPr>
            <w:tcW w:w="1410" w:type="dxa"/>
            <w:tcBorders>
              <w:top w:val="single" w:sz="4" w:space="0" w:color="156082"/>
              <w:left w:val="nil"/>
              <w:bottom w:val="nil"/>
              <w:right w:val="nil"/>
            </w:tcBorders>
            <w:shd w:val="clear" w:color="auto" w:fill="auto"/>
            <w:noWrap/>
            <w:vAlign w:val="center"/>
            <w:hideMark/>
          </w:tcPr>
          <w:p w14:paraId="4317477D" w14:textId="77777777" w:rsidR="00084303" w:rsidRPr="00680776" w:rsidRDefault="00084303" w:rsidP="00084303">
            <w:pPr>
              <w:spacing w:after="0" w:line="240" w:lineRule="auto"/>
              <w:rPr>
                <w:rFonts w:ascii="Aptos Narrow" w:eastAsia="Times New Roman" w:hAnsi="Aptos Narrow" w:cs="Times New Roman"/>
                <w:color w:val="000000"/>
                <w:kern w:val="0"/>
                <w:sz w:val="18"/>
                <w:szCs w:val="18"/>
                <w14:ligatures w14:val="none"/>
              </w:rPr>
            </w:pPr>
            <w:r w:rsidRPr="00680776">
              <w:rPr>
                <w:rFonts w:ascii="Aptos Narrow" w:eastAsia="Times New Roman" w:hAnsi="Aptos Narrow" w:cs="Times New Roman"/>
                <w:color w:val="000000"/>
                <w:kern w:val="0"/>
                <w:sz w:val="18"/>
                <w:szCs w:val="18"/>
                <w14:ligatures w14:val="none"/>
              </w:rPr>
              <w:t>Ningbo</w:t>
            </w:r>
          </w:p>
        </w:tc>
        <w:tc>
          <w:tcPr>
            <w:tcW w:w="1839" w:type="dxa"/>
            <w:tcBorders>
              <w:top w:val="single" w:sz="4" w:space="0" w:color="156082"/>
              <w:left w:val="nil"/>
              <w:bottom w:val="nil"/>
              <w:right w:val="nil"/>
            </w:tcBorders>
            <w:shd w:val="clear" w:color="auto" w:fill="auto"/>
            <w:noWrap/>
            <w:vAlign w:val="center"/>
            <w:hideMark/>
          </w:tcPr>
          <w:p w14:paraId="6F1E548F" w14:textId="77777777" w:rsidR="00084303" w:rsidRPr="00680776" w:rsidRDefault="00084303" w:rsidP="00084303">
            <w:pPr>
              <w:spacing w:after="0" w:line="240" w:lineRule="auto"/>
              <w:rPr>
                <w:rFonts w:ascii="Aptos Narrow" w:eastAsia="Times New Roman" w:hAnsi="Aptos Narrow" w:cs="Times New Roman"/>
                <w:color w:val="000000"/>
                <w:kern w:val="0"/>
                <w:sz w:val="18"/>
                <w:szCs w:val="18"/>
                <w14:ligatures w14:val="none"/>
              </w:rPr>
            </w:pPr>
            <w:r w:rsidRPr="00680776">
              <w:rPr>
                <w:rFonts w:ascii="Aptos Narrow" w:eastAsia="Times New Roman" w:hAnsi="Aptos Narrow" w:cs="Times New Roman"/>
                <w:color w:val="000000"/>
                <w:kern w:val="0"/>
                <w:sz w:val="18"/>
                <w:szCs w:val="18"/>
                <w14:ligatures w14:val="none"/>
              </w:rPr>
              <w:t>Bremerhafen</w:t>
            </w:r>
          </w:p>
        </w:tc>
        <w:tc>
          <w:tcPr>
            <w:tcW w:w="2503" w:type="dxa"/>
            <w:tcBorders>
              <w:top w:val="single" w:sz="4" w:space="0" w:color="156082"/>
              <w:left w:val="nil"/>
              <w:bottom w:val="nil"/>
              <w:right w:val="nil"/>
            </w:tcBorders>
            <w:shd w:val="clear" w:color="auto" w:fill="auto"/>
            <w:noWrap/>
            <w:vAlign w:val="center"/>
            <w:hideMark/>
          </w:tcPr>
          <w:p w14:paraId="799EDD18" w14:textId="77777777" w:rsidR="00084303" w:rsidRPr="00680776" w:rsidRDefault="00084303" w:rsidP="00084303">
            <w:pPr>
              <w:spacing w:after="0" w:line="240" w:lineRule="auto"/>
              <w:jc w:val="right"/>
              <w:rPr>
                <w:rFonts w:ascii="Aptos Narrow" w:eastAsia="Times New Roman" w:hAnsi="Aptos Narrow" w:cs="Times New Roman"/>
                <w:color w:val="000000"/>
                <w:kern w:val="0"/>
                <w:sz w:val="18"/>
                <w:szCs w:val="18"/>
                <w14:ligatures w14:val="none"/>
              </w:rPr>
            </w:pPr>
            <w:r w:rsidRPr="00680776">
              <w:rPr>
                <w:rFonts w:ascii="Aptos Narrow" w:eastAsia="Times New Roman" w:hAnsi="Aptos Narrow" w:cs="Times New Roman"/>
                <w:color w:val="000000"/>
                <w:kern w:val="0"/>
                <w:sz w:val="18"/>
                <w:szCs w:val="18"/>
                <w14:ligatures w14:val="none"/>
              </w:rPr>
              <w:t>2737.97</w:t>
            </w:r>
          </w:p>
        </w:tc>
        <w:tc>
          <w:tcPr>
            <w:tcW w:w="2079" w:type="dxa"/>
            <w:tcBorders>
              <w:top w:val="single" w:sz="4" w:space="0" w:color="156082"/>
              <w:left w:val="nil"/>
              <w:bottom w:val="nil"/>
              <w:right w:val="single" w:sz="4" w:space="0" w:color="156082"/>
            </w:tcBorders>
            <w:shd w:val="clear" w:color="auto" w:fill="auto"/>
            <w:noWrap/>
            <w:vAlign w:val="center"/>
            <w:hideMark/>
          </w:tcPr>
          <w:p w14:paraId="5E94D854" w14:textId="77777777" w:rsidR="00084303" w:rsidRPr="00680776" w:rsidRDefault="00084303" w:rsidP="00084303">
            <w:pPr>
              <w:spacing w:after="0" w:line="240" w:lineRule="auto"/>
              <w:jc w:val="right"/>
              <w:rPr>
                <w:rFonts w:ascii="Aptos Narrow" w:eastAsia="Times New Roman" w:hAnsi="Aptos Narrow" w:cs="Times New Roman"/>
                <w:color w:val="000000"/>
                <w:kern w:val="0"/>
                <w:sz w:val="18"/>
                <w:szCs w:val="18"/>
                <w14:ligatures w14:val="none"/>
              </w:rPr>
            </w:pPr>
          </w:p>
        </w:tc>
      </w:tr>
      <w:tr w:rsidR="00084303" w:rsidRPr="00680776" w14:paraId="431CD3C3" w14:textId="77777777" w:rsidTr="00680776">
        <w:trPr>
          <w:trHeight w:val="246"/>
        </w:trPr>
        <w:tc>
          <w:tcPr>
            <w:tcW w:w="1083" w:type="dxa"/>
            <w:tcBorders>
              <w:top w:val="single" w:sz="4" w:space="0" w:color="156082"/>
              <w:left w:val="single" w:sz="4" w:space="0" w:color="156082"/>
              <w:bottom w:val="nil"/>
              <w:right w:val="nil"/>
            </w:tcBorders>
            <w:shd w:val="clear" w:color="auto" w:fill="auto"/>
            <w:noWrap/>
            <w:vAlign w:val="center"/>
            <w:hideMark/>
          </w:tcPr>
          <w:p w14:paraId="0B67190A" w14:textId="77777777" w:rsidR="00084303" w:rsidRPr="00680776" w:rsidRDefault="00084303" w:rsidP="00084303">
            <w:pPr>
              <w:spacing w:after="0" w:line="240" w:lineRule="auto"/>
              <w:jc w:val="center"/>
              <w:rPr>
                <w:rFonts w:ascii="Aptos Narrow" w:eastAsia="Times New Roman" w:hAnsi="Aptos Narrow" w:cs="Times New Roman"/>
                <w:color w:val="000000"/>
                <w:kern w:val="0"/>
                <w:sz w:val="18"/>
                <w:szCs w:val="18"/>
                <w14:ligatures w14:val="none"/>
              </w:rPr>
            </w:pPr>
            <w:r w:rsidRPr="00680776">
              <w:rPr>
                <w:rFonts w:ascii="Aptos Narrow" w:eastAsia="Times New Roman" w:hAnsi="Aptos Narrow" w:cs="Times New Roman"/>
                <w:color w:val="000000"/>
                <w:kern w:val="0"/>
                <w:sz w:val="18"/>
                <w:szCs w:val="18"/>
                <w14:ligatures w14:val="none"/>
              </w:rPr>
              <w:t>3</w:t>
            </w:r>
          </w:p>
        </w:tc>
        <w:tc>
          <w:tcPr>
            <w:tcW w:w="1410" w:type="dxa"/>
            <w:tcBorders>
              <w:top w:val="single" w:sz="4" w:space="0" w:color="156082"/>
              <w:left w:val="nil"/>
              <w:bottom w:val="nil"/>
              <w:right w:val="nil"/>
            </w:tcBorders>
            <w:shd w:val="clear" w:color="auto" w:fill="auto"/>
            <w:noWrap/>
            <w:vAlign w:val="center"/>
            <w:hideMark/>
          </w:tcPr>
          <w:p w14:paraId="0D385526" w14:textId="77777777" w:rsidR="00084303" w:rsidRPr="00680776" w:rsidRDefault="00084303" w:rsidP="00084303">
            <w:pPr>
              <w:spacing w:after="0" w:line="240" w:lineRule="auto"/>
              <w:rPr>
                <w:rFonts w:ascii="Aptos Narrow" w:eastAsia="Times New Roman" w:hAnsi="Aptos Narrow" w:cs="Times New Roman"/>
                <w:color w:val="000000"/>
                <w:kern w:val="0"/>
                <w:sz w:val="18"/>
                <w:szCs w:val="18"/>
                <w14:ligatures w14:val="none"/>
              </w:rPr>
            </w:pPr>
            <w:r w:rsidRPr="00680776">
              <w:rPr>
                <w:rFonts w:ascii="Aptos Narrow" w:eastAsia="Times New Roman" w:hAnsi="Aptos Narrow" w:cs="Times New Roman"/>
                <w:color w:val="000000"/>
                <w:kern w:val="0"/>
                <w:sz w:val="18"/>
                <w:szCs w:val="18"/>
                <w14:ligatures w14:val="none"/>
              </w:rPr>
              <w:t>Ningbo</w:t>
            </w:r>
          </w:p>
        </w:tc>
        <w:tc>
          <w:tcPr>
            <w:tcW w:w="1839" w:type="dxa"/>
            <w:tcBorders>
              <w:top w:val="single" w:sz="4" w:space="0" w:color="156082"/>
              <w:left w:val="nil"/>
              <w:bottom w:val="nil"/>
              <w:right w:val="nil"/>
            </w:tcBorders>
            <w:shd w:val="clear" w:color="auto" w:fill="auto"/>
            <w:noWrap/>
            <w:vAlign w:val="center"/>
            <w:hideMark/>
          </w:tcPr>
          <w:p w14:paraId="45275557" w14:textId="77777777" w:rsidR="00084303" w:rsidRPr="00680776" w:rsidRDefault="00084303" w:rsidP="00084303">
            <w:pPr>
              <w:spacing w:after="0" w:line="240" w:lineRule="auto"/>
              <w:rPr>
                <w:rFonts w:ascii="Aptos Narrow" w:eastAsia="Times New Roman" w:hAnsi="Aptos Narrow" w:cs="Times New Roman"/>
                <w:color w:val="000000"/>
                <w:kern w:val="0"/>
                <w:sz w:val="18"/>
                <w:szCs w:val="18"/>
                <w14:ligatures w14:val="none"/>
              </w:rPr>
            </w:pPr>
            <w:r w:rsidRPr="00680776">
              <w:rPr>
                <w:rFonts w:ascii="Aptos Narrow" w:eastAsia="Times New Roman" w:hAnsi="Aptos Narrow" w:cs="Times New Roman"/>
                <w:color w:val="000000"/>
                <w:kern w:val="0"/>
                <w:sz w:val="18"/>
                <w:szCs w:val="18"/>
                <w14:ligatures w14:val="none"/>
              </w:rPr>
              <w:t>Zeebrugge</w:t>
            </w:r>
          </w:p>
        </w:tc>
        <w:tc>
          <w:tcPr>
            <w:tcW w:w="2503" w:type="dxa"/>
            <w:tcBorders>
              <w:top w:val="single" w:sz="4" w:space="0" w:color="156082"/>
              <w:left w:val="nil"/>
              <w:bottom w:val="nil"/>
              <w:right w:val="nil"/>
            </w:tcBorders>
            <w:shd w:val="clear" w:color="auto" w:fill="auto"/>
            <w:noWrap/>
            <w:vAlign w:val="center"/>
            <w:hideMark/>
          </w:tcPr>
          <w:p w14:paraId="1101CFD6" w14:textId="77777777" w:rsidR="00084303" w:rsidRPr="00680776" w:rsidRDefault="00084303" w:rsidP="00084303">
            <w:pPr>
              <w:spacing w:after="0" w:line="240" w:lineRule="auto"/>
              <w:jc w:val="right"/>
              <w:rPr>
                <w:rFonts w:ascii="Aptos Narrow" w:eastAsia="Times New Roman" w:hAnsi="Aptos Narrow" w:cs="Times New Roman"/>
                <w:color w:val="000000"/>
                <w:kern w:val="0"/>
                <w:sz w:val="18"/>
                <w:szCs w:val="18"/>
                <w14:ligatures w14:val="none"/>
              </w:rPr>
            </w:pPr>
            <w:r w:rsidRPr="00680776">
              <w:rPr>
                <w:rFonts w:ascii="Aptos Narrow" w:eastAsia="Times New Roman" w:hAnsi="Aptos Narrow" w:cs="Times New Roman"/>
                <w:color w:val="000000"/>
                <w:kern w:val="0"/>
                <w:sz w:val="18"/>
                <w:szCs w:val="18"/>
                <w14:ligatures w14:val="none"/>
              </w:rPr>
              <w:t>2700.63</w:t>
            </w:r>
          </w:p>
        </w:tc>
        <w:tc>
          <w:tcPr>
            <w:tcW w:w="2079" w:type="dxa"/>
            <w:tcBorders>
              <w:top w:val="single" w:sz="4" w:space="0" w:color="156082"/>
              <w:left w:val="nil"/>
              <w:bottom w:val="nil"/>
              <w:right w:val="single" w:sz="4" w:space="0" w:color="156082"/>
            </w:tcBorders>
            <w:shd w:val="clear" w:color="auto" w:fill="auto"/>
            <w:noWrap/>
            <w:vAlign w:val="center"/>
            <w:hideMark/>
          </w:tcPr>
          <w:p w14:paraId="0D8F076F" w14:textId="77777777" w:rsidR="00084303" w:rsidRPr="00680776" w:rsidRDefault="00084303" w:rsidP="00084303">
            <w:pPr>
              <w:spacing w:after="0" w:line="240" w:lineRule="auto"/>
              <w:jc w:val="right"/>
              <w:rPr>
                <w:rFonts w:ascii="Aptos Narrow" w:eastAsia="Times New Roman" w:hAnsi="Aptos Narrow" w:cs="Times New Roman"/>
                <w:color w:val="000000"/>
                <w:kern w:val="0"/>
                <w:sz w:val="18"/>
                <w:szCs w:val="18"/>
                <w14:ligatures w14:val="none"/>
              </w:rPr>
            </w:pPr>
          </w:p>
        </w:tc>
      </w:tr>
      <w:tr w:rsidR="00084303" w:rsidRPr="00680776" w14:paraId="2EB1F164" w14:textId="77777777" w:rsidTr="00680776">
        <w:trPr>
          <w:trHeight w:val="246"/>
        </w:trPr>
        <w:tc>
          <w:tcPr>
            <w:tcW w:w="1083" w:type="dxa"/>
            <w:tcBorders>
              <w:top w:val="single" w:sz="4" w:space="0" w:color="156082"/>
              <w:left w:val="single" w:sz="4" w:space="0" w:color="156082"/>
              <w:bottom w:val="nil"/>
              <w:right w:val="nil"/>
            </w:tcBorders>
            <w:shd w:val="clear" w:color="auto" w:fill="auto"/>
            <w:noWrap/>
            <w:vAlign w:val="center"/>
            <w:hideMark/>
          </w:tcPr>
          <w:p w14:paraId="43F4C0A6" w14:textId="77777777" w:rsidR="00084303" w:rsidRPr="00680776" w:rsidRDefault="00084303" w:rsidP="00084303">
            <w:pPr>
              <w:spacing w:after="0" w:line="240" w:lineRule="auto"/>
              <w:jc w:val="center"/>
              <w:rPr>
                <w:rFonts w:ascii="Aptos Narrow" w:eastAsia="Times New Roman" w:hAnsi="Aptos Narrow" w:cs="Times New Roman"/>
                <w:color w:val="000000"/>
                <w:kern w:val="0"/>
                <w:sz w:val="18"/>
                <w:szCs w:val="18"/>
                <w14:ligatures w14:val="none"/>
              </w:rPr>
            </w:pPr>
            <w:r w:rsidRPr="00680776">
              <w:rPr>
                <w:rFonts w:ascii="Aptos Narrow" w:eastAsia="Times New Roman" w:hAnsi="Aptos Narrow" w:cs="Times New Roman"/>
                <w:color w:val="000000"/>
                <w:kern w:val="0"/>
                <w:sz w:val="18"/>
                <w:szCs w:val="18"/>
                <w14:ligatures w14:val="none"/>
              </w:rPr>
              <w:t>4</w:t>
            </w:r>
          </w:p>
        </w:tc>
        <w:tc>
          <w:tcPr>
            <w:tcW w:w="1410" w:type="dxa"/>
            <w:tcBorders>
              <w:top w:val="single" w:sz="4" w:space="0" w:color="156082"/>
              <w:left w:val="nil"/>
              <w:bottom w:val="nil"/>
              <w:right w:val="nil"/>
            </w:tcBorders>
            <w:shd w:val="clear" w:color="auto" w:fill="auto"/>
            <w:noWrap/>
            <w:vAlign w:val="center"/>
            <w:hideMark/>
          </w:tcPr>
          <w:p w14:paraId="1F8F6DDC" w14:textId="77777777" w:rsidR="00084303" w:rsidRPr="00680776" w:rsidRDefault="00084303" w:rsidP="00084303">
            <w:pPr>
              <w:spacing w:after="0" w:line="240" w:lineRule="auto"/>
              <w:rPr>
                <w:rFonts w:ascii="Aptos Narrow" w:eastAsia="Times New Roman" w:hAnsi="Aptos Narrow" w:cs="Times New Roman"/>
                <w:color w:val="000000"/>
                <w:kern w:val="0"/>
                <w:sz w:val="18"/>
                <w:szCs w:val="18"/>
                <w14:ligatures w14:val="none"/>
              </w:rPr>
            </w:pPr>
            <w:r w:rsidRPr="00680776">
              <w:rPr>
                <w:rFonts w:ascii="Aptos Narrow" w:eastAsia="Times New Roman" w:hAnsi="Aptos Narrow" w:cs="Times New Roman"/>
                <w:color w:val="000000"/>
                <w:kern w:val="0"/>
                <w:sz w:val="18"/>
                <w:szCs w:val="18"/>
                <w14:ligatures w14:val="none"/>
              </w:rPr>
              <w:t>Ningbo</w:t>
            </w:r>
          </w:p>
        </w:tc>
        <w:tc>
          <w:tcPr>
            <w:tcW w:w="1839" w:type="dxa"/>
            <w:tcBorders>
              <w:top w:val="single" w:sz="4" w:space="0" w:color="156082"/>
              <w:left w:val="nil"/>
              <w:bottom w:val="nil"/>
              <w:right w:val="nil"/>
            </w:tcBorders>
            <w:shd w:val="clear" w:color="auto" w:fill="auto"/>
            <w:noWrap/>
            <w:vAlign w:val="center"/>
            <w:hideMark/>
          </w:tcPr>
          <w:p w14:paraId="5C764452" w14:textId="77777777" w:rsidR="00084303" w:rsidRPr="00680776" w:rsidRDefault="00084303" w:rsidP="00084303">
            <w:pPr>
              <w:spacing w:after="0" w:line="240" w:lineRule="auto"/>
              <w:rPr>
                <w:rFonts w:ascii="Aptos Narrow" w:eastAsia="Times New Roman" w:hAnsi="Aptos Narrow" w:cs="Times New Roman"/>
                <w:color w:val="000000"/>
                <w:kern w:val="0"/>
                <w:sz w:val="18"/>
                <w:szCs w:val="18"/>
                <w14:ligatures w14:val="none"/>
              </w:rPr>
            </w:pPr>
            <w:r w:rsidRPr="00680776">
              <w:rPr>
                <w:rFonts w:ascii="Aptos Narrow" w:eastAsia="Times New Roman" w:hAnsi="Aptos Narrow" w:cs="Times New Roman"/>
                <w:color w:val="000000"/>
                <w:kern w:val="0"/>
                <w:sz w:val="18"/>
                <w:szCs w:val="18"/>
                <w14:ligatures w14:val="none"/>
              </w:rPr>
              <w:t>Rotterdam</w:t>
            </w:r>
          </w:p>
        </w:tc>
        <w:tc>
          <w:tcPr>
            <w:tcW w:w="2503" w:type="dxa"/>
            <w:tcBorders>
              <w:top w:val="single" w:sz="4" w:space="0" w:color="156082"/>
              <w:left w:val="nil"/>
              <w:bottom w:val="nil"/>
              <w:right w:val="nil"/>
            </w:tcBorders>
            <w:shd w:val="clear" w:color="auto" w:fill="auto"/>
            <w:noWrap/>
            <w:vAlign w:val="center"/>
            <w:hideMark/>
          </w:tcPr>
          <w:p w14:paraId="4027EEDB" w14:textId="77777777" w:rsidR="00084303" w:rsidRPr="00680776" w:rsidRDefault="00084303" w:rsidP="00084303">
            <w:pPr>
              <w:spacing w:after="0" w:line="240" w:lineRule="auto"/>
              <w:jc w:val="right"/>
              <w:rPr>
                <w:rFonts w:ascii="Aptos Narrow" w:eastAsia="Times New Roman" w:hAnsi="Aptos Narrow" w:cs="Times New Roman"/>
                <w:color w:val="000000"/>
                <w:kern w:val="0"/>
                <w:sz w:val="18"/>
                <w:szCs w:val="18"/>
                <w14:ligatures w14:val="none"/>
              </w:rPr>
            </w:pPr>
            <w:r w:rsidRPr="00680776">
              <w:rPr>
                <w:rFonts w:ascii="Aptos Narrow" w:eastAsia="Times New Roman" w:hAnsi="Aptos Narrow" w:cs="Times New Roman"/>
                <w:color w:val="000000"/>
                <w:kern w:val="0"/>
                <w:sz w:val="18"/>
                <w:szCs w:val="18"/>
                <w14:ligatures w14:val="none"/>
              </w:rPr>
              <w:t>2812.98</w:t>
            </w:r>
          </w:p>
        </w:tc>
        <w:tc>
          <w:tcPr>
            <w:tcW w:w="2079" w:type="dxa"/>
            <w:tcBorders>
              <w:top w:val="single" w:sz="4" w:space="0" w:color="156082"/>
              <w:left w:val="nil"/>
              <w:bottom w:val="nil"/>
              <w:right w:val="single" w:sz="4" w:space="0" w:color="156082"/>
            </w:tcBorders>
            <w:shd w:val="clear" w:color="auto" w:fill="auto"/>
            <w:noWrap/>
            <w:vAlign w:val="center"/>
            <w:hideMark/>
          </w:tcPr>
          <w:p w14:paraId="57032511" w14:textId="77777777" w:rsidR="00084303" w:rsidRPr="00680776" w:rsidRDefault="00084303" w:rsidP="00084303">
            <w:pPr>
              <w:spacing w:after="0" w:line="240" w:lineRule="auto"/>
              <w:jc w:val="right"/>
              <w:rPr>
                <w:rFonts w:ascii="Aptos Narrow" w:eastAsia="Times New Roman" w:hAnsi="Aptos Narrow" w:cs="Times New Roman"/>
                <w:color w:val="000000"/>
                <w:kern w:val="0"/>
                <w:sz w:val="18"/>
                <w:szCs w:val="18"/>
                <w14:ligatures w14:val="none"/>
              </w:rPr>
            </w:pPr>
          </w:p>
        </w:tc>
      </w:tr>
      <w:tr w:rsidR="00084303" w:rsidRPr="00680776" w14:paraId="4D133819" w14:textId="77777777" w:rsidTr="00680776">
        <w:trPr>
          <w:trHeight w:val="246"/>
        </w:trPr>
        <w:tc>
          <w:tcPr>
            <w:tcW w:w="1083" w:type="dxa"/>
            <w:tcBorders>
              <w:top w:val="single" w:sz="4" w:space="0" w:color="156082"/>
              <w:left w:val="single" w:sz="4" w:space="0" w:color="156082"/>
              <w:bottom w:val="nil"/>
              <w:right w:val="nil"/>
            </w:tcBorders>
            <w:shd w:val="clear" w:color="auto" w:fill="auto"/>
            <w:noWrap/>
            <w:vAlign w:val="center"/>
            <w:hideMark/>
          </w:tcPr>
          <w:p w14:paraId="7B865899" w14:textId="77777777" w:rsidR="00084303" w:rsidRPr="00680776" w:rsidRDefault="00084303" w:rsidP="00084303">
            <w:pPr>
              <w:spacing w:after="0" w:line="240" w:lineRule="auto"/>
              <w:jc w:val="center"/>
              <w:rPr>
                <w:rFonts w:ascii="Aptos Narrow" w:eastAsia="Times New Roman" w:hAnsi="Aptos Narrow" w:cs="Times New Roman"/>
                <w:color w:val="000000"/>
                <w:kern w:val="0"/>
                <w:sz w:val="18"/>
                <w:szCs w:val="18"/>
                <w14:ligatures w14:val="none"/>
              </w:rPr>
            </w:pPr>
            <w:r w:rsidRPr="00680776">
              <w:rPr>
                <w:rFonts w:ascii="Aptos Narrow" w:eastAsia="Times New Roman" w:hAnsi="Aptos Narrow" w:cs="Times New Roman"/>
                <w:color w:val="000000"/>
                <w:kern w:val="0"/>
                <w:sz w:val="18"/>
                <w:szCs w:val="18"/>
                <w14:ligatures w14:val="none"/>
              </w:rPr>
              <w:t>5</w:t>
            </w:r>
          </w:p>
        </w:tc>
        <w:tc>
          <w:tcPr>
            <w:tcW w:w="1410" w:type="dxa"/>
            <w:tcBorders>
              <w:top w:val="single" w:sz="4" w:space="0" w:color="156082"/>
              <w:left w:val="nil"/>
              <w:bottom w:val="nil"/>
              <w:right w:val="nil"/>
            </w:tcBorders>
            <w:shd w:val="clear" w:color="auto" w:fill="auto"/>
            <w:noWrap/>
            <w:vAlign w:val="center"/>
            <w:hideMark/>
          </w:tcPr>
          <w:p w14:paraId="6C01EC87" w14:textId="77777777" w:rsidR="00084303" w:rsidRPr="00680776" w:rsidRDefault="00084303" w:rsidP="00084303">
            <w:pPr>
              <w:spacing w:after="0" w:line="240" w:lineRule="auto"/>
              <w:rPr>
                <w:rFonts w:ascii="Aptos Narrow" w:eastAsia="Times New Roman" w:hAnsi="Aptos Narrow" w:cs="Times New Roman"/>
                <w:color w:val="000000"/>
                <w:kern w:val="0"/>
                <w:sz w:val="18"/>
                <w:szCs w:val="18"/>
                <w14:ligatures w14:val="none"/>
              </w:rPr>
            </w:pPr>
            <w:r w:rsidRPr="00680776">
              <w:rPr>
                <w:rFonts w:ascii="Aptos Narrow" w:eastAsia="Times New Roman" w:hAnsi="Aptos Narrow" w:cs="Times New Roman"/>
                <w:color w:val="000000"/>
                <w:kern w:val="0"/>
                <w:sz w:val="18"/>
                <w:szCs w:val="18"/>
                <w14:ligatures w14:val="none"/>
              </w:rPr>
              <w:t>Ningbo</w:t>
            </w:r>
          </w:p>
        </w:tc>
        <w:tc>
          <w:tcPr>
            <w:tcW w:w="1839" w:type="dxa"/>
            <w:tcBorders>
              <w:top w:val="single" w:sz="4" w:space="0" w:color="156082"/>
              <w:left w:val="nil"/>
              <w:bottom w:val="nil"/>
              <w:right w:val="nil"/>
            </w:tcBorders>
            <w:shd w:val="clear" w:color="auto" w:fill="auto"/>
            <w:noWrap/>
            <w:vAlign w:val="center"/>
            <w:hideMark/>
          </w:tcPr>
          <w:p w14:paraId="20DBD621" w14:textId="77777777" w:rsidR="00084303" w:rsidRPr="00680776" w:rsidRDefault="00084303" w:rsidP="00084303">
            <w:pPr>
              <w:spacing w:after="0" w:line="240" w:lineRule="auto"/>
              <w:rPr>
                <w:rFonts w:ascii="Aptos Narrow" w:eastAsia="Times New Roman" w:hAnsi="Aptos Narrow" w:cs="Times New Roman"/>
                <w:color w:val="000000"/>
                <w:kern w:val="0"/>
                <w:sz w:val="18"/>
                <w:szCs w:val="18"/>
                <w14:ligatures w14:val="none"/>
              </w:rPr>
            </w:pPr>
            <w:r w:rsidRPr="00680776">
              <w:rPr>
                <w:rFonts w:ascii="Aptos Narrow" w:eastAsia="Times New Roman" w:hAnsi="Aptos Narrow" w:cs="Times New Roman"/>
                <w:color w:val="000000"/>
                <w:kern w:val="0"/>
                <w:sz w:val="18"/>
                <w:szCs w:val="18"/>
                <w14:ligatures w14:val="none"/>
              </w:rPr>
              <w:t>Le Havre</w:t>
            </w:r>
          </w:p>
        </w:tc>
        <w:tc>
          <w:tcPr>
            <w:tcW w:w="2503" w:type="dxa"/>
            <w:tcBorders>
              <w:top w:val="single" w:sz="4" w:space="0" w:color="156082"/>
              <w:left w:val="nil"/>
              <w:bottom w:val="nil"/>
              <w:right w:val="nil"/>
            </w:tcBorders>
            <w:shd w:val="clear" w:color="auto" w:fill="auto"/>
            <w:noWrap/>
            <w:vAlign w:val="center"/>
            <w:hideMark/>
          </w:tcPr>
          <w:p w14:paraId="2CB276CC" w14:textId="77777777" w:rsidR="00084303" w:rsidRPr="00680776" w:rsidRDefault="00084303" w:rsidP="00084303">
            <w:pPr>
              <w:spacing w:after="0" w:line="240" w:lineRule="auto"/>
              <w:jc w:val="right"/>
              <w:rPr>
                <w:rFonts w:ascii="Aptos Narrow" w:eastAsia="Times New Roman" w:hAnsi="Aptos Narrow" w:cs="Times New Roman"/>
                <w:color w:val="000000"/>
                <w:kern w:val="0"/>
                <w:sz w:val="18"/>
                <w:szCs w:val="18"/>
                <w14:ligatures w14:val="none"/>
              </w:rPr>
            </w:pPr>
            <w:r w:rsidRPr="00680776">
              <w:rPr>
                <w:rFonts w:ascii="Aptos Narrow" w:eastAsia="Times New Roman" w:hAnsi="Aptos Narrow" w:cs="Times New Roman"/>
                <w:color w:val="000000"/>
                <w:kern w:val="0"/>
                <w:sz w:val="18"/>
                <w:szCs w:val="18"/>
                <w14:ligatures w14:val="none"/>
              </w:rPr>
              <w:t>3247.98</w:t>
            </w:r>
          </w:p>
        </w:tc>
        <w:tc>
          <w:tcPr>
            <w:tcW w:w="2079" w:type="dxa"/>
            <w:tcBorders>
              <w:top w:val="single" w:sz="4" w:space="0" w:color="156082"/>
              <w:left w:val="nil"/>
              <w:bottom w:val="nil"/>
              <w:right w:val="single" w:sz="4" w:space="0" w:color="156082"/>
            </w:tcBorders>
            <w:shd w:val="clear" w:color="auto" w:fill="auto"/>
            <w:noWrap/>
            <w:vAlign w:val="center"/>
            <w:hideMark/>
          </w:tcPr>
          <w:p w14:paraId="55843C89" w14:textId="77777777" w:rsidR="00084303" w:rsidRPr="00680776" w:rsidRDefault="00084303" w:rsidP="00084303">
            <w:pPr>
              <w:spacing w:after="0" w:line="240" w:lineRule="auto"/>
              <w:jc w:val="right"/>
              <w:rPr>
                <w:rFonts w:ascii="Aptos Narrow" w:eastAsia="Times New Roman" w:hAnsi="Aptos Narrow" w:cs="Times New Roman"/>
                <w:color w:val="000000"/>
                <w:kern w:val="0"/>
                <w:sz w:val="18"/>
                <w:szCs w:val="18"/>
                <w14:ligatures w14:val="none"/>
              </w:rPr>
            </w:pPr>
          </w:p>
        </w:tc>
      </w:tr>
      <w:tr w:rsidR="00084303" w:rsidRPr="00680776" w14:paraId="1C72A24F" w14:textId="77777777" w:rsidTr="00680776">
        <w:trPr>
          <w:trHeight w:val="246"/>
        </w:trPr>
        <w:tc>
          <w:tcPr>
            <w:tcW w:w="1083" w:type="dxa"/>
            <w:tcBorders>
              <w:top w:val="single" w:sz="4" w:space="0" w:color="156082"/>
              <w:left w:val="single" w:sz="4" w:space="0" w:color="156082"/>
              <w:bottom w:val="nil"/>
              <w:right w:val="nil"/>
            </w:tcBorders>
            <w:shd w:val="clear" w:color="auto" w:fill="auto"/>
            <w:noWrap/>
            <w:vAlign w:val="center"/>
            <w:hideMark/>
          </w:tcPr>
          <w:p w14:paraId="755BF93C" w14:textId="77777777" w:rsidR="00084303" w:rsidRPr="00680776" w:rsidRDefault="00084303" w:rsidP="00084303">
            <w:pPr>
              <w:spacing w:after="0" w:line="240" w:lineRule="auto"/>
              <w:jc w:val="center"/>
              <w:rPr>
                <w:rFonts w:ascii="Aptos Narrow" w:eastAsia="Times New Roman" w:hAnsi="Aptos Narrow" w:cs="Times New Roman"/>
                <w:color w:val="000000"/>
                <w:kern w:val="0"/>
                <w:sz w:val="18"/>
                <w:szCs w:val="18"/>
                <w14:ligatures w14:val="none"/>
              </w:rPr>
            </w:pPr>
            <w:r w:rsidRPr="00680776">
              <w:rPr>
                <w:rFonts w:ascii="Aptos Narrow" w:eastAsia="Times New Roman" w:hAnsi="Aptos Narrow" w:cs="Times New Roman"/>
                <w:color w:val="000000"/>
                <w:kern w:val="0"/>
                <w:sz w:val="18"/>
                <w:szCs w:val="18"/>
                <w14:ligatures w14:val="none"/>
              </w:rPr>
              <w:t>6</w:t>
            </w:r>
          </w:p>
        </w:tc>
        <w:tc>
          <w:tcPr>
            <w:tcW w:w="1410" w:type="dxa"/>
            <w:tcBorders>
              <w:top w:val="single" w:sz="4" w:space="0" w:color="156082"/>
              <w:left w:val="nil"/>
              <w:bottom w:val="nil"/>
              <w:right w:val="nil"/>
            </w:tcBorders>
            <w:shd w:val="clear" w:color="auto" w:fill="auto"/>
            <w:noWrap/>
            <w:vAlign w:val="center"/>
            <w:hideMark/>
          </w:tcPr>
          <w:p w14:paraId="6475710D" w14:textId="77777777" w:rsidR="00084303" w:rsidRPr="00680776" w:rsidRDefault="00084303" w:rsidP="00084303">
            <w:pPr>
              <w:spacing w:after="0" w:line="240" w:lineRule="auto"/>
              <w:rPr>
                <w:rFonts w:ascii="Aptos Narrow" w:eastAsia="Times New Roman" w:hAnsi="Aptos Narrow" w:cs="Times New Roman"/>
                <w:color w:val="000000"/>
                <w:kern w:val="0"/>
                <w:sz w:val="18"/>
                <w:szCs w:val="18"/>
                <w14:ligatures w14:val="none"/>
              </w:rPr>
            </w:pPr>
            <w:r w:rsidRPr="00680776">
              <w:rPr>
                <w:rFonts w:ascii="Aptos Narrow" w:eastAsia="Times New Roman" w:hAnsi="Aptos Narrow" w:cs="Times New Roman"/>
                <w:color w:val="000000"/>
                <w:kern w:val="0"/>
                <w:sz w:val="18"/>
                <w:szCs w:val="18"/>
                <w14:ligatures w14:val="none"/>
              </w:rPr>
              <w:t>Shanghai</w:t>
            </w:r>
          </w:p>
        </w:tc>
        <w:tc>
          <w:tcPr>
            <w:tcW w:w="1839" w:type="dxa"/>
            <w:tcBorders>
              <w:top w:val="single" w:sz="4" w:space="0" w:color="156082"/>
              <w:left w:val="nil"/>
              <w:bottom w:val="nil"/>
              <w:right w:val="nil"/>
            </w:tcBorders>
            <w:shd w:val="clear" w:color="auto" w:fill="auto"/>
            <w:noWrap/>
            <w:vAlign w:val="center"/>
            <w:hideMark/>
          </w:tcPr>
          <w:p w14:paraId="087EDC1D" w14:textId="77777777" w:rsidR="00084303" w:rsidRPr="00680776" w:rsidRDefault="00084303" w:rsidP="00084303">
            <w:pPr>
              <w:spacing w:after="0" w:line="240" w:lineRule="auto"/>
              <w:rPr>
                <w:rFonts w:ascii="Aptos Narrow" w:eastAsia="Times New Roman" w:hAnsi="Aptos Narrow" w:cs="Times New Roman"/>
                <w:color w:val="000000"/>
                <w:kern w:val="0"/>
                <w:sz w:val="18"/>
                <w:szCs w:val="18"/>
                <w14:ligatures w14:val="none"/>
              </w:rPr>
            </w:pPr>
            <w:r w:rsidRPr="00680776">
              <w:rPr>
                <w:rFonts w:ascii="Aptos Narrow" w:eastAsia="Times New Roman" w:hAnsi="Aptos Narrow" w:cs="Times New Roman"/>
                <w:color w:val="000000"/>
                <w:kern w:val="0"/>
                <w:sz w:val="18"/>
                <w:szCs w:val="18"/>
                <w14:ligatures w14:val="none"/>
              </w:rPr>
              <w:t>Hamburg</w:t>
            </w:r>
          </w:p>
        </w:tc>
        <w:tc>
          <w:tcPr>
            <w:tcW w:w="2503" w:type="dxa"/>
            <w:tcBorders>
              <w:top w:val="single" w:sz="4" w:space="0" w:color="156082"/>
              <w:left w:val="nil"/>
              <w:bottom w:val="nil"/>
              <w:right w:val="nil"/>
            </w:tcBorders>
            <w:shd w:val="clear" w:color="auto" w:fill="auto"/>
            <w:noWrap/>
            <w:vAlign w:val="center"/>
            <w:hideMark/>
          </w:tcPr>
          <w:p w14:paraId="05CEF697" w14:textId="77777777" w:rsidR="00084303" w:rsidRPr="00680776" w:rsidRDefault="00084303" w:rsidP="00084303">
            <w:pPr>
              <w:spacing w:after="0" w:line="240" w:lineRule="auto"/>
              <w:jc w:val="right"/>
              <w:rPr>
                <w:rFonts w:ascii="Aptos Narrow" w:eastAsia="Times New Roman" w:hAnsi="Aptos Narrow" w:cs="Times New Roman"/>
                <w:color w:val="000000"/>
                <w:kern w:val="0"/>
                <w:sz w:val="18"/>
                <w:szCs w:val="18"/>
                <w14:ligatures w14:val="none"/>
              </w:rPr>
            </w:pPr>
            <w:r w:rsidRPr="00680776">
              <w:rPr>
                <w:rFonts w:ascii="Aptos Narrow" w:eastAsia="Times New Roman" w:hAnsi="Aptos Narrow" w:cs="Times New Roman"/>
                <w:color w:val="000000"/>
                <w:kern w:val="0"/>
                <w:sz w:val="18"/>
                <w:szCs w:val="18"/>
                <w14:ligatures w14:val="none"/>
              </w:rPr>
              <w:t>2709.95</w:t>
            </w:r>
          </w:p>
        </w:tc>
        <w:tc>
          <w:tcPr>
            <w:tcW w:w="2079" w:type="dxa"/>
            <w:tcBorders>
              <w:top w:val="single" w:sz="4" w:space="0" w:color="156082"/>
              <w:left w:val="nil"/>
              <w:bottom w:val="nil"/>
              <w:right w:val="single" w:sz="4" w:space="0" w:color="156082"/>
            </w:tcBorders>
            <w:shd w:val="clear" w:color="auto" w:fill="auto"/>
            <w:noWrap/>
            <w:vAlign w:val="center"/>
            <w:hideMark/>
          </w:tcPr>
          <w:p w14:paraId="6FD6BF37" w14:textId="77777777" w:rsidR="00084303" w:rsidRPr="00680776" w:rsidRDefault="00084303" w:rsidP="00084303">
            <w:pPr>
              <w:spacing w:after="0" w:line="240" w:lineRule="auto"/>
              <w:jc w:val="right"/>
              <w:rPr>
                <w:rFonts w:ascii="Aptos Narrow" w:eastAsia="Times New Roman" w:hAnsi="Aptos Narrow" w:cs="Times New Roman"/>
                <w:color w:val="000000"/>
                <w:kern w:val="0"/>
                <w:sz w:val="18"/>
                <w:szCs w:val="18"/>
                <w14:ligatures w14:val="none"/>
              </w:rPr>
            </w:pPr>
          </w:p>
        </w:tc>
      </w:tr>
      <w:tr w:rsidR="00084303" w:rsidRPr="00680776" w14:paraId="0348C844" w14:textId="77777777" w:rsidTr="00680776">
        <w:trPr>
          <w:trHeight w:val="246"/>
        </w:trPr>
        <w:tc>
          <w:tcPr>
            <w:tcW w:w="1083" w:type="dxa"/>
            <w:tcBorders>
              <w:top w:val="single" w:sz="4" w:space="0" w:color="156082"/>
              <w:left w:val="single" w:sz="4" w:space="0" w:color="156082"/>
              <w:bottom w:val="nil"/>
              <w:right w:val="nil"/>
            </w:tcBorders>
            <w:shd w:val="clear" w:color="auto" w:fill="auto"/>
            <w:noWrap/>
            <w:vAlign w:val="center"/>
            <w:hideMark/>
          </w:tcPr>
          <w:p w14:paraId="74C977F4" w14:textId="77777777" w:rsidR="00084303" w:rsidRPr="00680776" w:rsidRDefault="00084303" w:rsidP="00084303">
            <w:pPr>
              <w:spacing w:after="0" w:line="240" w:lineRule="auto"/>
              <w:jc w:val="center"/>
              <w:rPr>
                <w:rFonts w:ascii="Aptos Narrow" w:eastAsia="Times New Roman" w:hAnsi="Aptos Narrow" w:cs="Times New Roman"/>
                <w:color w:val="000000"/>
                <w:kern w:val="0"/>
                <w:sz w:val="18"/>
                <w:szCs w:val="18"/>
                <w14:ligatures w14:val="none"/>
              </w:rPr>
            </w:pPr>
            <w:r w:rsidRPr="00680776">
              <w:rPr>
                <w:rFonts w:ascii="Aptos Narrow" w:eastAsia="Times New Roman" w:hAnsi="Aptos Narrow" w:cs="Times New Roman"/>
                <w:color w:val="000000"/>
                <w:kern w:val="0"/>
                <w:sz w:val="18"/>
                <w:szCs w:val="18"/>
                <w14:ligatures w14:val="none"/>
              </w:rPr>
              <w:t>7</w:t>
            </w:r>
          </w:p>
        </w:tc>
        <w:tc>
          <w:tcPr>
            <w:tcW w:w="1410" w:type="dxa"/>
            <w:tcBorders>
              <w:top w:val="single" w:sz="4" w:space="0" w:color="156082"/>
              <w:left w:val="nil"/>
              <w:bottom w:val="nil"/>
              <w:right w:val="nil"/>
            </w:tcBorders>
            <w:shd w:val="clear" w:color="auto" w:fill="auto"/>
            <w:noWrap/>
            <w:vAlign w:val="center"/>
            <w:hideMark/>
          </w:tcPr>
          <w:p w14:paraId="700BC1E0" w14:textId="77777777" w:rsidR="00084303" w:rsidRPr="00680776" w:rsidRDefault="00084303" w:rsidP="00084303">
            <w:pPr>
              <w:spacing w:after="0" w:line="240" w:lineRule="auto"/>
              <w:rPr>
                <w:rFonts w:ascii="Aptos Narrow" w:eastAsia="Times New Roman" w:hAnsi="Aptos Narrow" w:cs="Times New Roman"/>
                <w:color w:val="000000"/>
                <w:kern w:val="0"/>
                <w:sz w:val="18"/>
                <w:szCs w:val="18"/>
                <w14:ligatures w14:val="none"/>
              </w:rPr>
            </w:pPr>
            <w:r w:rsidRPr="00680776">
              <w:rPr>
                <w:rFonts w:ascii="Aptos Narrow" w:eastAsia="Times New Roman" w:hAnsi="Aptos Narrow" w:cs="Times New Roman"/>
                <w:color w:val="000000"/>
                <w:kern w:val="0"/>
                <w:sz w:val="18"/>
                <w:szCs w:val="18"/>
                <w14:ligatures w14:val="none"/>
              </w:rPr>
              <w:t>Shanghai</w:t>
            </w:r>
          </w:p>
        </w:tc>
        <w:tc>
          <w:tcPr>
            <w:tcW w:w="1839" w:type="dxa"/>
            <w:tcBorders>
              <w:top w:val="single" w:sz="4" w:space="0" w:color="156082"/>
              <w:left w:val="nil"/>
              <w:bottom w:val="nil"/>
              <w:right w:val="nil"/>
            </w:tcBorders>
            <w:shd w:val="clear" w:color="auto" w:fill="auto"/>
            <w:noWrap/>
            <w:vAlign w:val="center"/>
            <w:hideMark/>
          </w:tcPr>
          <w:p w14:paraId="0E19A07F" w14:textId="77777777" w:rsidR="00084303" w:rsidRPr="00680776" w:rsidRDefault="00084303" w:rsidP="00084303">
            <w:pPr>
              <w:spacing w:after="0" w:line="240" w:lineRule="auto"/>
              <w:rPr>
                <w:rFonts w:ascii="Aptos Narrow" w:eastAsia="Times New Roman" w:hAnsi="Aptos Narrow" w:cs="Times New Roman"/>
                <w:color w:val="000000"/>
                <w:kern w:val="0"/>
                <w:sz w:val="18"/>
                <w:szCs w:val="18"/>
                <w14:ligatures w14:val="none"/>
              </w:rPr>
            </w:pPr>
            <w:r w:rsidRPr="00680776">
              <w:rPr>
                <w:rFonts w:ascii="Aptos Narrow" w:eastAsia="Times New Roman" w:hAnsi="Aptos Narrow" w:cs="Times New Roman"/>
                <w:color w:val="000000"/>
                <w:kern w:val="0"/>
                <w:sz w:val="18"/>
                <w:szCs w:val="18"/>
                <w14:ligatures w14:val="none"/>
              </w:rPr>
              <w:t>Bremerhafen</w:t>
            </w:r>
          </w:p>
        </w:tc>
        <w:tc>
          <w:tcPr>
            <w:tcW w:w="2503" w:type="dxa"/>
            <w:tcBorders>
              <w:top w:val="single" w:sz="4" w:space="0" w:color="156082"/>
              <w:left w:val="nil"/>
              <w:bottom w:val="nil"/>
              <w:right w:val="nil"/>
            </w:tcBorders>
            <w:shd w:val="clear" w:color="auto" w:fill="auto"/>
            <w:noWrap/>
            <w:vAlign w:val="center"/>
            <w:hideMark/>
          </w:tcPr>
          <w:p w14:paraId="082ECDD4" w14:textId="77777777" w:rsidR="00084303" w:rsidRPr="00680776" w:rsidRDefault="00084303" w:rsidP="00084303">
            <w:pPr>
              <w:spacing w:after="0" w:line="240" w:lineRule="auto"/>
              <w:jc w:val="right"/>
              <w:rPr>
                <w:rFonts w:ascii="Aptos Narrow" w:eastAsia="Times New Roman" w:hAnsi="Aptos Narrow" w:cs="Times New Roman"/>
                <w:color w:val="000000"/>
                <w:kern w:val="0"/>
                <w:sz w:val="18"/>
                <w:szCs w:val="18"/>
                <w14:ligatures w14:val="none"/>
              </w:rPr>
            </w:pPr>
            <w:r w:rsidRPr="00680776">
              <w:rPr>
                <w:rFonts w:ascii="Aptos Narrow" w:eastAsia="Times New Roman" w:hAnsi="Aptos Narrow" w:cs="Times New Roman"/>
                <w:color w:val="000000"/>
                <w:kern w:val="0"/>
                <w:sz w:val="18"/>
                <w:szCs w:val="18"/>
                <w14:ligatures w14:val="none"/>
              </w:rPr>
              <w:t>2667.6</w:t>
            </w:r>
          </w:p>
        </w:tc>
        <w:tc>
          <w:tcPr>
            <w:tcW w:w="2079" w:type="dxa"/>
            <w:tcBorders>
              <w:top w:val="single" w:sz="4" w:space="0" w:color="156082"/>
              <w:left w:val="nil"/>
              <w:bottom w:val="nil"/>
              <w:right w:val="single" w:sz="4" w:space="0" w:color="156082"/>
            </w:tcBorders>
            <w:shd w:val="clear" w:color="auto" w:fill="auto"/>
            <w:noWrap/>
            <w:vAlign w:val="center"/>
            <w:hideMark/>
          </w:tcPr>
          <w:p w14:paraId="069AFF82" w14:textId="77777777" w:rsidR="00084303" w:rsidRPr="00680776" w:rsidRDefault="00084303" w:rsidP="00084303">
            <w:pPr>
              <w:spacing w:after="0" w:line="240" w:lineRule="auto"/>
              <w:jc w:val="right"/>
              <w:rPr>
                <w:rFonts w:ascii="Aptos Narrow" w:eastAsia="Times New Roman" w:hAnsi="Aptos Narrow" w:cs="Times New Roman"/>
                <w:color w:val="000000"/>
                <w:kern w:val="0"/>
                <w:sz w:val="18"/>
                <w:szCs w:val="18"/>
                <w14:ligatures w14:val="none"/>
              </w:rPr>
            </w:pPr>
          </w:p>
        </w:tc>
      </w:tr>
      <w:tr w:rsidR="00084303" w:rsidRPr="00680776" w14:paraId="6B235D9C" w14:textId="77777777" w:rsidTr="00680776">
        <w:trPr>
          <w:trHeight w:val="246"/>
        </w:trPr>
        <w:tc>
          <w:tcPr>
            <w:tcW w:w="1083" w:type="dxa"/>
            <w:tcBorders>
              <w:top w:val="single" w:sz="4" w:space="0" w:color="156082"/>
              <w:left w:val="single" w:sz="4" w:space="0" w:color="156082"/>
              <w:bottom w:val="nil"/>
              <w:right w:val="nil"/>
            </w:tcBorders>
            <w:shd w:val="clear" w:color="auto" w:fill="auto"/>
            <w:noWrap/>
            <w:vAlign w:val="center"/>
            <w:hideMark/>
          </w:tcPr>
          <w:p w14:paraId="1A37885C" w14:textId="77777777" w:rsidR="00084303" w:rsidRPr="00680776" w:rsidRDefault="00084303" w:rsidP="00084303">
            <w:pPr>
              <w:spacing w:after="0" w:line="240" w:lineRule="auto"/>
              <w:jc w:val="center"/>
              <w:rPr>
                <w:rFonts w:ascii="Aptos Narrow" w:eastAsia="Times New Roman" w:hAnsi="Aptos Narrow" w:cs="Times New Roman"/>
                <w:color w:val="000000"/>
                <w:kern w:val="0"/>
                <w:sz w:val="18"/>
                <w:szCs w:val="18"/>
                <w14:ligatures w14:val="none"/>
              </w:rPr>
            </w:pPr>
            <w:r w:rsidRPr="00680776">
              <w:rPr>
                <w:rFonts w:ascii="Aptos Narrow" w:eastAsia="Times New Roman" w:hAnsi="Aptos Narrow" w:cs="Times New Roman"/>
                <w:color w:val="000000"/>
                <w:kern w:val="0"/>
                <w:sz w:val="18"/>
                <w:szCs w:val="18"/>
                <w14:ligatures w14:val="none"/>
              </w:rPr>
              <w:t>8</w:t>
            </w:r>
          </w:p>
        </w:tc>
        <w:tc>
          <w:tcPr>
            <w:tcW w:w="1410" w:type="dxa"/>
            <w:tcBorders>
              <w:top w:val="single" w:sz="4" w:space="0" w:color="156082"/>
              <w:left w:val="nil"/>
              <w:bottom w:val="nil"/>
              <w:right w:val="nil"/>
            </w:tcBorders>
            <w:shd w:val="clear" w:color="auto" w:fill="auto"/>
            <w:noWrap/>
            <w:vAlign w:val="center"/>
            <w:hideMark/>
          </w:tcPr>
          <w:p w14:paraId="5F76F8FB" w14:textId="77777777" w:rsidR="00084303" w:rsidRPr="00680776" w:rsidRDefault="00084303" w:rsidP="00084303">
            <w:pPr>
              <w:spacing w:after="0" w:line="240" w:lineRule="auto"/>
              <w:rPr>
                <w:rFonts w:ascii="Aptos Narrow" w:eastAsia="Times New Roman" w:hAnsi="Aptos Narrow" w:cs="Times New Roman"/>
                <w:color w:val="000000"/>
                <w:kern w:val="0"/>
                <w:sz w:val="18"/>
                <w:szCs w:val="18"/>
                <w14:ligatures w14:val="none"/>
              </w:rPr>
            </w:pPr>
            <w:r w:rsidRPr="00680776">
              <w:rPr>
                <w:rFonts w:ascii="Aptos Narrow" w:eastAsia="Times New Roman" w:hAnsi="Aptos Narrow" w:cs="Times New Roman"/>
                <w:color w:val="000000"/>
                <w:kern w:val="0"/>
                <w:sz w:val="18"/>
                <w:szCs w:val="18"/>
                <w14:ligatures w14:val="none"/>
              </w:rPr>
              <w:t>Shanghai</w:t>
            </w:r>
          </w:p>
        </w:tc>
        <w:tc>
          <w:tcPr>
            <w:tcW w:w="1839" w:type="dxa"/>
            <w:tcBorders>
              <w:top w:val="single" w:sz="4" w:space="0" w:color="156082"/>
              <w:left w:val="nil"/>
              <w:bottom w:val="nil"/>
              <w:right w:val="nil"/>
            </w:tcBorders>
            <w:shd w:val="clear" w:color="auto" w:fill="auto"/>
            <w:noWrap/>
            <w:vAlign w:val="center"/>
            <w:hideMark/>
          </w:tcPr>
          <w:p w14:paraId="723A9191" w14:textId="77777777" w:rsidR="00084303" w:rsidRPr="00680776" w:rsidRDefault="00084303" w:rsidP="00084303">
            <w:pPr>
              <w:spacing w:after="0" w:line="240" w:lineRule="auto"/>
              <w:rPr>
                <w:rFonts w:ascii="Aptos Narrow" w:eastAsia="Times New Roman" w:hAnsi="Aptos Narrow" w:cs="Times New Roman"/>
                <w:color w:val="000000"/>
                <w:kern w:val="0"/>
                <w:sz w:val="18"/>
                <w:szCs w:val="18"/>
                <w14:ligatures w14:val="none"/>
              </w:rPr>
            </w:pPr>
            <w:r w:rsidRPr="00680776">
              <w:rPr>
                <w:rFonts w:ascii="Aptos Narrow" w:eastAsia="Times New Roman" w:hAnsi="Aptos Narrow" w:cs="Times New Roman"/>
                <w:color w:val="000000"/>
                <w:kern w:val="0"/>
                <w:sz w:val="18"/>
                <w:szCs w:val="18"/>
                <w14:ligatures w14:val="none"/>
              </w:rPr>
              <w:t>Zeebrugge</w:t>
            </w:r>
          </w:p>
        </w:tc>
        <w:tc>
          <w:tcPr>
            <w:tcW w:w="2503" w:type="dxa"/>
            <w:tcBorders>
              <w:top w:val="single" w:sz="4" w:space="0" w:color="156082"/>
              <w:left w:val="nil"/>
              <w:bottom w:val="nil"/>
              <w:right w:val="nil"/>
            </w:tcBorders>
            <w:shd w:val="clear" w:color="auto" w:fill="auto"/>
            <w:noWrap/>
            <w:vAlign w:val="center"/>
            <w:hideMark/>
          </w:tcPr>
          <w:p w14:paraId="4BEF6674" w14:textId="77777777" w:rsidR="00084303" w:rsidRPr="00680776" w:rsidRDefault="00084303" w:rsidP="00084303">
            <w:pPr>
              <w:spacing w:after="0" w:line="240" w:lineRule="auto"/>
              <w:jc w:val="right"/>
              <w:rPr>
                <w:rFonts w:ascii="Aptos Narrow" w:eastAsia="Times New Roman" w:hAnsi="Aptos Narrow" w:cs="Times New Roman"/>
                <w:color w:val="000000"/>
                <w:kern w:val="0"/>
                <w:sz w:val="18"/>
                <w:szCs w:val="18"/>
                <w14:ligatures w14:val="none"/>
              </w:rPr>
            </w:pPr>
            <w:r w:rsidRPr="00680776">
              <w:rPr>
                <w:rFonts w:ascii="Aptos Narrow" w:eastAsia="Times New Roman" w:hAnsi="Aptos Narrow" w:cs="Times New Roman"/>
                <w:color w:val="000000"/>
                <w:kern w:val="0"/>
                <w:sz w:val="18"/>
                <w:szCs w:val="18"/>
                <w14:ligatures w14:val="none"/>
              </w:rPr>
              <w:t>2630.26</w:t>
            </w:r>
          </w:p>
        </w:tc>
        <w:tc>
          <w:tcPr>
            <w:tcW w:w="2079" w:type="dxa"/>
            <w:tcBorders>
              <w:top w:val="single" w:sz="4" w:space="0" w:color="156082"/>
              <w:left w:val="nil"/>
              <w:bottom w:val="nil"/>
              <w:right w:val="single" w:sz="4" w:space="0" w:color="156082"/>
            </w:tcBorders>
            <w:shd w:val="clear" w:color="auto" w:fill="auto"/>
            <w:noWrap/>
            <w:vAlign w:val="center"/>
            <w:hideMark/>
          </w:tcPr>
          <w:p w14:paraId="3A3A56DE" w14:textId="77777777" w:rsidR="00084303" w:rsidRPr="00680776" w:rsidRDefault="00084303" w:rsidP="00084303">
            <w:pPr>
              <w:spacing w:after="0" w:line="240" w:lineRule="auto"/>
              <w:jc w:val="right"/>
              <w:rPr>
                <w:rFonts w:ascii="Aptos Narrow" w:eastAsia="Times New Roman" w:hAnsi="Aptos Narrow" w:cs="Times New Roman"/>
                <w:color w:val="000000"/>
                <w:kern w:val="0"/>
                <w:sz w:val="18"/>
                <w:szCs w:val="18"/>
                <w14:ligatures w14:val="none"/>
              </w:rPr>
            </w:pPr>
          </w:p>
        </w:tc>
      </w:tr>
      <w:tr w:rsidR="00084303" w:rsidRPr="00680776" w14:paraId="4335BA23" w14:textId="77777777" w:rsidTr="00680776">
        <w:trPr>
          <w:trHeight w:val="246"/>
        </w:trPr>
        <w:tc>
          <w:tcPr>
            <w:tcW w:w="1083" w:type="dxa"/>
            <w:tcBorders>
              <w:top w:val="single" w:sz="4" w:space="0" w:color="156082"/>
              <w:left w:val="single" w:sz="4" w:space="0" w:color="156082"/>
              <w:bottom w:val="nil"/>
              <w:right w:val="nil"/>
            </w:tcBorders>
            <w:shd w:val="clear" w:color="auto" w:fill="auto"/>
            <w:noWrap/>
            <w:vAlign w:val="center"/>
            <w:hideMark/>
          </w:tcPr>
          <w:p w14:paraId="46CB1724" w14:textId="77777777" w:rsidR="00084303" w:rsidRPr="00680776" w:rsidRDefault="00084303" w:rsidP="00084303">
            <w:pPr>
              <w:spacing w:after="0" w:line="240" w:lineRule="auto"/>
              <w:jc w:val="center"/>
              <w:rPr>
                <w:rFonts w:ascii="Aptos Narrow" w:eastAsia="Times New Roman" w:hAnsi="Aptos Narrow" w:cs="Times New Roman"/>
                <w:color w:val="000000"/>
                <w:kern w:val="0"/>
                <w:sz w:val="18"/>
                <w:szCs w:val="18"/>
                <w14:ligatures w14:val="none"/>
              </w:rPr>
            </w:pPr>
            <w:r w:rsidRPr="00680776">
              <w:rPr>
                <w:rFonts w:ascii="Aptos Narrow" w:eastAsia="Times New Roman" w:hAnsi="Aptos Narrow" w:cs="Times New Roman"/>
                <w:color w:val="000000"/>
                <w:kern w:val="0"/>
                <w:sz w:val="18"/>
                <w:szCs w:val="18"/>
                <w14:ligatures w14:val="none"/>
              </w:rPr>
              <w:t>9</w:t>
            </w:r>
          </w:p>
        </w:tc>
        <w:tc>
          <w:tcPr>
            <w:tcW w:w="1410" w:type="dxa"/>
            <w:tcBorders>
              <w:top w:val="single" w:sz="4" w:space="0" w:color="156082"/>
              <w:left w:val="nil"/>
              <w:bottom w:val="nil"/>
              <w:right w:val="nil"/>
            </w:tcBorders>
            <w:shd w:val="clear" w:color="auto" w:fill="auto"/>
            <w:noWrap/>
            <w:vAlign w:val="center"/>
            <w:hideMark/>
          </w:tcPr>
          <w:p w14:paraId="7843A873" w14:textId="77777777" w:rsidR="00084303" w:rsidRPr="00680776" w:rsidRDefault="00084303" w:rsidP="00084303">
            <w:pPr>
              <w:spacing w:after="0" w:line="240" w:lineRule="auto"/>
              <w:rPr>
                <w:rFonts w:ascii="Aptos Narrow" w:eastAsia="Times New Roman" w:hAnsi="Aptos Narrow" w:cs="Times New Roman"/>
                <w:color w:val="000000"/>
                <w:kern w:val="0"/>
                <w:sz w:val="18"/>
                <w:szCs w:val="18"/>
                <w14:ligatures w14:val="none"/>
              </w:rPr>
            </w:pPr>
            <w:r w:rsidRPr="00680776">
              <w:rPr>
                <w:rFonts w:ascii="Aptos Narrow" w:eastAsia="Times New Roman" w:hAnsi="Aptos Narrow" w:cs="Times New Roman"/>
                <w:color w:val="000000"/>
                <w:kern w:val="0"/>
                <w:sz w:val="18"/>
                <w:szCs w:val="18"/>
                <w14:ligatures w14:val="none"/>
              </w:rPr>
              <w:t>Shanghai</w:t>
            </w:r>
          </w:p>
        </w:tc>
        <w:tc>
          <w:tcPr>
            <w:tcW w:w="1839" w:type="dxa"/>
            <w:tcBorders>
              <w:top w:val="single" w:sz="4" w:space="0" w:color="156082"/>
              <w:left w:val="nil"/>
              <w:bottom w:val="nil"/>
              <w:right w:val="nil"/>
            </w:tcBorders>
            <w:shd w:val="clear" w:color="auto" w:fill="auto"/>
            <w:noWrap/>
            <w:vAlign w:val="center"/>
            <w:hideMark/>
          </w:tcPr>
          <w:p w14:paraId="56A244F4" w14:textId="77777777" w:rsidR="00084303" w:rsidRPr="00680776" w:rsidRDefault="00084303" w:rsidP="00084303">
            <w:pPr>
              <w:spacing w:after="0" w:line="240" w:lineRule="auto"/>
              <w:rPr>
                <w:rFonts w:ascii="Aptos Narrow" w:eastAsia="Times New Roman" w:hAnsi="Aptos Narrow" w:cs="Times New Roman"/>
                <w:color w:val="000000"/>
                <w:kern w:val="0"/>
                <w:sz w:val="18"/>
                <w:szCs w:val="18"/>
                <w14:ligatures w14:val="none"/>
              </w:rPr>
            </w:pPr>
            <w:r w:rsidRPr="00680776">
              <w:rPr>
                <w:rFonts w:ascii="Aptos Narrow" w:eastAsia="Times New Roman" w:hAnsi="Aptos Narrow" w:cs="Times New Roman"/>
                <w:color w:val="000000"/>
                <w:kern w:val="0"/>
                <w:sz w:val="18"/>
                <w:szCs w:val="18"/>
                <w14:ligatures w14:val="none"/>
              </w:rPr>
              <w:t>Rotterdam</w:t>
            </w:r>
          </w:p>
        </w:tc>
        <w:tc>
          <w:tcPr>
            <w:tcW w:w="2503" w:type="dxa"/>
            <w:tcBorders>
              <w:top w:val="single" w:sz="4" w:space="0" w:color="156082"/>
              <w:left w:val="nil"/>
              <w:bottom w:val="nil"/>
              <w:right w:val="nil"/>
            </w:tcBorders>
            <w:shd w:val="clear" w:color="auto" w:fill="auto"/>
            <w:noWrap/>
            <w:vAlign w:val="center"/>
            <w:hideMark/>
          </w:tcPr>
          <w:p w14:paraId="2A3C242D" w14:textId="77777777" w:rsidR="00084303" w:rsidRPr="00680776" w:rsidRDefault="00084303" w:rsidP="00084303">
            <w:pPr>
              <w:spacing w:after="0" w:line="240" w:lineRule="auto"/>
              <w:jc w:val="right"/>
              <w:rPr>
                <w:rFonts w:ascii="Aptos Narrow" w:eastAsia="Times New Roman" w:hAnsi="Aptos Narrow" w:cs="Times New Roman"/>
                <w:color w:val="000000"/>
                <w:kern w:val="0"/>
                <w:sz w:val="18"/>
                <w:szCs w:val="18"/>
                <w14:ligatures w14:val="none"/>
              </w:rPr>
            </w:pPr>
            <w:r w:rsidRPr="00680776">
              <w:rPr>
                <w:rFonts w:ascii="Aptos Narrow" w:eastAsia="Times New Roman" w:hAnsi="Aptos Narrow" w:cs="Times New Roman"/>
                <w:color w:val="000000"/>
                <w:kern w:val="0"/>
                <w:sz w:val="18"/>
                <w:szCs w:val="18"/>
                <w14:ligatures w14:val="none"/>
              </w:rPr>
              <w:t>2742.61</w:t>
            </w:r>
          </w:p>
        </w:tc>
        <w:tc>
          <w:tcPr>
            <w:tcW w:w="2079" w:type="dxa"/>
            <w:tcBorders>
              <w:top w:val="single" w:sz="4" w:space="0" w:color="156082"/>
              <w:left w:val="nil"/>
              <w:bottom w:val="nil"/>
              <w:right w:val="single" w:sz="4" w:space="0" w:color="156082"/>
            </w:tcBorders>
            <w:shd w:val="clear" w:color="auto" w:fill="auto"/>
            <w:noWrap/>
            <w:vAlign w:val="center"/>
            <w:hideMark/>
          </w:tcPr>
          <w:p w14:paraId="60449C86" w14:textId="77777777" w:rsidR="00084303" w:rsidRPr="00680776" w:rsidRDefault="00084303" w:rsidP="00084303">
            <w:pPr>
              <w:spacing w:after="0" w:line="240" w:lineRule="auto"/>
              <w:jc w:val="right"/>
              <w:rPr>
                <w:rFonts w:ascii="Aptos Narrow" w:eastAsia="Times New Roman" w:hAnsi="Aptos Narrow" w:cs="Times New Roman"/>
                <w:color w:val="000000"/>
                <w:kern w:val="0"/>
                <w:sz w:val="18"/>
                <w:szCs w:val="18"/>
                <w14:ligatures w14:val="none"/>
              </w:rPr>
            </w:pPr>
          </w:p>
        </w:tc>
      </w:tr>
      <w:tr w:rsidR="00084303" w:rsidRPr="00680776" w14:paraId="7435409D" w14:textId="77777777" w:rsidTr="00680776">
        <w:trPr>
          <w:trHeight w:val="246"/>
        </w:trPr>
        <w:tc>
          <w:tcPr>
            <w:tcW w:w="1083" w:type="dxa"/>
            <w:tcBorders>
              <w:top w:val="single" w:sz="4" w:space="0" w:color="156082"/>
              <w:left w:val="single" w:sz="4" w:space="0" w:color="156082"/>
              <w:bottom w:val="nil"/>
              <w:right w:val="nil"/>
            </w:tcBorders>
            <w:shd w:val="clear" w:color="auto" w:fill="auto"/>
            <w:noWrap/>
            <w:vAlign w:val="center"/>
            <w:hideMark/>
          </w:tcPr>
          <w:p w14:paraId="7F32BB69" w14:textId="77777777" w:rsidR="00084303" w:rsidRPr="00680776" w:rsidRDefault="00084303" w:rsidP="00084303">
            <w:pPr>
              <w:spacing w:after="0" w:line="240" w:lineRule="auto"/>
              <w:jc w:val="center"/>
              <w:rPr>
                <w:rFonts w:ascii="Aptos Narrow" w:eastAsia="Times New Roman" w:hAnsi="Aptos Narrow" w:cs="Times New Roman"/>
                <w:color w:val="000000"/>
                <w:kern w:val="0"/>
                <w:sz w:val="18"/>
                <w:szCs w:val="18"/>
                <w14:ligatures w14:val="none"/>
              </w:rPr>
            </w:pPr>
            <w:r w:rsidRPr="00680776">
              <w:rPr>
                <w:rFonts w:ascii="Aptos Narrow" w:eastAsia="Times New Roman" w:hAnsi="Aptos Narrow" w:cs="Times New Roman"/>
                <w:color w:val="000000"/>
                <w:kern w:val="0"/>
                <w:sz w:val="18"/>
                <w:szCs w:val="18"/>
                <w14:ligatures w14:val="none"/>
              </w:rPr>
              <w:t>10</w:t>
            </w:r>
          </w:p>
        </w:tc>
        <w:tc>
          <w:tcPr>
            <w:tcW w:w="1410" w:type="dxa"/>
            <w:tcBorders>
              <w:top w:val="single" w:sz="4" w:space="0" w:color="156082"/>
              <w:left w:val="nil"/>
              <w:bottom w:val="nil"/>
              <w:right w:val="nil"/>
            </w:tcBorders>
            <w:shd w:val="clear" w:color="auto" w:fill="auto"/>
            <w:noWrap/>
            <w:vAlign w:val="center"/>
            <w:hideMark/>
          </w:tcPr>
          <w:p w14:paraId="584C9E29" w14:textId="77777777" w:rsidR="00084303" w:rsidRPr="00680776" w:rsidRDefault="00084303" w:rsidP="00084303">
            <w:pPr>
              <w:spacing w:after="0" w:line="240" w:lineRule="auto"/>
              <w:rPr>
                <w:rFonts w:ascii="Aptos Narrow" w:eastAsia="Times New Roman" w:hAnsi="Aptos Narrow" w:cs="Times New Roman"/>
                <w:color w:val="000000"/>
                <w:kern w:val="0"/>
                <w:sz w:val="18"/>
                <w:szCs w:val="18"/>
                <w14:ligatures w14:val="none"/>
              </w:rPr>
            </w:pPr>
            <w:r w:rsidRPr="00680776">
              <w:rPr>
                <w:rFonts w:ascii="Aptos Narrow" w:eastAsia="Times New Roman" w:hAnsi="Aptos Narrow" w:cs="Times New Roman"/>
                <w:color w:val="000000"/>
                <w:kern w:val="0"/>
                <w:sz w:val="18"/>
                <w:szCs w:val="18"/>
                <w14:ligatures w14:val="none"/>
              </w:rPr>
              <w:t>Shanghai</w:t>
            </w:r>
          </w:p>
        </w:tc>
        <w:tc>
          <w:tcPr>
            <w:tcW w:w="1839" w:type="dxa"/>
            <w:tcBorders>
              <w:top w:val="single" w:sz="4" w:space="0" w:color="156082"/>
              <w:left w:val="nil"/>
              <w:bottom w:val="nil"/>
              <w:right w:val="nil"/>
            </w:tcBorders>
            <w:shd w:val="clear" w:color="auto" w:fill="auto"/>
            <w:noWrap/>
            <w:vAlign w:val="center"/>
            <w:hideMark/>
          </w:tcPr>
          <w:p w14:paraId="0E5C5DD8" w14:textId="77777777" w:rsidR="00084303" w:rsidRPr="00680776" w:rsidRDefault="00084303" w:rsidP="00084303">
            <w:pPr>
              <w:spacing w:after="0" w:line="240" w:lineRule="auto"/>
              <w:rPr>
                <w:rFonts w:ascii="Aptos Narrow" w:eastAsia="Times New Roman" w:hAnsi="Aptos Narrow" w:cs="Times New Roman"/>
                <w:color w:val="000000"/>
                <w:kern w:val="0"/>
                <w:sz w:val="18"/>
                <w:szCs w:val="18"/>
                <w14:ligatures w14:val="none"/>
              </w:rPr>
            </w:pPr>
            <w:r w:rsidRPr="00680776">
              <w:rPr>
                <w:rFonts w:ascii="Aptos Narrow" w:eastAsia="Times New Roman" w:hAnsi="Aptos Narrow" w:cs="Times New Roman"/>
                <w:color w:val="000000"/>
                <w:kern w:val="0"/>
                <w:sz w:val="18"/>
                <w:szCs w:val="18"/>
                <w14:ligatures w14:val="none"/>
              </w:rPr>
              <w:t>Le Havre</w:t>
            </w:r>
          </w:p>
        </w:tc>
        <w:tc>
          <w:tcPr>
            <w:tcW w:w="2503" w:type="dxa"/>
            <w:tcBorders>
              <w:top w:val="single" w:sz="4" w:space="0" w:color="156082"/>
              <w:left w:val="nil"/>
              <w:bottom w:val="nil"/>
              <w:right w:val="nil"/>
            </w:tcBorders>
            <w:shd w:val="clear" w:color="auto" w:fill="auto"/>
            <w:noWrap/>
            <w:vAlign w:val="center"/>
            <w:hideMark/>
          </w:tcPr>
          <w:p w14:paraId="0888DDDF" w14:textId="77777777" w:rsidR="00084303" w:rsidRPr="00680776" w:rsidRDefault="00084303" w:rsidP="00084303">
            <w:pPr>
              <w:spacing w:after="0" w:line="240" w:lineRule="auto"/>
              <w:jc w:val="right"/>
              <w:rPr>
                <w:rFonts w:ascii="Aptos Narrow" w:eastAsia="Times New Roman" w:hAnsi="Aptos Narrow" w:cs="Times New Roman"/>
                <w:color w:val="000000"/>
                <w:kern w:val="0"/>
                <w:sz w:val="18"/>
                <w:szCs w:val="18"/>
                <w14:ligatures w14:val="none"/>
              </w:rPr>
            </w:pPr>
            <w:r w:rsidRPr="00680776">
              <w:rPr>
                <w:rFonts w:ascii="Aptos Narrow" w:eastAsia="Times New Roman" w:hAnsi="Aptos Narrow" w:cs="Times New Roman"/>
                <w:color w:val="000000"/>
                <w:kern w:val="0"/>
                <w:sz w:val="18"/>
                <w:szCs w:val="18"/>
                <w14:ligatures w14:val="none"/>
              </w:rPr>
              <w:t>3177.62</w:t>
            </w:r>
          </w:p>
        </w:tc>
        <w:tc>
          <w:tcPr>
            <w:tcW w:w="2079" w:type="dxa"/>
            <w:tcBorders>
              <w:top w:val="single" w:sz="4" w:space="0" w:color="156082"/>
              <w:left w:val="nil"/>
              <w:bottom w:val="nil"/>
              <w:right w:val="single" w:sz="4" w:space="0" w:color="156082"/>
            </w:tcBorders>
            <w:shd w:val="clear" w:color="auto" w:fill="auto"/>
            <w:noWrap/>
            <w:vAlign w:val="center"/>
            <w:hideMark/>
          </w:tcPr>
          <w:p w14:paraId="05B4628C" w14:textId="77777777" w:rsidR="00084303" w:rsidRPr="00680776" w:rsidRDefault="00084303" w:rsidP="00084303">
            <w:pPr>
              <w:spacing w:after="0" w:line="240" w:lineRule="auto"/>
              <w:jc w:val="right"/>
              <w:rPr>
                <w:rFonts w:ascii="Aptos Narrow" w:eastAsia="Times New Roman" w:hAnsi="Aptos Narrow" w:cs="Times New Roman"/>
                <w:color w:val="000000"/>
                <w:kern w:val="0"/>
                <w:sz w:val="18"/>
                <w:szCs w:val="18"/>
                <w14:ligatures w14:val="none"/>
              </w:rPr>
            </w:pPr>
          </w:p>
        </w:tc>
      </w:tr>
      <w:tr w:rsidR="00084303" w:rsidRPr="00680776" w14:paraId="6DC2801A" w14:textId="77777777" w:rsidTr="00680776">
        <w:trPr>
          <w:trHeight w:val="246"/>
        </w:trPr>
        <w:tc>
          <w:tcPr>
            <w:tcW w:w="1083" w:type="dxa"/>
            <w:tcBorders>
              <w:top w:val="single" w:sz="4" w:space="0" w:color="156082"/>
              <w:left w:val="single" w:sz="4" w:space="0" w:color="156082"/>
              <w:bottom w:val="nil"/>
              <w:right w:val="nil"/>
            </w:tcBorders>
            <w:shd w:val="clear" w:color="auto" w:fill="auto"/>
            <w:noWrap/>
            <w:vAlign w:val="center"/>
            <w:hideMark/>
          </w:tcPr>
          <w:p w14:paraId="39FCCA3C" w14:textId="77777777" w:rsidR="00084303" w:rsidRPr="00680776" w:rsidRDefault="00084303" w:rsidP="00084303">
            <w:pPr>
              <w:spacing w:after="0" w:line="240" w:lineRule="auto"/>
              <w:jc w:val="center"/>
              <w:rPr>
                <w:rFonts w:ascii="Aptos Narrow" w:eastAsia="Times New Roman" w:hAnsi="Aptos Narrow" w:cs="Times New Roman"/>
                <w:color w:val="000000"/>
                <w:kern w:val="0"/>
                <w:sz w:val="18"/>
                <w:szCs w:val="18"/>
                <w14:ligatures w14:val="none"/>
              </w:rPr>
            </w:pPr>
            <w:r w:rsidRPr="00680776">
              <w:rPr>
                <w:rFonts w:ascii="Aptos Narrow" w:eastAsia="Times New Roman" w:hAnsi="Aptos Narrow" w:cs="Times New Roman"/>
                <w:color w:val="000000"/>
                <w:kern w:val="0"/>
                <w:sz w:val="18"/>
                <w:szCs w:val="18"/>
                <w14:ligatures w14:val="none"/>
              </w:rPr>
              <w:t>11</w:t>
            </w:r>
          </w:p>
        </w:tc>
        <w:tc>
          <w:tcPr>
            <w:tcW w:w="1410" w:type="dxa"/>
            <w:tcBorders>
              <w:top w:val="single" w:sz="4" w:space="0" w:color="156082"/>
              <w:left w:val="nil"/>
              <w:bottom w:val="nil"/>
              <w:right w:val="nil"/>
            </w:tcBorders>
            <w:shd w:val="clear" w:color="auto" w:fill="auto"/>
            <w:noWrap/>
            <w:vAlign w:val="center"/>
            <w:hideMark/>
          </w:tcPr>
          <w:p w14:paraId="31E73BBC" w14:textId="77777777" w:rsidR="00084303" w:rsidRPr="00680776" w:rsidRDefault="00084303" w:rsidP="00084303">
            <w:pPr>
              <w:spacing w:after="0" w:line="240" w:lineRule="auto"/>
              <w:rPr>
                <w:rFonts w:ascii="Aptos Narrow" w:eastAsia="Times New Roman" w:hAnsi="Aptos Narrow" w:cs="Times New Roman"/>
                <w:color w:val="000000"/>
                <w:kern w:val="0"/>
                <w:sz w:val="18"/>
                <w:szCs w:val="18"/>
                <w14:ligatures w14:val="none"/>
              </w:rPr>
            </w:pPr>
            <w:r w:rsidRPr="00680776">
              <w:rPr>
                <w:rFonts w:ascii="Aptos Narrow" w:eastAsia="Times New Roman" w:hAnsi="Aptos Narrow" w:cs="Times New Roman"/>
                <w:color w:val="000000"/>
                <w:kern w:val="0"/>
                <w:sz w:val="18"/>
                <w:szCs w:val="18"/>
                <w14:ligatures w14:val="none"/>
              </w:rPr>
              <w:t>Xiamen</w:t>
            </w:r>
          </w:p>
        </w:tc>
        <w:tc>
          <w:tcPr>
            <w:tcW w:w="1839" w:type="dxa"/>
            <w:tcBorders>
              <w:top w:val="single" w:sz="4" w:space="0" w:color="156082"/>
              <w:left w:val="nil"/>
              <w:bottom w:val="nil"/>
              <w:right w:val="nil"/>
            </w:tcBorders>
            <w:shd w:val="clear" w:color="auto" w:fill="auto"/>
            <w:noWrap/>
            <w:vAlign w:val="center"/>
            <w:hideMark/>
          </w:tcPr>
          <w:p w14:paraId="0EEB7045" w14:textId="77777777" w:rsidR="00084303" w:rsidRPr="00680776" w:rsidRDefault="00084303" w:rsidP="00084303">
            <w:pPr>
              <w:spacing w:after="0" w:line="240" w:lineRule="auto"/>
              <w:rPr>
                <w:rFonts w:ascii="Aptos Narrow" w:eastAsia="Times New Roman" w:hAnsi="Aptos Narrow" w:cs="Times New Roman"/>
                <w:color w:val="000000"/>
                <w:kern w:val="0"/>
                <w:sz w:val="18"/>
                <w:szCs w:val="18"/>
                <w14:ligatures w14:val="none"/>
              </w:rPr>
            </w:pPr>
            <w:r w:rsidRPr="00680776">
              <w:rPr>
                <w:rFonts w:ascii="Aptos Narrow" w:eastAsia="Times New Roman" w:hAnsi="Aptos Narrow" w:cs="Times New Roman"/>
                <w:color w:val="000000"/>
                <w:kern w:val="0"/>
                <w:sz w:val="18"/>
                <w:szCs w:val="18"/>
                <w14:ligatures w14:val="none"/>
              </w:rPr>
              <w:t>Hamburg</w:t>
            </w:r>
          </w:p>
        </w:tc>
        <w:tc>
          <w:tcPr>
            <w:tcW w:w="2503" w:type="dxa"/>
            <w:tcBorders>
              <w:top w:val="single" w:sz="4" w:space="0" w:color="156082"/>
              <w:left w:val="nil"/>
              <w:bottom w:val="nil"/>
              <w:right w:val="nil"/>
            </w:tcBorders>
            <w:shd w:val="clear" w:color="auto" w:fill="auto"/>
            <w:noWrap/>
            <w:vAlign w:val="center"/>
            <w:hideMark/>
          </w:tcPr>
          <w:p w14:paraId="793EB9CA" w14:textId="77777777" w:rsidR="00084303" w:rsidRPr="00680776" w:rsidRDefault="00084303" w:rsidP="00084303">
            <w:pPr>
              <w:spacing w:after="0" w:line="240" w:lineRule="auto"/>
              <w:jc w:val="right"/>
              <w:rPr>
                <w:rFonts w:ascii="Aptos Narrow" w:eastAsia="Times New Roman" w:hAnsi="Aptos Narrow" w:cs="Times New Roman"/>
                <w:color w:val="000000"/>
                <w:kern w:val="0"/>
                <w:sz w:val="18"/>
                <w:szCs w:val="18"/>
                <w14:ligatures w14:val="none"/>
              </w:rPr>
            </w:pPr>
            <w:r w:rsidRPr="00680776">
              <w:rPr>
                <w:rFonts w:ascii="Aptos Narrow" w:eastAsia="Times New Roman" w:hAnsi="Aptos Narrow" w:cs="Times New Roman"/>
                <w:color w:val="000000"/>
                <w:kern w:val="0"/>
                <w:sz w:val="18"/>
                <w:szCs w:val="18"/>
                <w14:ligatures w14:val="none"/>
              </w:rPr>
              <w:t>2675.13</w:t>
            </w:r>
          </w:p>
        </w:tc>
        <w:tc>
          <w:tcPr>
            <w:tcW w:w="2079" w:type="dxa"/>
            <w:tcBorders>
              <w:top w:val="single" w:sz="4" w:space="0" w:color="156082"/>
              <w:left w:val="nil"/>
              <w:bottom w:val="nil"/>
              <w:right w:val="single" w:sz="4" w:space="0" w:color="156082"/>
            </w:tcBorders>
            <w:shd w:val="clear" w:color="auto" w:fill="auto"/>
            <w:noWrap/>
            <w:vAlign w:val="center"/>
            <w:hideMark/>
          </w:tcPr>
          <w:p w14:paraId="766A7975" w14:textId="77777777" w:rsidR="00084303" w:rsidRPr="00680776" w:rsidRDefault="00084303" w:rsidP="00084303">
            <w:pPr>
              <w:spacing w:after="0" w:line="240" w:lineRule="auto"/>
              <w:jc w:val="right"/>
              <w:rPr>
                <w:rFonts w:ascii="Aptos Narrow" w:eastAsia="Times New Roman" w:hAnsi="Aptos Narrow" w:cs="Times New Roman"/>
                <w:color w:val="000000"/>
                <w:kern w:val="0"/>
                <w:sz w:val="18"/>
                <w:szCs w:val="18"/>
                <w14:ligatures w14:val="none"/>
              </w:rPr>
            </w:pPr>
          </w:p>
        </w:tc>
      </w:tr>
      <w:tr w:rsidR="00084303" w:rsidRPr="00680776" w14:paraId="269C7E24" w14:textId="77777777" w:rsidTr="00680776">
        <w:trPr>
          <w:trHeight w:val="246"/>
        </w:trPr>
        <w:tc>
          <w:tcPr>
            <w:tcW w:w="1083" w:type="dxa"/>
            <w:tcBorders>
              <w:top w:val="single" w:sz="4" w:space="0" w:color="156082"/>
              <w:left w:val="single" w:sz="4" w:space="0" w:color="156082"/>
              <w:bottom w:val="nil"/>
              <w:right w:val="nil"/>
            </w:tcBorders>
            <w:shd w:val="clear" w:color="auto" w:fill="auto"/>
            <w:noWrap/>
            <w:vAlign w:val="center"/>
            <w:hideMark/>
          </w:tcPr>
          <w:p w14:paraId="59B9565C" w14:textId="77777777" w:rsidR="00084303" w:rsidRPr="00680776" w:rsidRDefault="00084303" w:rsidP="00084303">
            <w:pPr>
              <w:spacing w:after="0" w:line="240" w:lineRule="auto"/>
              <w:jc w:val="center"/>
              <w:rPr>
                <w:rFonts w:ascii="Aptos Narrow" w:eastAsia="Times New Roman" w:hAnsi="Aptos Narrow" w:cs="Times New Roman"/>
                <w:color w:val="000000"/>
                <w:kern w:val="0"/>
                <w:sz w:val="18"/>
                <w:szCs w:val="18"/>
                <w14:ligatures w14:val="none"/>
              </w:rPr>
            </w:pPr>
            <w:r w:rsidRPr="00680776">
              <w:rPr>
                <w:rFonts w:ascii="Aptos Narrow" w:eastAsia="Times New Roman" w:hAnsi="Aptos Narrow" w:cs="Times New Roman"/>
                <w:color w:val="000000"/>
                <w:kern w:val="0"/>
                <w:sz w:val="18"/>
                <w:szCs w:val="18"/>
                <w14:ligatures w14:val="none"/>
              </w:rPr>
              <w:t>12</w:t>
            </w:r>
          </w:p>
        </w:tc>
        <w:tc>
          <w:tcPr>
            <w:tcW w:w="1410" w:type="dxa"/>
            <w:tcBorders>
              <w:top w:val="single" w:sz="4" w:space="0" w:color="156082"/>
              <w:left w:val="nil"/>
              <w:bottom w:val="nil"/>
              <w:right w:val="nil"/>
            </w:tcBorders>
            <w:shd w:val="clear" w:color="auto" w:fill="auto"/>
            <w:noWrap/>
            <w:vAlign w:val="center"/>
            <w:hideMark/>
          </w:tcPr>
          <w:p w14:paraId="3632FD6F" w14:textId="77777777" w:rsidR="00084303" w:rsidRPr="00680776" w:rsidRDefault="00084303" w:rsidP="00084303">
            <w:pPr>
              <w:spacing w:after="0" w:line="240" w:lineRule="auto"/>
              <w:rPr>
                <w:rFonts w:ascii="Aptos Narrow" w:eastAsia="Times New Roman" w:hAnsi="Aptos Narrow" w:cs="Times New Roman"/>
                <w:color w:val="000000"/>
                <w:kern w:val="0"/>
                <w:sz w:val="18"/>
                <w:szCs w:val="18"/>
                <w14:ligatures w14:val="none"/>
              </w:rPr>
            </w:pPr>
            <w:r w:rsidRPr="00680776">
              <w:rPr>
                <w:rFonts w:ascii="Aptos Narrow" w:eastAsia="Times New Roman" w:hAnsi="Aptos Narrow" w:cs="Times New Roman"/>
                <w:color w:val="000000"/>
                <w:kern w:val="0"/>
                <w:sz w:val="18"/>
                <w:szCs w:val="18"/>
                <w14:ligatures w14:val="none"/>
              </w:rPr>
              <w:t>Xiamen</w:t>
            </w:r>
          </w:p>
        </w:tc>
        <w:tc>
          <w:tcPr>
            <w:tcW w:w="1839" w:type="dxa"/>
            <w:tcBorders>
              <w:top w:val="single" w:sz="4" w:space="0" w:color="156082"/>
              <w:left w:val="nil"/>
              <w:bottom w:val="nil"/>
              <w:right w:val="nil"/>
            </w:tcBorders>
            <w:shd w:val="clear" w:color="auto" w:fill="auto"/>
            <w:noWrap/>
            <w:vAlign w:val="center"/>
            <w:hideMark/>
          </w:tcPr>
          <w:p w14:paraId="5D316862" w14:textId="77777777" w:rsidR="00084303" w:rsidRPr="00680776" w:rsidRDefault="00084303" w:rsidP="00084303">
            <w:pPr>
              <w:spacing w:after="0" w:line="240" w:lineRule="auto"/>
              <w:rPr>
                <w:rFonts w:ascii="Aptos Narrow" w:eastAsia="Times New Roman" w:hAnsi="Aptos Narrow" w:cs="Times New Roman"/>
                <w:color w:val="000000"/>
                <w:kern w:val="0"/>
                <w:sz w:val="18"/>
                <w:szCs w:val="18"/>
                <w14:ligatures w14:val="none"/>
              </w:rPr>
            </w:pPr>
            <w:r w:rsidRPr="00680776">
              <w:rPr>
                <w:rFonts w:ascii="Aptos Narrow" w:eastAsia="Times New Roman" w:hAnsi="Aptos Narrow" w:cs="Times New Roman"/>
                <w:color w:val="000000"/>
                <w:kern w:val="0"/>
                <w:sz w:val="18"/>
                <w:szCs w:val="18"/>
                <w14:ligatures w14:val="none"/>
              </w:rPr>
              <w:t>Bremerhafen</w:t>
            </w:r>
          </w:p>
        </w:tc>
        <w:tc>
          <w:tcPr>
            <w:tcW w:w="2503" w:type="dxa"/>
            <w:tcBorders>
              <w:top w:val="single" w:sz="4" w:space="0" w:color="156082"/>
              <w:left w:val="nil"/>
              <w:bottom w:val="nil"/>
              <w:right w:val="nil"/>
            </w:tcBorders>
            <w:shd w:val="clear" w:color="auto" w:fill="auto"/>
            <w:noWrap/>
            <w:vAlign w:val="center"/>
            <w:hideMark/>
          </w:tcPr>
          <w:p w14:paraId="4B7E685E" w14:textId="77777777" w:rsidR="00084303" w:rsidRPr="00680776" w:rsidRDefault="00084303" w:rsidP="00084303">
            <w:pPr>
              <w:spacing w:after="0" w:line="240" w:lineRule="auto"/>
              <w:jc w:val="right"/>
              <w:rPr>
                <w:rFonts w:ascii="Aptos Narrow" w:eastAsia="Times New Roman" w:hAnsi="Aptos Narrow" w:cs="Times New Roman"/>
                <w:color w:val="000000"/>
                <w:kern w:val="0"/>
                <w:sz w:val="18"/>
                <w:szCs w:val="18"/>
                <w14:ligatures w14:val="none"/>
              </w:rPr>
            </w:pPr>
            <w:r w:rsidRPr="00680776">
              <w:rPr>
                <w:rFonts w:ascii="Aptos Narrow" w:eastAsia="Times New Roman" w:hAnsi="Aptos Narrow" w:cs="Times New Roman"/>
                <w:color w:val="000000"/>
                <w:kern w:val="0"/>
                <w:sz w:val="18"/>
                <w:szCs w:val="18"/>
                <w14:ligatures w14:val="none"/>
              </w:rPr>
              <w:t>2632.78</w:t>
            </w:r>
          </w:p>
        </w:tc>
        <w:tc>
          <w:tcPr>
            <w:tcW w:w="2079" w:type="dxa"/>
            <w:tcBorders>
              <w:top w:val="single" w:sz="4" w:space="0" w:color="156082"/>
              <w:left w:val="nil"/>
              <w:bottom w:val="nil"/>
              <w:right w:val="single" w:sz="4" w:space="0" w:color="156082"/>
            </w:tcBorders>
            <w:shd w:val="clear" w:color="auto" w:fill="auto"/>
            <w:noWrap/>
            <w:vAlign w:val="center"/>
            <w:hideMark/>
          </w:tcPr>
          <w:p w14:paraId="4B76C626" w14:textId="77777777" w:rsidR="00084303" w:rsidRPr="00680776" w:rsidRDefault="00084303" w:rsidP="00084303">
            <w:pPr>
              <w:spacing w:after="0" w:line="240" w:lineRule="auto"/>
              <w:jc w:val="right"/>
              <w:rPr>
                <w:rFonts w:ascii="Aptos Narrow" w:eastAsia="Times New Roman" w:hAnsi="Aptos Narrow" w:cs="Times New Roman"/>
                <w:color w:val="000000"/>
                <w:kern w:val="0"/>
                <w:sz w:val="18"/>
                <w:szCs w:val="18"/>
                <w14:ligatures w14:val="none"/>
              </w:rPr>
            </w:pPr>
          </w:p>
        </w:tc>
      </w:tr>
      <w:tr w:rsidR="00084303" w:rsidRPr="00680776" w14:paraId="1DAEE9CC" w14:textId="77777777" w:rsidTr="00680776">
        <w:trPr>
          <w:trHeight w:val="246"/>
        </w:trPr>
        <w:tc>
          <w:tcPr>
            <w:tcW w:w="1083" w:type="dxa"/>
            <w:tcBorders>
              <w:top w:val="single" w:sz="4" w:space="0" w:color="156082"/>
              <w:left w:val="single" w:sz="4" w:space="0" w:color="156082"/>
              <w:bottom w:val="nil"/>
              <w:right w:val="nil"/>
            </w:tcBorders>
            <w:shd w:val="clear" w:color="auto" w:fill="auto"/>
            <w:noWrap/>
            <w:vAlign w:val="center"/>
            <w:hideMark/>
          </w:tcPr>
          <w:p w14:paraId="5C9FF8DA" w14:textId="77777777" w:rsidR="00084303" w:rsidRPr="00A64FEA" w:rsidRDefault="00084303" w:rsidP="00084303">
            <w:pPr>
              <w:spacing w:after="0" w:line="240" w:lineRule="auto"/>
              <w:jc w:val="center"/>
              <w:rPr>
                <w:rFonts w:ascii="Aptos Narrow" w:eastAsia="Times New Roman" w:hAnsi="Aptos Narrow" w:cs="Times New Roman"/>
                <w:color w:val="000000"/>
                <w:kern w:val="0"/>
                <w:sz w:val="18"/>
                <w:szCs w:val="18"/>
                <w:highlight w:val="yellow"/>
                <w14:ligatures w14:val="none"/>
              </w:rPr>
            </w:pPr>
            <w:r w:rsidRPr="00A64FEA">
              <w:rPr>
                <w:rFonts w:ascii="Aptos Narrow" w:eastAsia="Times New Roman" w:hAnsi="Aptos Narrow" w:cs="Times New Roman"/>
                <w:color w:val="000000"/>
                <w:kern w:val="0"/>
                <w:sz w:val="18"/>
                <w:szCs w:val="18"/>
                <w:highlight w:val="yellow"/>
                <w14:ligatures w14:val="none"/>
              </w:rPr>
              <w:t>13</w:t>
            </w:r>
          </w:p>
        </w:tc>
        <w:tc>
          <w:tcPr>
            <w:tcW w:w="1410" w:type="dxa"/>
            <w:tcBorders>
              <w:top w:val="single" w:sz="4" w:space="0" w:color="156082"/>
              <w:left w:val="nil"/>
              <w:bottom w:val="nil"/>
              <w:right w:val="nil"/>
            </w:tcBorders>
            <w:shd w:val="clear" w:color="auto" w:fill="auto"/>
            <w:noWrap/>
            <w:vAlign w:val="center"/>
            <w:hideMark/>
          </w:tcPr>
          <w:p w14:paraId="001AB1DE" w14:textId="77777777" w:rsidR="00084303" w:rsidRPr="00A64FEA" w:rsidRDefault="00084303" w:rsidP="00084303">
            <w:pPr>
              <w:spacing w:after="0" w:line="240" w:lineRule="auto"/>
              <w:rPr>
                <w:rFonts w:ascii="Aptos Narrow" w:eastAsia="Times New Roman" w:hAnsi="Aptos Narrow" w:cs="Times New Roman"/>
                <w:color w:val="000000"/>
                <w:kern w:val="0"/>
                <w:sz w:val="18"/>
                <w:szCs w:val="18"/>
                <w:highlight w:val="yellow"/>
                <w14:ligatures w14:val="none"/>
              </w:rPr>
            </w:pPr>
            <w:r w:rsidRPr="00A64FEA">
              <w:rPr>
                <w:rFonts w:ascii="Aptos Narrow" w:eastAsia="Times New Roman" w:hAnsi="Aptos Narrow" w:cs="Times New Roman"/>
                <w:color w:val="000000"/>
                <w:kern w:val="0"/>
                <w:sz w:val="18"/>
                <w:szCs w:val="18"/>
                <w:highlight w:val="yellow"/>
                <w14:ligatures w14:val="none"/>
              </w:rPr>
              <w:t>Xiamen</w:t>
            </w:r>
          </w:p>
        </w:tc>
        <w:tc>
          <w:tcPr>
            <w:tcW w:w="1839" w:type="dxa"/>
            <w:tcBorders>
              <w:top w:val="single" w:sz="4" w:space="0" w:color="156082"/>
              <w:left w:val="nil"/>
              <w:bottom w:val="nil"/>
              <w:right w:val="nil"/>
            </w:tcBorders>
            <w:shd w:val="clear" w:color="auto" w:fill="auto"/>
            <w:noWrap/>
            <w:vAlign w:val="center"/>
            <w:hideMark/>
          </w:tcPr>
          <w:p w14:paraId="1B264FFE" w14:textId="77777777" w:rsidR="00084303" w:rsidRPr="00A64FEA" w:rsidRDefault="00084303" w:rsidP="00084303">
            <w:pPr>
              <w:spacing w:after="0" w:line="240" w:lineRule="auto"/>
              <w:rPr>
                <w:rFonts w:ascii="Aptos Narrow" w:eastAsia="Times New Roman" w:hAnsi="Aptos Narrow" w:cs="Times New Roman"/>
                <w:color w:val="000000"/>
                <w:kern w:val="0"/>
                <w:sz w:val="18"/>
                <w:szCs w:val="18"/>
                <w:highlight w:val="yellow"/>
                <w14:ligatures w14:val="none"/>
              </w:rPr>
            </w:pPr>
            <w:r w:rsidRPr="00A64FEA">
              <w:rPr>
                <w:rFonts w:ascii="Aptos Narrow" w:eastAsia="Times New Roman" w:hAnsi="Aptos Narrow" w:cs="Times New Roman"/>
                <w:color w:val="000000"/>
                <w:kern w:val="0"/>
                <w:sz w:val="18"/>
                <w:szCs w:val="18"/>
                <w:highlight w:val="yellow"/>
                <w14:ligatures w14:val="none"/>
              </w:rPr>
              <w:t>Zeebrugge</w:t>
            </w:r>
          </w:p>
        </w:tc>
        <w:tc>
          <w:tcPr>
            <w:tcW w:w="2503" w:type="dxa"/>
            <w:tcBorders>
              <w:top w:val="single" w:sz="4" w:space="0" w:color="156082"/>
              <w:left w:val="nil"/>
              <w:bottom w:val="nil"/>
              <w:right w:val="nil"/>
            </w:tcBorders>
            <w:shd w:val="clear" w:color="auto" w:fill="auto"/>
            <w:noWrap/>
            <w:vAlign w:val="center"/>
            <w:hideMark/>
          </w:tcPr>
          <w:p w14:paraId="27D77B8C" w14:textId="77777777" w:rsidR="00084303" w:rsidRPr="00A64FEA" w:rsidRDefault="00084303" w:rsidP="00084303">
            <w:pPr>
              <w:spacing w:after="0" w:line="240" w:lineRule="auto"/>
              <w:jc w:val="right"/>
              <w:rPr>
                <w:rFonts w:ascii="Aptos Narrow" w:eastAsia="Times New Roman" w:hAnsi="Aptos Narrow" w:cs="Times New Roman"/>
                <w:color w:val="000000"/>
                <w:kern w:val="0"/>
                <w:sz w:val="18"/>
                <w:szCs w:val="18"/>
                <w:highlight w:val="yellow"/>
                <w14:ligatures w14:val="none"/>
              </w:rPr>
            </w:pPr>
            <w:r w:rsidRPr="00A64FEA">
              <w:rPr>
                <w:rFonts w:ascii="Aptos Narrow" w:eastAsia="Times New Roman" w:hAnsi="Aptos Narrow" w:cs="Times New Roman"/>
                <w:color w:val="000000"/>
                <w:kern w:val="0"/>
                <w:sz w:val="18"/>
                <w:szCs w:val="18"/>
                <w:highlight w:val="yellow"/>
                <w14:ligatures w14:val="none"/>
              </w:rPr>
              <w:t>2595.44</w:t>
            </w:r>
          </w:p>
        </w:tc>
        <w:tc>
          <w:tcPr>
            <w:tcW w:w="2079" w:type="dxa"/>
            <w:tcBorders>
              <w:top w:val="single" w:sz="4" w:space="0" w:color="156082"/>
              <w:left w:val="nil"/>
              <w:bottom w:val="nil"/>
              <w:right w:val="single" w:sz="4" w:space="0" w:color="156082"/>
            </w:tcBorders>
            <w:shd w:val="clear" w:color="auto" w:fill="auto"/>
            <w:noWrap/>
            <w:vAlign w:val="center"/>
            <w:hideMark/>
          </w:tcPr>
          <w:p w14:paraId="10AB7B89" w14:textId="77777777" w:rsidR="00084303" w:rsidRPr="00A64FEA" w:rsidRDefault="00084303" w:rsidP="00084303">
            <w:pPr>
              <w:spacing w:after="0" w:line="240" w:lineRule="auto"/>
              <w:jc w:val="center"/>
              <w:rPr>
                <w:rFonts w:ascii="Aptos Narrow" w:eastAsia="Times New Roman" w:hAnsi="Aptos Narrow" w:cs="Times New Roman"/>
                <w:color w:val="000000"/>
                <w:kern w:val="0"/>
                <w:sz w:val="18"/>
                <w:szCs w:val="18"/>
                <w:highlight w:val="yellow"/>
                <w14:ligatures w14:val="none"/>
              </w:rPr>
            </w:pPr>
            <w:r w:rsidRPr="00A64FEA">
              <w:rPr>
                <w:rFonts w:ascii="Aptos Narrow" w:eastAsia="Times New Roman" w:hAnsi="Aptos Narrow" w:cs="Times New Roman"/>
                <w:color w:val="000000"/>
                <w:kern w:val="0"/>
                <w:sz w:val="18"/>
                <w:szCs w:val="18"/>
                <w:highlight w:val="yellow"/>
                <w14:ligatures w14:val="none"/>
              </w:rPr>
              <w:t>Chain with lowest cost</w:t>
            </w:r>
          </w:p>
        </w:tc>
      </w:tr>
      <w:tr w:rsidR="00084303" w:rsidRPr="00680776" w14:paraId="34799779" w14:textId="77777777" w:rsidTr="00680776">
        <w:trPr>
          <w:trHeight w:val="246"/>
        </w:trPr>
        <w:tc>
          <w:tcPr>
            <w:tcW w:w="1083" w:type="dxa"/>
            <w:tcBorders>
              <w:top w:val="single" w:sz="4" w:space="0" w:color="156082"/>
              <w:left w:val="single" w:sz="4" w:space="0" w:color="156082"/>
              <w:bottom w:val="nil"/>
              <w:right w:val="nil"/>
            </w:tcBorders>
            <w:shd w:val="clear" w:color="auto" w:fill="auto"/>
            <w:noWrap/>
            <w:vAlign w:val="center"/>
            <w:hideMark/>
          </w:tcPr>
          <w:p w14:paraId="5A4C0555" w14:textId="77777777" w:rsidR="00084303" w:rsidRPr="00680776" w:rsidRDefault="00084303" w:rsidP="00084303">
            <w:pPr>
              <w:spacing w:after="0" w:line="240" w:lineRule="auto"/>
              <w:jc w:val="center"/>
              <w:rPr>
                <w:rFonts w:ascii="Aptos Narrow" w:eastAsia="Times New Roman" w:hAnsi="Aptos Narrow" w:cs="Times New Roman"/>
                <w:color w:val="000000"/>
                <w:kern w:val="0"/>
                <w:sz w:val="18"/>
                <w:szCs w:val="18"/>
                <w14:ligatures w14:val="none"/>
              </w:rPr>
            </w:pPr>
            <w:r w:rsidRPr="00680776">
              <w:rPr>
                <w:rFonts w:ascii="Aptos Narrow" w:eastAsia="Times New Roman" w:hAnsi="Aptos Narrow" w:cs="Times New Roman"/>
                <w:color w:val="000000"/>
                <w:kern w:val="0"/>
                <w:sz w:val="18"/>
                <w:szCs w:val="18"/>
                <w14:ligatures w14:val="none"/>
              </w:rPr>
              <w:t>14</w:t>
            </w:r>
          </w:p>
        </w:tc>
        <w:tc>
          <w:tcPr>
            <w:tcW w:w="1410" w:type="dxa"/>
            <w:tcBorders>
              <w:top w:val="single" w:sz="4" w:space="0" w:color="156082"/>
              <w:left w:val="nil"/>
              <w:bottom w:val="nil"/>
              <w:right w:val="nil"/>
            </w:tcBorders>
            <w:shd w:val="clear" w:color="auto" w:fill="auto"/>
            <w:noWrap/>
            <w:vAlign w:val="center"/>
            <w:hideMark/>
          </w:tcPr>
          <w:p w14:paraId="31757FFF" w14:textId="77777777" w:rsidR="00084303" w:rsidRPr="00680776" w:rsidRDefault="00084303" w:rsidP="00084303">
            <w:pPr>
              <w:spacing w:after="0" w:line="240" w:lineRule="auto"/>
              <w:rPr>
                <w:rFonts w:ascii="Aptos Narrow" w:eastAsia="Times New Roman" w:hAnsi="Aptos Narrow" w:cs="Times New Roman"/>
                <w:color w:val="000000"/>
                <w:kern w:val="0"/>
                <w:sz w:val="18"/>
                <w:szCs w:val="18"/>
                <w14:ligatures w14:val="none"/>
              </w:rPr>
            </w:pPr>
            <w:r w:rsidRPr="00680776">
              <w:rPr>
                <w:rFonts w:ascii="Aptos Narrow" w:eastAsia="Times New Roman" w:hAnsi="Aptos Narrow" w:cs="Times New Roman"/>
                <w:color w:val="000000"/>
                <w:kern w:val="0"/>
                <w:sz w:val="18"/>
                <w:szCs w:val="18"/>
                <w14:ligatures w14:val="none"/>
              </w:rPr>
              <w:t>Xiamen</w:t>
            </w:r>
          </w:p>
        </w:tc>
        <w:tc>
          <w:tcPr>
            <w:tcW w:w="1839" w:type="dxa"/>
            <w:tcBorders>
              <w:top w:val="single" w:sz="4" w:space="0" w:color="156082"/>
              <w:left w:val="nil"/>
              <w:bottom w:val="nil"/>
              <w:right w:val="nil"/>
            </w:tcBorders>
            <w:shd w:val="clear" w:color="auto" w:fill="auto"/>
            <w:noWrap/>
            <w:vAlign w:val="center"/>
            <w:hideMark/>
          </w:tcPr>
          <w:p w14:paraId="03BC259E" w14:textId="77777777" w:rsidR="00084303" w:rsidRPr="00680776" w:rsidRDefault="00084303" w:rsidP="00084303">
            <w:pPr>
              <w:spacing w:after="0" w:line="240" w:lineRule="auto"/>
              <w:rPr>
                <w:rFonts w:ascii="Aptos Narrow" w:eastAsia="Times New Roman" w:hAnsi="Aptos Narrow" w:cs="Times New Roman"/>
                <w:color w:val="000000"/>
                <w:kern w:val="0"/>
                <w:sz w:val="18"/>
                <w:szCs w:val="18"/>
                <w14:ligatures w14:val="none"/>
              </w:rPr>
            </w:pPr>
            <w:r w:rsidRPr="00680776">
              <w:rPr>
                <w:rFonts w:ascii="Aptos Narrow" w:eastAsia="Times New Roman" w:hAnsi="Aptos Narrow" w:cs="Times New Roman"/>
                <w:color w:val="000000"/>
                <w:kern w:val="0"/>
                <w:sz w:val="18"/>
                <w:szCs w:val="18"/>
                <w14:ligatures w14:val="none"/>
              </w:rPr>
              <w:t>Rotterdam</w:t>
            </w:r>
          </w:p>
        </w:tc>
        <w:tc>
          <w:tcPr>
            <w:tcW w:w="2503" w:type="dxa"/>
            <w:tcBorders>
              <w:top w:val="single" w:sz="4" w:space="0" w:color="156082"/>
              <w:left w:val="nil"/>
              <w:bottom w:val="nil"/>
              <w:right w:val="nil"/>
            </w:tcBorders>
            <w:shd w:val="clear" w:color="auto" w:fill="auto"/>
            <w:noWrap/>
            <w:vAlign w:val="center"/>
            <w:hideMark/>
          </w:tcPr>
          <w:p w14:paraId="63FBD8EA" w14:textId="77777777" w:rsidR="00084303" w:rsidRPr="00680776" w:rsidRDefault="00084303" w:rsidP="00084303">
            <w:pPr>
              <w:spacing w:after="0" w:line="240" w:lineRule="auto"/>
              <w:jc w:val="right"/>
              <w:rPr>
                <w:rFonts w:ascii="Aptos Narrow" w:eastAsia="Times New Roman" w:hAnsi="Aptos Narrow" w:cs="Times New Roman"/>
                <w:color w:val="000000"/>
                <w:kern w:val="0"/>
                <w:sz w:val="18"/>
                <w:szCs w:val="18"/>
                <w14:ligatures w14:val="none"/>
              </w:rPr>
            </w:pPr>
            <w:r w:rsidRPr="00680776">
              <w:rPr>
                <w:rFonts w:ascii="Aptos Narrow" w:eastAsia="Times New Roman" w:hAnsi="Aptos Narrow" w:cs="Times New Roman"/>
                <w:color w:val="000000"/>
                <w:kern w:val="0"/>
                <w:sz w:val="18"/>
                <w:szCs w:val="18"/>
                <w14:ligatures w14:val="none"/>
              </w:rPr>
              <w:t>2707.79</w:t>
            </w:r>
          </w:p>
        </w:tc>
        <w:tc>
          <w:tcPr>
            <w:tcW w:w="2079" w:type="dxa"/>
            <w:tcBorders>
              <w:top w:val="single" w:sz="4" w:space="0" w:color="156082"/>
              <w:left w:val="nil"/>
              <w:bottom w:val="nil"/>
              <w:right w:val="single" w:sz="4" w:space="0" w:color="156082"/>
            </w:tcBorders>
            <w:shd w:val="clear" w:color="auto" w:fill="auto"/>
            <w:noWrap/>
            <w:vAlign w:val="center"/>
            <w:hideMark/>
          </w:tcPr>
          <w:p w14:paraId="4FBD83E4" w14:textId="77777777" w:rsidR="00084303" w:rsidRPr="00680776" w:rsidRDefault="00084303" w:rsidP="00084303">
            <w:pPr>
              <w:spacing w:after="0" w:line="240" w:lineRule="auto"/>
              <w:jc w:val="right"/>
              <w:rPr>
                <w:rFonts w:ascii="Aptos Narrow" w:eastAsia="Times New Roman" w:hAnsi="Aptos Narrow" w:cs="Times New Roman"/>
                <w:color w:val="000000"/>
                <w:kern w:val="0"/>
                <w:sz w:val="18"/>
                <w:szCs w:val="18"/>
                <w14:ligatures w14:val="none"/>
              </w:rPr>
            </w:pPr>
          </w:p>
        </w:tc>
      </w:tr>
      <w:tr w:rsidR="00084303" w:rsidRPr="00680776" w14:paraId="517E032A" w14:textId="77777777" w:rsidTr="00680776">
        <w:trPr>
          <w:trHeight w:val="246"/>
        </w:trPr>
        <w:tc>
          <w:tcPr>
            <w:tcW w:w="1083" w:type="dxa"/>
            <w:tcBorders>
              <w:top w:val="single" w:sz="4" w:space="0" w:color="156082"/>
              <w:left w:val="single" w:sz="4" w:space="0" w:color="156082"/>
              <w:bottom w:val="single" w:sz="4" w:space="0" w:color="156082"/>
              <w:right w:val="nil"/>
            </w:tcBorders>
            <w:shd w:val="clear" w:color="auto" w:fill="auto"/>
            <w:noWrap/>
            <w:vAlign w:val="center"/>
            <w:hideMark/>
          </w:tcPr>
          <w:p w14:paraId="37B4C809" w14:textId="77777777" w:rsidR="00084303" w:rsidRPr="00680776" w:rsidRDefault="00084303" w:rsidP="00084303">
            <w:pPr>
              <w:spacing w:after="0" w:line="240" w:lineRule="auto"/>
              <w:jc w:val="center"/>
              <w:rPr>
                <w:rFonts w:ascii="Aptos Narrow" w:eastAsia="Times New Roman" w:hAnsi="Aptos Narrow" w:cs="Times New Roman"/>
                <w:color w:val="000000"/>
                <w:kern w:val="0"/>
                <w:sz w:val="18"/>
                <w:szCs w:val="18"/>
                <w14:ligatures w14:val="none"/>
              </w:rPr>
            </w:pPr>
            <w:r w:rsidRPr="00680776">
              <w:rPr>
                <w:rFonts w:ascii="Aptos Narrow" w:eastAsia="Times New Roman" w:hAnsi="Aptos Narrow" w:cs="Times New Roman"/>
                <w:color w:val="000000"/>
                <w:kern w:val="0"/>
                <w:sz w:val="18"/>
                <w:szCs w:val="18"/>
                <w14:ligatures w14:val="none"/>
              </w:rPr>
              <w:t>15</w:t>
            </w:r>
          </w:p>
        </w:tc>
        <w:tc>
          <w:tcPr>
            <w:tcW w:w="1410" w:type="dxa"/>
            <w:tcBorders>
              <w:top w:val="single" w:sz="4" w:space="0" w:color="156082"/>
              <w:left w:val="nil"/>
              <w:bottom w:val="single" w:sz="4" w:space="0" w:color="156082"/>
              <w:right w:val="nil"/>
            </w:tcBorders>
            <w:shd w:val="clear" w:color="auto" w:fill="auto"/>
            <w:noWrap/>
            <w:vAlign w:val="center"/>
            <w:hideMark/>
          </w:tcPr>
          <w:p w14:paraId="2D6ADB43" w14:textId="77777777" w:rsidR="00084303" w:rsidRPr="00680776" w:rsidRDefault="00084303" w:rsidP="00084303">
            <w:pPr>
              <w:spacing w:after="0" w:line="240" w:lineRule="auto"/>
              <w:rPr>
                <w:rFonts w:ascii="Aptos Narrow" w:eastAsia="Times New Roman" w:hAnsi="Aptos Narrow" w:cs="Times New Roman"/>
                <w:color w:val="000000"/>
                <w:kern w:val="0"/>
                <w:sz w:val="18"/>
                <w:szCs w:val="18"/>
                <w14:ligatures w14:val="none"/>
              </w:rPr>
            </w:pPr>
            <w:r w:rsidRPr="00680776">
              <w:rPr>
                <w:rFonts w:ascii="Aptos Narrow" w:eastAsia="Times New Roman" w:hAnsi="Aptos Narrow" w:cs="Times New Roman"/>
                <w:color w:val="000000"/>
                <w:kern w:val="0"/>
                <w:sz w:val="18"/>
                <w:szCs w:val="18"/>
                <w14:ligatures w14:val="none"/>
              </w:rPr>
              <w:t>Xiamen</w:t>
            </w:r>
          </w:p>
        </w:tc>
        <w:tc>
          <w:tcPr>
            <w:tcW w:w="1839" w:type="dxa"/>
            <w:tcBorders>
              <w:top w:val="single" w:sz="4" w:space="0" w:color="156082"/>
              <w:left w:val="nil"/>
              <w:bottom w:val="single" w:sz="4" w:space="0" w:color="156082"/>
              <w:right w:val="nil"/>
            </w:tcBorders>
            <w:shd w:val="clear" w:color="auto" w:fill="auto"/>
            <w:noWrap/>
            <w:vAlign w:val="center"/>
            <w:hideMark/>
          </w:tcPr>
          <w:p w14:paraId="776A5295" w14:textId="77777777" w:rsidR="00084303" w:rsidRPr="00680776" w:rsidRDefault="00084303" w:rsidP="00084303">
            <w:pPr>
              <w:spacing w:after="0" w:line="240" w:lineRule="auto"/>
              <w:rPr>
                <w:rFonts w:ascii="Aptos Narrow" w:eastAsia="Times New Roman" w:hAnsi="Aptos Narrow" w:cs="Times New Roman"/>
                <w:color w:val="000000"/>
                <w:kern w:val="0"/>
                <w:sz w:val="18"/>
                <w:szCs w:val="18"/>
                <w14:ligatures w14:val="none"/>
              </w:rPr>
            </w:pPr>
            <w:r w:rsidRPr="00680776">
              <w:rPr>
                <w:rFonts w:ascii="Aptos Narrow" w:eastAsia="Times New Roman" w:hAnsi="Aptos Narrow" w:cs="Times New Roman"/>
                <w:color w:val="000000"/>
                <w:kern w:val="0"/>
                <w:sz w:val="18"/>
                <w:szCs w:val="18"/>
                <w14:ligatures w14:val="none"/>
              </w:rPr>
              <w:t>Le Havre</w:t>
            </w:r>
          </w:p>
        </w:tc>
        <w:tc>
          <w:tcPr>
            <w:tcW w:w="2503" w:type="dxa"/>
            <w:tcBorders>
              <w:top w:val="single" w:sz="4" w:space="0" w:color="156082"/>
              <w:left w:val="nil"/>
              <w:bottom w:val="single" w:sz="4" w:space="0" w:color="156082"/>
              <w:right w:val="nil"/>
            </w:tcBorders>
            <w:shd w:val="clear" w:color="auto" w:fill="auto"/>
            <w:noWrap/>
            <w:vAlign w:val="center"/>
            <w:hideMark/>
          </w:tcPr>
          <w:p w14:paraId="44EF15A4" w14:textId="77777777" w:rsidR="00084303" w:rsidRPr="00680776" w:rsidRDefault="00084303" w:rsidP="00084303">
            <w:pPr>
              <w:spacing w:after="0" w:line="240" w:lineRule="auto"/>
              <w:jc w:val="right"/>
              <w:rPr>
                <w:rFonts w:ascii="Aptos Narrow" w:eastAsia="Times New Roman" w:hAnsi="Aptos Narrow" w:cs="Times New Roman"/>
                <w:color w:val="000000"/>
                <w:kern w:val="0"/>
                <w:sz w:val="18"/>
                <w:szCs w:val="18"/>
                <w14:ligatures w14:val="none"/>
              </w:rPr>
            </w:pPr>
            <w:r w:rsidRPr="00680776">
              <w:rPr>
                <w:rFonts w:ascii="Aptos Narrow" w:eastAsia="Times New Roman" w:hAnsi="Aptos Narrow" w:cs="Times New Roman"/>
                <w:color w:val="000000"/>
                <w:kern w:val="0"/>
                <w:sz w:val="18"/>
                <w:szCs w:val="18"/>
                <w14:ligatures w14:val="none"/>
              </w:rPr>
              <w:t>3142.79</w:t>
            </w:r>
          </w:p>
        </w:tc>
        <w:tc>
          <w:tcPr>
            <w:tcW w:w="2079" w:type="dxa"/>
            <w:tcBorders>
              <w:top w:val="single" w:sz="4" w:space="0" w:color="156082"/>
              <w:left w:val="nil"/>
              <w:bottom w:val="single" w:sz="4" w:space="0" w:color="156082"/>
              <w:right w:val="single" w:sz="4" w:space="0" w:color="156082"/>
            </w:tcBorders>
            <w:shd w:val="clear" w:color="auto" w:fill="auto"/>
            <w:noWrap/>
            <w:vAlign w:val="center"/>
            <w:hideMark/>
          </w:tcPr>
          <w:p w14:paraId="231E03A1" w14:textId="77777777" w:rsidR="00084303" w:rsidRPr="00680776" w:rsidRDefault="00084303" w:rsidP="00084303">
            <w:pPr>
              <w:spacing w:after="0" w:line="240" w:lineRule="auto"/>
              <w:jc w:val="right"/>
              <w:rPr>
                <w:rFonts w:ascii="Aptos Narrow" w:eastAsia="Times New Roman" w:hAnsi="Aptos Narrow" w:cs="Times New Roman"/>
                <w:color w:val="000000"/>
                <w:kern w:val="0"/>
                <w:sz w:val="18"/>
                <w:szCs w:val="18"/>
                <w14:ligatures w14:val="none"/>
              </w:rPr>
            </w:pPr>
          </w:p>
        </w:tc>
      </w:tr>
    </w:tbl>
    <w:p w14:paraId="576B359D" w14:textId="77777777" w:rsidR="00A64FEA" w:rsidRDefault="00A64FEA" w:rsidP="00812632">
      <w:pPr>
        <w:rPr>
          <w:sz w:val="20"/>
          <w:szCs w:val="20"/>
        </w:rPr>
      </w:pPr>
      <w:r w:rsidRPr="00A64FEA">
        <w:rPr>
          <w:sz w:val="20"/>
          <w:szCs w:val="20"/>
        </w:rPr>
        <w:t>Next, we examine the impact of vessel size on the logistics chain cost structure for the Xiamen–Zeebrugge route. Calculations are performed for six different vessel sizes, ranging from 4,600 TEU to 23,964 TEU, including one LNG-powered vessel of 14,800 TEU. The costs analyzed include hinterland costs (both from and to the port), port costs, maritime costs, and the total generalized chain cost. The results are summarized in Table 2 below.</w:t>
      </w:r>
    </w:p>
    <w:p w14:paraId="1C3BF34B" w14:textId="6549B32A" w:rsidR="008A75C4" w:rsidRPr="00680776" w:rsidRDefault="008A75C4" w:rsidP="00812632">
      <w:pPr>
        <w:rPr>
          <w:i/>
          <w:iCs/>
          <w:sz w:val="20"/>
          <w:szCs w:val="20"/>
        </w:rPr>
      </w:pPr>
      <w:r w:rsidRPr="00680776">
        <w:rPr>
          <w:i/>
          <w:iCs/>
          <w:sz w:val="20"/>
          <w:szCs w:val="20"/>
        </w:rPr>
        <w:t xml:space="preserve">Table 2. </w:t>
      </w:r>
      <w:r w:rsidR="00680776" w:rsidRPr="00680776">
        <w:rPr>
          <w:i/>
          <w:iCs/>
          <w:sz w:val="20"/>
          <w:szCs w:val="20"/>
        </w:rPr>
        <w:t xml:space="preserve">Chain </w:t>
      </w:r>
      <w:r w:rsidR="00680776" w:rsidRPr="00680776">
        <w:rPr>
          <w:i/>
          <w:iCs/>
          <w:sz w:val="20"/>
          <w:szCs w:val="20"/>
        </w:rPr>
        <w:t>c</w:t>
      </w:r>
      <w:r w:rsidR="00680776" w:rsidRPr="00680776">
        <w:rPr>
          <w:i/>
          <w:iCs/>
          <w:sz w:val="20"/>
          <w:szCs w:val="20"/>
        </w:rPr>
        <w:t xml:space="preserve">ost </w:t>
      </w:r>
      <w:r w:rsidR="00680776" w:rsidRPr="00680776">
        <w:rPr>
          <w:i/>
          <w:iCs/>
          <w:sz w:val="20"/>
          <w:szCs w:val="20"/>
        </w:rPr>
        <w:t>s</w:t>
      </w:r>
      <w:r w:rsidR="00680776" w:rsidRPr="00680776">
        <w:rPr>
          <w:i/>
          <w:iCs/>
          <w:sz w:val="20"/>
          <w:szCs w:val="20"/>
        </w:rPr>
        <w:t xml:space="preserve">tructure </w:t>
      </w:r>
      <w:r w:rsidR="00680776" w:rsidRPr="00680776">
        <w:rPr>
          <w:i/>
          <w:iCs/>
          <w:sz w:val="20"/>
          <w:szCs w:val="20"/>
        </w:rPr>
        <w:t>for all ve</w:t>
      </w:r>
      <w:r w:rsidR="00680776" w:rsidRPr="00680776">
        <w:rPr>
          <w:i/>
          <w:iCs/>
          <w:sz w:val="20"/>
          <w:szCs w:val="20"/>
        </w:rPr>
        <w:t>ssel</w:t>
      </w:r>
      <w:r w:rsidR="00680776" w:rsidRPr="00680776">
        <w:rPr>
          <w:i/>
          <w:iCs/>
          <w:sz w:val="20"/>
          <w:szCs w:val="20"/>
        </w:rPr>
        <w:t xml:space="preserve"> options for</w:t>
      </w:r>
      <w:r w:rsidR="00680776" w:rsidRPr="00680776">
        <w:rPr>
          <w:i/>
          <w:iCs/>
          <w:sz w:val="20"/>
          <w:szCs w:val="20"/>
        </w:rPr>
        <w:t xml:space="preserve"> Xiamen – Zeebrugge route</w:t>
      </w:r>
    </w:p>
    <w:tbl>
      <w:tblPr>
        <w:tblW w:w="9498" w:type="dxa"/>
        <w:tblLook w:val="04A0" w:firstRow="1" w:lastRow="0" w:firstColumn="1" w:lastColumn="0" w:noHBand="0" w:noVBand="1"/>
      </w:tblPr>
      <w:tblGrid>
        <w:gridCol w:w="474"/>
        <w:gridCol w:w="1141"/>
        <w:gridCol w:w="1440"/>
        <w:gridCol w:w="990"/>
        <w:gridCol w:w="1080"/>
        <w:gridCol w:w="1080"/>
        <w:gridCol w:w="1440"/>
        <w:gridCol w:w="1853"/>
      </w:tblGrid>
      <w:tr w:rsidR="00812632" w:rsidRPr="00680776" w14:paraId="26690FC2" w14:textId="77777777" w:rsidTr="00680776">
        <w:trPr>
          <w:trHeight w:val="280"/>
        </w:trPr>
        <w:tc>
          <w:tcPr>
            <w:tcW w:w="474" w:type="dxa"/>
            <w:tcBorders>
              <w:top w:val="single" w:sz="4" w:space="0" w:color="156082"/>
              <w:left w:val="single" w:sz="4" w:space="0" w:color="156082"/>
              <w:bottom w:val="nil"/>
              <w:right w:val="nil"/>
            </w:tcBorders>
            <w:shd w:val="clear" w:color="156082" w:fill="156082"/>
            <w:noWrap/>
            <w:vAlign w:val="center"/>
            <w:hideMark/>
          </w:tcPr>
          <w:p w14:paraId="297CF841" w14:textId="77777777" w:rsidR="00812632" w:rsidRPr="00812632" w:rsidRDefault="00812632" w:rsidP="00812632">
            <w:pPr>
              <w:spacing w:after="0" w:line="240" w:lineRule="auto"/>
              <w:jc w:val="center"/>
              <w:rPr>
                <w:rFonts w:ascii="Aptos Narrow" w:eastAsia="Times New Roman" w:hAnsi="Aptos Narrow" w:cs="Times New Roman"/>
                <w:b/>
                <w:bCs/>
                <w:color w:val="FFFFFF"/>
                <w:kern w:val="0"/>
                <w:sz w:val="18"/>
                <w:szCs w:val="18"/>
                <w14:ligatures w14:val="none"/>
              </w:rPr>
            </w:pPr>
            <w:r w:rsidRPr="00812632">
              <w:rPr>
                <w:rFonts w:ascii="Aptos Narrow" w:eastAsia="Times New Roman" w:hAnsi="Aptos Narrow" w:cs="Times New Roman"/>
                <w:b/>
                <w:bCs/>
                <w:color w:val="FFFFFF"/>
                <w:kern w:val="0"/>
                <w:sz w:val="18"/>
                <w:szCs w:val="18"/>
                <w14:ligatures w14:val="none"/>
              </w:rPr>
              <w:t>No.</w:t>
            </w:r>
          </w:p>
        </w:tc>
        <w:tc>
          <w:tcPr>
            <w:tcW w:w="1141" w:type="dxa"/>
            <w:tcBorders>
              <w:top w:val="single" w:sz="4" w:space="0" w:color="156082"/>
              <w:left w:val="nil"/>
              <w:bottom w:val="nil"/>
              <w:right w:val="nil"/>
            </w:tcBorders>
            <w:shd w:val="clear" w:color="156082" w:fill="156082"/>
            <w:noWrap/>
            <w:vAlign w:val="center"/>
            <w:hideMark/>
          </w:tcPr>
          <w:p w14:paraId="3A4C935B" w14:textId="77777777" w:rsidR="00812632" w:rsidRPr="00812632" w:rsidRDefault="00812632" w:rsidP="00812632">
            <w:pPr>
              <w:spacing w:after="0" w:line="240" w:lineRule="auto"/>
              <w:jc w:val="center"/>
              <w:rPr>
                <w:rFonts w:ascii="Aptos Narrow" w:eastAsia="Times New Roman" w:hAnsi="Aptos Narrow" w:cs="Times New Roman"/>
                <w:b/>
                <w:bCs/>
                <w:color w:val="FFFFFF"/>
                <w:kern w:val="0"/>
                <w:sz w:val="18"/>
                <w:szCs w:val="18"/>
                <w14:ligatures w14:val="none"/>
              </w:rPr>
            </w:pPr>
            <w:r w:rsidRPr="00812632">
              <w:rPr>
                <w:rFonts w:ascii="Aptos Narrow" w:eastAsia="Times New Roman" w:hAnsi="Aptos Narrow" w:cs="Times New Roman"/>
                <w:b/>
                <w:bCs/>
                <w:color w:val="FFFFFF"/>
                <w:kern w:val="0"/>
                <w:sz w:val="18"/>
                <w:szCs w:val="18"/>
                <w14:ligatures w14:val="none"/>
              </w:rPr>
              <w:t>Vessel size (TEU)</w:t>
            </w:r>
          </w:p>
        </w:tc>
        <w:tc>
          <w:tcPr>
            <w:tcW w:w="1440" w:type="dxa"/>
            <w:tcBorders>
              <w:top w:val="single" w:sz="4" w:space="0" w:color="156082"/>
              <w:left w:val="nil"/>
              <w:bottom w:val="nil"/>
              <w:right w:val="nil"/>
            </w:tcBorders>
            <w:shd w:val="clear" w:color="156082" w:fill="156082"/>
            <w:noWrap/>
            <w:vAlign w:val="center"/>
            <w:hideMark/>
          </w:tcPr>
          <w:p w14:paraId="26BDD750" w14:textId="77777777" w:rsidR="00812632" w:rsidRPr="00812632" w:rsidRDefault="00812632" w:rsidP="00812632">
            <w:pPr>
              <w:spacing w:after="0" w:line="240" w:lineRule="auto"/>
              <w:jc w:val="center"/>
              <w:rPr>
                <w:rFonts w:ascii="Aptos Narrow" w:eastAsia="Times New Roman" w:hAnsi="Aptos Narrow" w:cs="Times New Roman"/>
                <w:b/>
                <w:bCs/>
                <w:color w:val="FFFFFF"/>
                <w:kern w:val="0"/>
                <w:sz w:val="18"/>
                <w:szCs w:val="18"/>
                <w14:ligatures w14:val="none"/>
              </w:rPr>
            </w:pPr>
            <w:r w:rsidRPr="00812632">
              <w:rPr>
                <w:rFonts w:ascii="Aptos Narrow" w:eastAsia="Times New Roman" w:hAnsi="Aptos Narrow" w:cs="Times New Roman"/>
                <w:b/>
                <w:bCs/>
                <w:color w:val="FFFFFF"/>
                <w:kern w:val="0"/>
                <w:sz w:val="18"/>
                <w:szCs w:val="18"/>
                <w14:ligatures w14:val="none"/>
              </w:rPr>
              <w:t>From Hinterland cost</w:t>
            </w:r>
          </w:p>
        </w:tc>
        <w:tc>
          <w:tcPr>
            <w:tcW w:w="990" w:type="dxa"/>
            <w:tcBorders>
              <w:top w:val="single" w:sz="4" w:space="0" w:color="156082"/>
              <w:left w:val="nil"/>
              <w:bottom w:val="nil"/>
              <w:right w:val="nil"/>
            </w:tcBorders>
            <w:shd w:val="clear" w:color="156082" w:fill="156082"/>
            <w:noWrap/>
            <w:vAlign w:val="center"/>
            <w:hideMark/>
          </w:tcPr>
          <w:p w14:paraId="5BF9D5F4" w14:textId="77777777" w:rsidR="00812632" w:rsidRPr="00812632" w:rsidRDefault="00812632" w:rsidP="00812632">
            <w:pPr>
              <w:spacing w:after="0" w:line="240" w:lineRule="auto"/>
              <w:jc w:val="center"/>
              <w:rPr>
                <w:rFonts w:ascii="Aptos Narrow" w:eastAsia="Times New Roman" w:hAnsi="Aptos Narrow" w:cs="Times New Roman"/>
                <w:b/>
                <w:bCs/>
                <w:color w:val="FFFFFF"/>
                <w:kern w:val="0"/>
                <w:sz w:val="18"/>
                <w:szCs w:val="18"/>
                <w14:ligatures w14:val="none"/>
              </w:rPr>
            </w:pPr>
            <w:r w:rsidRPr="00812632">
              <w:rPr>
                <w:rFonts w:ascii="Aptos Narrow" w:eastAsia="Times New Roman" w:hAnsi="Aptos Narrow" w:cs="Times New Roman"/>
                <w:b/>
                <w:bCs/>
                <w:color w:val="FFFFFF"/>
                <w:kern w:val="0"/>
                <w:sz w:val="18"/>
                <w:szCs w:val="18"/>
                <w14:ligatures w14:val="none"/>
              </w:rPr>
              <w:t>From Port cost</w:t>
            </w:r>
          </w:p>
        </w:tc>
        <w:tc>
          <w:tcPr>
            <w:tcW w:w="1080" w:type="dxa"/>
            <w:tcBorders>
              <w:top w:val="single" w:sz="4" w:space="0" w:color="156082"/>
              <w:left w:val="nil"/>
              <w:bottom w:val="nil"/>
              <w:right w:val="nil"/>
            </w:tcBorders>
            <w:shd w:val="clear" w:color="156082" w:fill="156082"/>
            <w:noWrap/>
            <w:vAlign w:val="center"/>
            <w:hideMark/>
          </w:tcPr>
          <w:p w14:paraId="1A91CCD5" w14:textId="77777777" w:rsidR="00812632" w:rsidRPr="00812632" w:rsidRDefault="00812632" w:rsidP="00812632">
            <w:pPr>
              <w:spacing w:after="0" w:line="240" w:lineRule="auto"/>
              <w:jc w:val="center"/>
              <w:rPr>
                <w:rFonts w:ascii="Aptos Narrow" w:eastAsia="Times New Roman" w:hAnsi="Aptos Narrow" w:cs="Times New Roman"/>
                <w:b/>
                <w:bCs/>
                <w:color w:val="FFFFFF"/>
                <w:kern w:val="0"/>
                <w:sz w:val="18"/>
                <w:szCs w:val="18"/>
                <w14:ligatures w14:val="none"/>
              </w:rPr>
            </w:pPr>
            <w:r w:rsidRPr="00812632">
              <w:rPr>
                <w:rFonts w:ascii="Aptos Narrow" w:eastAsia="Times New Roman" w:hAnsi="Aptos Narrow" w:cs="Times New Roman"/>
                <w:b/>
                <w:bCs/>
                <w:color w:val="FFFFFF"/>
                <w:kern w:val="0"/>
                <w:sz w:val="18"/>
                <w:szCs w:val="18"/>
                <w14:ligatures w14:val="none"/>
              </w:rPr>
              <w:t>Maritime cost</w:t>
            </w:r>
          </w:p>
        </w:tc>
        <w:tc>
          <w:tcPr>
            <w:tcW w:w="1080" w:type="dxa"/>
            <w:tcBorders>
              <w:top w:val="single" w:sz="4" w:space="0" w:color="156082"/>
              <w:left w:val="nil"/>
              <w:bottom w:val="nil"/>
              <w:right w:val="nil"/>
            </w:tcBorders>
            <w:shd w:val="clear" w:color="156082" w:fill="156082"/>
            <w:noWrap/>
            <w:vAlign w:val="center"/>
            <w:hideMark/>
          </w:tcPr>
          <w:p w14:paraId="666BBD07" w14:textId="77777777" w:rsidR="00812632" w:rsidRPr="00812632" w:rsidRDefault="00812632" w:rsidP="00812632">
            <w:pPr>
              <w:spacing w:after="0" w:line="240" w:lineRule="auto"/>
              <w:jc w:val="center"/>
              <w:rPr>
                <w:rFonts w:ascii="Aptos Narrow" w:eastAsia="Times New Roman" w:hAnsi="Aptos Narrow" w:cs="Times New Roman"/>
                <w:b/>
                <w:bCs/>
                <w:color w:val="FFFFFF"/>
                <w:kern w:val="0"/>
                <w:sz w:val="18"/>
                <w:szCs w:val="18"/>
                <w14:ligatures w14:val="none"/>
              </w:rPr>
            </w:pPr>
            <w:r w:rsidRPr="00812632">
              <w:rPr>
                <w:rFonts w:ascii="Aptos Narrow" w:eastAsia="Times New Roman" w:hAnsi="Aptos Narrow" w:cs="Times New Roman"/>
                <w:b/>
                <w:bCs/>
                <w:color w:val="FFFFFF"/>
                <w:kern w:val="0"/>
                <w:sz w:val="18"/>
                <w:szCs w:val="18"/>
                <w14:ligatures w14:val="none"/>
              </w:rPr>
              <w:t>To Port cost</w:t>
            </w:r>
          </w:p>
        </w:tc>
        <w:tc>
          <w:tcPr>
            <w:tcW w:w="1440" w:type="dxa"/>
            <w:tcBorders>
              <w:top w:val="single" w:sz="4" w:space="0" w:color="156082"/>
              <w:left w:val="nil"/>
              <w:bottom w:val="nil"/>
              <w:right w:val="nil"/>
            </w:tcBorders>
            <w:shd w:val="clear" w:color="156082" w:fill="156082"/>
            <w:noWrap/>
            <w:vAlign w:val="center"/>
            <w:hideMark/>
          </w:tcPr>
          <w:p w14:paraId="4E3F917B" w14:textId="77777777" w:rsidR="00812632" w:rsidRPr="00812632" w:rsidRDefault="00812632" w:rsidP="00812632">
            <w:pPr>
              <w:spacing w:after="0" w:line="240" w:lineRule="auto"/>
              <w:jc w:val="center"/>
              <w:rPr>
                <w:rFonts w:ascii="Aptos Narrow" w:eastAsia="Times New Roman" w:hAnsi="Aptos Narrow" w:cs="Times New Roman"/>
                <w:b/>
                <w:bCs/>
                <w:color w:val="FFFFFF"/>
                <w:kern w:val="0"/>
                <w:sz w:val="18"/>
                <w:szCs w:val="18"/>
                <w14:ligatures w14:val="none"/>
              </w:rPr>
            </w:pPr>
            <w:r w:rsidRPr="00812632">
              <w:rPr>
                <w:rFonts w:ascii="Aptos Narrow" w:eastAsia="Times New Roman" w:hAnsi="Aptos Narrow" w:cs="Times New Roman"/>
                <w:b/>
                <w:bCs/>
                <w:color w:val="FFFFFF"/>
                <w:kern w:val="0"/>
                <w:sz w:val="18"/>
                <w:szCs w:val="18"/>
                <w14:ligatures w14:val="none"/>
              </w:rPr>
              <w:t>To Hinterland cost</w:t>
            </w:r>
          </w:p>
        </w:tc>
        <w:tc>
          <w:tcPr>
            <w:tcW w:w="1853" w:type="dxa"/>
            <w:tcBorders>
              <w:top w:val="single" w:sz="4" w:space="0" w:color="156082"/>
              <w:left w:val="nil"/>
              <w:bottom w:val="nil"/>
              <w:right w:val="single" w:sz="4" w:space="0" w:color="156082"/>
            </w:tcBorders>
            <w:shd w:val="clear" w:color="156082" w:fill="156082"/>
            <w:noWrap/>
            <w:vAlign w:val="center"/>
            <w:hideMark/>
          </w:tcPr>
          <w:p w14:paraId="77BCF0A6" w14:textId="77777777" w:rsidR="00812632" w:rsidRPr="00812632" w:rsidRDefault="00812632" w:rsidP="00812632">
            <w:pPr>
              <w:spacing w:after="0" w:line="240" w:lineRule="auto"/>
              <w:jc w:val="center"/>
              <w:rPr>
                <w:rFonts w:ascii="Aptos Narrow" w:eastAsia="Times New Roman" w:hAnsi="Aptos Narrow" w:cs="Times New Roman"/>
                <w:b/>
                <w:bCs/>
                <w:color w:val="FFFFFF"/>
                <w:kern w:val="0"/>
                <w:sz w:val="18"/>
                <w:szCs w:val="18"/>
                <w14:ligatures w14:val="none"/>
              </w:rPr>
            </w:pPr>
            <w:r w:rsidRPr="00812632">
              <w:rPr>
                <w:rFonts w:ascii="Aptos Narrow" w:eastAsia="Times New Roman" w:hAnsi="Aptos Narrow" w:cs="Times New Roman"/>
                <w:b/>
                <w:bCs/>
                <w:color w:val="FFFFFF"/>
                <w:kern w:val="0"/>
                <w:sz w:val="18"/>
                <w:szCs w:val="18"/>
                <w14:ligatures w14:val="none"/>
              </w:rPr>
              <w:t>Total generalised chain cost</w:t>
            </w:r>
          </w:p>
        </w:tc>
      </w:tr>
      <w:tr w:rsidR="00680776" w:rsidRPr="00812632" w14:paraId="0F87F57F" w14:textId="77777777" w:rsidTr="00680776">
        <w:trPr>
          <w:trHeight w:val="280"/>
        </w:trPr>
        <w:tc>
          <w:tcPr>
            <w:tcW w:w="474" w:type="dxa"/>
            <w:tcBorders>
              <w:top w:val="single" w:sz="4" w:space="0" w:color="156082"/>
              <w:left w:val="single" w:sz="4" w:space="0" w:color="156082"/>
              <w:bottom w:val="nil"/>
              <w:right w:val="nil"/>
            </w:tcBorders>
            <w:shd w:val="clear" w:color="auto" w:fill="auto"/>
            <w:noWrap/>
            <w:vAlign w:val="center"/>
            <w:hideMark/>
          </w:tcPr>
          <w:p w14:paraId="278E5E45" w14:textId="77777777" w:rsidR="00812632" w:rsidRPr="00812632" w:rsidRDefault="00812632" w:rsidP="00812632">
            <w:pPr>
              <w:spacing w:after="0" w:line="240" w:lineRule="auto"/>
              <w:jc w:val="center"/>
              <w:rPr>
                <w:rFonts w:ascii="Aptos Narrow" w:eastAsia="Times New Roman" w:hAnsi="Aptos Narrow" w:cs="Times New Roman"/>
                <w:color w:val="000000"/>
                <w:kern w:val="0"/>
                <w:sz w:val="18"/>
                <w:szCs w:val="18"/>
                <w14:ligatures w14:val="none"/>
              </w:rPr>
            </w:pPr>
            <w:r w:rsidRPr="00812632">
              <w:rPr>
                <w:rFonts w:ascii="Aptos Narrow" w:eastAsia="Times New Roman" w:hAnsi="Aptos Narrow" w:cs="Times New Roman"/>
                <w:color w:val="000000"/>
                <w:kern w:val="0"/>
                <w:sz w:val="18"/>
                <w:szCs w:val="18"/>
                <w14:ligatures w14:val="none"/>
              </w:rPr>
              <w:t>1</w:t>
            </w:r>
          </w:p>
        </w:tc>
        <w:tc>
          <w:tcPr>
            <w:tcW w:w="1141" w:type="dxa"/>
            <w:tcBorders>
              <w:top w:val="single" w:sz="4" w:space="0" w:color="156082"/>
              <w:left w:val="nil"/>
              <w:bottom w:val="nil"/>
              <w:right w:val="nil"/>
            </w:tcBorders>
            <w:shd w:val="clear" w:color="auto" w:fill="auto"/>
            <w:noWrap/>
            <w:vAlign w:val="center"/>
            <w:hideMark/>
          </w:tcPr>
          <w:p w14:paraId="1BC339E9" w14:textId="77777777" w:rsidR="00812632" w:rsidRPr="00812632" w:rsidRDefault="00812632" w:rsidP="00812632">
            <w:pPr>
              <w:spacing w:after="0" w:line="240" w:lineRule="auto"/>
              <w:jc w:val="center"/>
              <w:rPr>
                <w:rFonts w:ascii="Aptos Narrow" w:eastAsia="Times New Roman" w:hAnsi="Aptos Narrow" w:cs="Times New Roman"/>
                <w:color w:val="000000"/>
                <w:kern w:val="0"/>
                <w:sz w:val="18"/>
                <w:szCs w:val="18"/>
                <w14:ligatures w14:val="none"/>
              </w:rPr>
            </w:pPr>
            <w:r w:rsidRPr="00812632">
              <w:rPr>
                <w:rFonts w:ascii="Aptos Narrow" w:eastAsia="Times New Roman" w:hAnsi="Aptos Narrow" w:cs="Times New Roman"/>
                <w:color w:val="000000"/>
                <w:kern w:val="0"/>
                <w:sz w:val="18"/>
                <w:szCs w:val="18"/>
                <w14:ligatures w14:val="none"/>
              </w:rPr>
              <w:t>4600</w:t>
            </w:r>
          </w:p>
        </w:tc>
        <w:tc>
          <w:tcPr>
            <w:tcW w:w="1440" w:type="dxa"/>
            <w:tcBorders>
              <w:top w:val="single" w:sz="4" w:space="0" w:color="156082"/>
              <w:left w:val="nil"/>
              <w:bottom w:val="nil"/>
              <w:right w:val="nil"/>
            </w:tcBorders>
            <w:shd w:val="clear" w:color="auto" w:fill="auto"/>
            <w:noWrap/>
            <w:vAlign w:val="center"/>
            <w:hideMark/>
          </w:tcPr>
          <w:p w14:paraId="2B916601" w14:textId="77777777" w:rsidR="00812632" w:rsidRPr="00812632" w:rsidRDefault="00812632" w:rsidP="00812632">
            <w:pPr>
              <w:spacing w:after="0" w:line="240" w:lineRule="auto"/>
              <w:jc w:val="right"/>
              <w:rPr>
                <w:rFonts w:ascii="Aptos Narrow" w:eastAsia="Times New Roman" w:hAnsi="Aptos Narrow" w:cs="Times New Roman"/>
                <w:color w:val="000000"/>
                <w:kern w:val="0"/>
                <w:sz w:val="18"/>
                <w:szCs w:val="18"/>
                <w14:ligatures w14:val="none"/>
              </w:rPr>
            </w:pPr>
            <w:r w:rsidRPr="00812632">
              <w:rPr>
                <w:rFonts w:ascii="Aptos Narrow" w:eastAsia="Times New Roman" w:hAnsi="Aptos Narrow" w:cs="Times New Roman"/>
                <w:color w:val="000000"/>
                <w:kern w:val="0"/>
                <w:sz w:val="18"/>
                <w:szCs w:val="18"/>
                <w14:ligatures w14:val="none"/>
              </w:rPr>
              <w:t>1085.75</w:t>
            </w:r>
          </w:p>
        </w:tc>
        <w:tc>
          <w:tcPr>
            <w:tcW w:w="990" w:type="dxa"/>
            <w:tcBorders>
              <w:top w:val="single" w:sz="4" w:space="0" w:color="156082"/>
              <w:left w:val="nil"/>
              <w:bottom w:val="nil"/>
              <w:right w:val="nil"/>
            </w:tcBorders>
            <w:shd w:val="clear" w:color="auto" w:fill="auto"/>
            <w:noWrap/>
            <w:vAlign w:val="center"/>
            <w:hideMark/>
          </w:tcPr>
          <w:p w14:paraId="0402FD59" w14:textId="77777777" w:rsidR="00812632" w:rsidRPr="00812632" w:rsidRDefault="00812632" w:rsidP="00812632">
            <w:pPr>
              <w:spacing w:after="0" w:line="240" w:lineRule="auto"/>
              <w:jc w:val="right"/>
              <w:rPr>
                <w:rFonts w:ascii="Aptos Narrow" w:eastAsia="Times New Roman" w:hAnsi="Aptos Narrow" w:cs="Times New Roman"/>
                <w:color w:val="000000"/>
                <w:kern w:val="0"/>
                <w:sz w:val="18"/>
                <w:szCs w:val="18"/>
                <w14:ligatures w14:val="none"/>
              </w:rPr>
            </w:pPr>
            <w:r w:rsidRPr="00812632">
              <w:rPr>
                <w:rFonts w:ascii="Aptos Narrow" w:eastAsia="Times New Roman" w:hAnsi="Aptos Narrow" w:cs="Times New Roman"/>
                <w:color w:val="000000"/>
                <w:kern w:val="0"/>
                <w:sz w:val="18"/>
                <w:szCs w:val="18"/>
                <w14:ligatures w14:val="none"/>
              </w:rPr>
              <w:t>102.53</w:t>
            </w:r>
          </w:p>
        </w:tc>
        <w:tc>
          <w:tcPr>
            <w:tcW w:w="1080" w:type="dxa"/>
            <w:tcBorders>
              <w:top w:val="single" w:sz="4" w:space="0" w:color="156082"/>
              <w:left w:val="nil"/>
              <w:bottom w:val="nil"/>
              <w:right w:val="nil"/>
            </w:tcBorders>
            <w:shd w:val="clear" w:color="auto" w:fill="auto"/>
            <w:noWrap/>
            <w:vAlign w:val="center"/>
            <w:hideMark/>
          </w:tcPr>
          <w:p w14:paraId="01BDEFAA" w14:textId="77777777" w:rsidR="00812632" w:rsidRPr="00812632" w:rsidRDefault="00812632" w:rsidP="00812632">
            <w:pPr>
              <w:spacing w:after="0" w:line="240" w:lineRule="auto"/>
              <w:jc w:val="right"/>
              <w:rPr>
                <w:rFonts w:ascii="Aptos Narrow" w:eastAsia="Times New Roman" w:hAnsi="Aptos Narrow" w:cs="Times New Roman"/>
                <w:color w:val="000000"/>
                <w:kern w:val="0"/>
                <w:sz w:val="18"/>
                <w:szCs w:val="18"/>
                <w14:ligatures w14:val="none"/>
              </w:rPr>
            </w:pPr>
            <w:r w:rsidRPr="00812632">
              <w:rPr>
                <w:rFonts w:ascii="Aptos Narrow" w:eastAsia="Times New Roman" w:hAnsi="Aptos Narrow" w:cs="Times New Roman"/>
                <w:color w:val="000000"/>
                <w:kern w:val="0"/>
                <w:sz w:val="18"/>
                <w:szCs w:val="18"/>
                <w14:ligatures w14:val="none"/>
              </w:rPr>
              <w:t>896.65</w:t>
            </w:r>
          </w:p>
        </w:tc>
        <w:tc>
          <w:tcPr>
            <w:tcW w:w="1080" w:type="dxa"/>
            <w:tcBorders>
              <w:top w:val="single" w:sz="4" w:space="0" w:color="156082"/>
              <w:left w:val="nil"/>
              <w:bottom w:val="nil"/>
              <w:right w:val="nil"/>
            </w:tcBorders>
            <w:shd w:val="clear" w:color="auto" w:fill="auto"/>
            <w:noWrap/>
            <w:vAlign w:val="center"/>
            <w:hideMark/>
          </w:tcPr>
          <w:p w14:paraId="6EA0064D" w14:textId="77777777" w:rsidR="00812632" w:rsidRPr="00812632" w:rsidRDefault="00812632" w:rsidP="00812632">
            <w:pPr>
              <w:spacing w:after="0" w:line="240" w:lineRule="auto"/>
              <w:jc w:val="right"/>
              <w:rPr>
                <w:rFonts w:ascii="Aptos Narrow" w:eastAsia="Times New Roman" w:hAnsi="Aptos Narrow" w:cs="Times New Roman"/>
                <w:color w:val="000000"/>
                <w:kern w:val="0"/>
                <w:sz w:val="18"/>
                <w:szCs w:val="18"/>
                <w14:ligatures w14:val="none"/>
              </w:rPr>
            </w:pPr>
            <w:r w:rsidRPr="00812632">
              <w:rPr>
                <w:rFonts w:ascii="Aptos Narrow" w:eastAsia="Times New Roman" w:hAnsi="Aptos Narrow" w:cs="Times New Roman"/>
                <w:color w:val="000000"/>
                <w:kern w:val="0"/>
                <w:sz w:val="18"/>
                <w:szCs w:val="18"/>
                <w14:ligatures w14:val="none"/>
              </w:rPr>
              <w:t>388.59</w:t>
            </w:r>
          </w:p>
        </w:tc>
        <w:tc>
          <w:tcPr>
            <w:tcW w:w="1440" w:type="dxa"/>
            <w:tcBorders>
              <w:top w:val="single" w:sz="4" w:space="0" w:color="156082"/>
              <w:left w:val="nil"/>
              <w:bottom w:val="nil"/>
              <w:right w:val="nil"/>
            </w:tcBorders>
            <w:shd w:val="clear" w:color="auto" w:fill="auto"/>
            <w:noWrap/>
            <w:vAlign w:val="center"/>
            <w:hideMark/>
          </w:tcPr>
          <w:p w14:paraId="0C1EA500" w14:textId="77777777" w:rsidR="00812632" w:rsidRPr="00812632" w:rsidRDefault="00812632" w:rsidP="00812632">
            <w:pPr>
              <w:spacing w:after="0" w:line="240" w:lineRule="auto"/>
              <w:jc w:val="right"/>
              <w:rPr>
                <w:rFonts w:ascii="Aptos Narrow" w:eastAsia="Times New Roman" w:hAnsi="Aptos Narrow" w:cs="Times New Roman"/>
                <w:color w:val="000000"/>
                <w:kern w:val="0"/>
                <w:sz w:val="18"/>
                <w:szCs w:val="18"/>
                <w14:ligatures w14:val="none"/>
              </w:rPr>
            </w:pPr>
            <w:r w:rsidRPr="00812632">
              <w:rPr>
                <w:rFonts w:ascii="Aptos Narrow" w:eastAsia="Times New Roman" w:hAnsi="Aptos Narrow" w:cs="Times New Roman"/>
                <w:color w:val="000000"/>
                <w:kern w:val="0"/>
                <w:sz w:val="18"/>
                <w:szCs w:val="18"/>
                <w14:ligatures w14:val="none"/>
              </w:rPr>
              <w:t>390.62</w:t>
            </w:r>
          </w:p>
        </w:tc>
        <w:tc>
          <w:tcPr>
            <w:tcW w:w="1853" w:type="dxa"/>
            <w:tcBorders>
              <w:top w:val="single" w:sz="4" w:space="0" w:color="156082"/>
              <w:left w:val="nil"/>
              <w:bottom w:val="nil"/>
              <w:right w:val="single" w:sz="4" w:space="0" w:color="156082"/>
            </w:tcBorders>
            <w:shd w:val="clear" w:color="auto" w:fill="auto"/>
            <w:noWrap/>
            <w:vAlign w:val="center"/>
            <w:hideMark/>
          </w:tcPr>
          <w:p w14:paraId="0EACA022" w14:textId="77777777" w:rsidR="00812632" w:rsidRPr="00812632" w:rsidRDefault="00812632" w:rsidP="00812632">
            <w:pPr>
              <w:spacing w:after="0" w:line="240" w:lineRule="auto"/>
              <w:jc w:val="right"/>
              <w:rPr>
                <w:rFonts w:ascii="Aptos Narrow" w:eastAsia="Times New Roman" w:hAnsi="Aptos Narrow" w:cs="Times New Roman"/>
                <w:color w:val="000000"/>
                <w:kern w:val="0"/>
                <w:sz w:val="18"/>
                <w:szCs w:val="18"/>
                <w14:ligatures w14:val="none"/>
              </w:rPr>
            </w:pPr>
            <w:r w:rsidRPr="00812632">
              <w:rPr>
                <w:rFonts w:ascii="Aptos Narrow" w:eastAsia="Times New Roman" w:hAnsi="Aptos Narrow" w:cs="Times New Roman"/>
                <w:color w:val="000000"/>
                <w:kern w:val="0"/>
                <w:sz w:val="18"/>
                <w:szCs w:val="18"/>
                <w14:ligatures w14:val="none"/>
              </w:rPr>
              <w:t>2864.13</w:t>
            </w:r>
          </w:p>
        </w:tc>
      </w:tr>
      <w:tr w:rsidR="00680776" w:rsidRPr="00812632" w14:paraId="3489E4D4" w14:textId="77777777" w:rsidTr="00680776">
        <w:trPr>
          <w:trHeight w:val="280"/>
        </w:trPr>
        <w:tc>
          <w:tcPr>
            <w:tcW w:w="474" w:type="dxa"/>
            <w:tcBorders>
              <w:top w:val="single" w:sz="4" w:space="0" w:color="156082"/>
              <w:left w:val="single" w:sz="4" w:space="0" w:color="156082"/>
              <w:bottom w:val="nil"/>
              <w:right w:val="nil"/>
            </w:tcBorders>
            <w:shd w:val="clear" w:color="auto" w:fill="auto"/>
            <w:noWrap/>
            <w:vAlign w:val="center"/>
            <w:hideMark/>
          </w:tcPr>
          <w:p w14:paraId="6DE1C500" w14:textId="77777777" w:rsidR="00812632" w:rsidRPr="00812632" w:rsidRDefault="00812632" w:rsidP="00812632">
            <w:pPr>
              <w:spacing w:after="0" w:line="240" w:lineRule="auto"/>
              <w:jc w:val="center"/>
              <w:rPr>
                <w:rFonts w:ascii="Aptos Narrow" w:eastAsia="Times New Roman" w:hAnsi="Aptos Narrow" w:cs="Times New Roman"/>
                <w:color w:val="000000"/>
                <w:kern w:val="0"/>
                <w:sz w:val="18"/>
                <w:szCs w:val="18"/>
                <w14:ligatures w14:val="none"/>
              </w:rPr>
            </w:pPr>
            <w:r w:rsidRPr="00812632">
              <w:rPr>
                <w:rFonts w:ascii="Aptos Narrow" w:eastAsia="Times New Roman" w:hAnsi="Aptos Narrow" w:cs="Times New Roman"/>
                <w:color w:val="000000"/>
                <w:kern w:val="0"/>
                <w:sz w:val="18"/>
                <w:szCs w:val="18"/>
                <w14:ligatures w14:val="none"/>
              </w:rPr>
              <w:t>2</w:t>
            </w:r>
          </w:p>
        </w:tc>
        <w:tc>
          <w:tcPr>
            <w:tcW w:w="1141" w:type="dxa"/>
            <w:tcBorders>
              <w:top w:val="single" w:sz="4" w:space="0" w:color="156082"/>
              <w:left w:val="nil"/>
              <w:bottom w:val="nil"/>
              <w:right w:val="nil"/>
            </w:tcBorders>
            <w:shd w:val="clear" w:color="auto" w:fill="auto"/>
            <w:noWrap/>
            <w:vAlign w:val="center"/>
            <w:hideMark/>
          </w:tcPr>
          <w:p w14:paraId="094F963A" w14:textId="77777777" w:rsidR="00812632" w:rsidRPr="00812632" w:rsidRDefault="00812632" w:rsidP="00812632">
            <w:pPr>
              <w:spacing w:after="0" w:line="240" w:lineRule="auto"/>
              <w:jc w:val="center"/>
              <w:rPr>
                <w:rFonts w:ascii="Aptos Narrow" w:eastAsia="Times New Roman" w:hAnsi="Aptos Narrow" w:cs="Times New Roman"/>
                <w:color w:val="000000"/>
                <w:kern w:val="0"/>
                <w:sz w:val="18"/>
                <w:szCs w:val="18"/>
                <w14:ligatures w14:val="none"/>
              </w:rPr>
            </w:pPr>
            <w:r w:rsidRPr="00812632">
              <w:rPr>
                <w:rFonts w:ascii="Aptos Narrow" w:eastAsia="Times New Roman" w:hAnsi="Aptos Narrow" w:cs="Times New Roman"/>
                <w:color w:val="000000"/>
                <w:kern w:val="0"/>
                <w:sz w:val="18"/>
                <w:szCs w:val="18"/>
                <w14:ligatures w14:val="none"/>
              </w:rPr>
              <w:t>9115</w:t>
            </w:r>
          </w:p>
        </w:tc>
        <w:tc>
          <w:tcPr>
            <w:tcW w:w="1440" w:type="dxa"/>
            <w:tcBorders>
              <w:top w:val="single" w:sz="4" w:space="0" w:color="156082"/>
              <w:left w:val="nil"/>
              <w:bottom w:val="nil"/>
              <w:right w:val="nil"/>
            </w:tcBorders>
            <w:shd w:val="clear" w:color="auto" w:fill="auto"/>
            <w:noWrap/>
            <w:vAlign w:val="center"/>
            <w:hideMark/>
          </w:tcPr>
          <w:p w14:paraId="4D42E10C" w14:textId="77777777" w:rsidR="00812632" w:rsidRPr="00812632" w:rsidRDefault="00812632" w:rsidP="00812632">
            <w:pPr>
              <w:spacing w:after="0" w:line="240" w:lineRule="auto"/>
              <w:jc w:val="right"/>
              <w:rPr>
                <w:rFonts w:ascii="Aptos Narrow" w:eastAsia="Times New Roman" w:hAnsi="Aptos Narrow" w:cs="Times New Roman"/>
                <w:color w:val="000000"/>
                <w:kern w:val="0"/>
                <w:sz w:val="18"/>
                <w:szCs w:val="18"/>
                <w14:ligatures w14:val="none"/>
              </w:rPr>
            </w:pPr>
            <w:r w:rsidRPr="00812632">
              <w:rPr>
                <w:rFonts w:ascii="Aptos Narrow" w:eastAsia="Times New Roman" w:hAnsi="Aptos Narrow" w:cs="Times New Roman"/>
                <w:color w:val="000000"/>
                <w:kern w:val="0"/>
                <w:sz w:val="18"/>
                <w:szCs w:val="18"/>
                <w14:ligatures w14:val="none"/>
              </w:rPr>
              <w:t>1085.75</w:t>
            </w:r>
          </w:p>
        </w:tc>
        <w:tc>
          <w:tcPr>
            <w:tcW w:w="990" w:type="dxa"/>
            <w:tcBorders>
              <w:top w:val="single" w:sz="4" w:space="0" w:color="156082"/>
              <w:left w:val="nil"/>
              <w:bottom w:val="nil"/>
              <w:right w:val="nil"/>
            </w:tcBorders>
            <w:shd w:val="clear" w:color="auto" w:fill="auto"/>
            <w:noWrap/>
            <w:vAlign w:val="center"/>
            <w:hideMark/>
          </w:tcPr>
          <w:p w14:paraId="19C0691F" w14:textId="77777777" w:rsidR="00812632" w:rsidRPr="00812632" w:rsidRDefault="00812632" w:rsidP="00812632">
            <w:pPr>
              <w:spacing w:after="0" w:line="240" w:lineRule="auto"/>
              <w:jc w:val="right"/>
              <w:rPr>
                <w:rFonts w:ascii="Aptos Narrow" w:eastAsia="Times New Roman" w:hAnsi="Aptos Narrow" w:cs="Times New Roman"/>
                <w:color w:val="000000"/>
                <w:kern w:val="0"/>
                <w:sz w:val="18"/>
                <w:szCs w:val="18"/>
                <w14:ligatures w14:val="none"/>
              </w:rPr>
            </w:pPr>
            <w:r w:rsidRPr="00812632">
              <w:rPr>
                <w:rFonts w:ascii="Aptos Narrow" w:eastAsia="Times New Roman" w:hAnsi="Aptos Narrow" w:cs="Times New Roman"/>
                <w:color w:val="000000"/>
                <w:kern w:val="0"/>
                <w:sz w:val="18"/>
                <w:szCs w:val="18"/>
                <w14:ligatures w14:val="none"/>
              </w:rPr>
              <w:t>99.92</w:t>
            </w:r>
          </w:p>
        </w:tc>
        <w:tc>
          <w:tcPr>
            <w:tcW w:w="1080" w:type="dxa"/>
            <w:tcBorders>
              <w:top w:val="single" w:sz="4" w:space="0" w:color="156082"/>
              <w:left w:val="nil"/>
              <w:bottom w:val="nil"/>
              <w:right w:val="nil"/>
            </w:tcBorders>
            <w:shd w:val="clear" w:color="auto" w:fill="auto"/>
            <w:noWrap/>
            <w:vAlign w:val="center"/>
            <w:hideMark/>
          </w:tcPr>
          <w:p w14:paraId="058D82FD" w14:textId="77777777" w:rsidR="00812632" w:rsidRPr="00812632" w:rsidRDefault="00812632" w:rsidP="00812632">
            <w:pPr>
              <w:spacing w:after="0" w:line="240" w:lineRule="auto"/>
              <w:jc w:val="right"/>
              <w:rPr>
                <w:rFonts w:ascii="Aptos Narrow" w:eastAsia="Times New Roman" w:hAnsi="Aptos Narrow" w:cs="Times New Roman"/>
                <w:color w:val="000000"/>
                <w:kern w:val="0"/>
                <w:sz w:val="18"/>
                <w:szCs w:val="18"/>
                <w14:ligatures w14:val="none"/>
              </w:rPr>
            </w:pPr>
            <w:r w:rsidRPr="00812632">
              <w:rPr>
                <w:rFonts w:ascii="Aptos Narrow" w:eastAsia="Times New Roman" w:hAnsi="Aptos Narrow" w:cs="Times New Roman"/>
                <w:color w:val="000000"/>
                <w:kern w:val="0"/>
                <w:sz w:val="18"/>
                <w:szCs w:val="18"/>
                <w14:ligatures w14:val="none"/>
              </w:rPr>
              <w:t>753.67</w:t>
            </w:r>
          </w:p>
        </w:tc>
        <w:tc>
          <w:tcPr>
            <w:tcW w:w="1080" w:type="dxa"/>
            <w:tcBorders>
              <w:top w:val="single" w:sz="4" w:space="0" w:color="156082"/>
              <w:left w:val="nil"/>
              <w:bottom w:val="nil"/>
              <w:right w:val="nil"/>
            </w:tcBorders>
            <w:shd w:val="clear" w:color="auto" w:fill="auto"/>
            <w:noWrap/>
            <w:vAlign w:val="center"/>
            <w:hideMark/>
          </w:tcPr>
          <w:p w14:paraId="20E6C448" w14:textId="77777777" w:rsidR="00812632" w:rsidRPr="00812632" w:rsidRDefault="00812632" w:rsidP="00812632">
            <w:pPr>
              <w:spacing w:after="0" w:line="240" w:lineRule="auto"/>
              <w:jc w:val="right"/>
              <w:rPr>
                <w:rFonts w:ascii="Aptos Narrow" w:eastAsia="Times New Roman" w:hAnsi="Aptos Narrow" w:cs="Times New Roman"/>
                <w:color w:val="000000"/>
                <w:kern w:val="0"/>
                <w:sz w:val="18"/>
                <w:szCs w:val="18"/>
                <w14:ligatures w14:val="none"/>
              </w:rPr>
            </w:pPr>
            <w:r w:rsidRPr="00812632">
              <w:rPr>
                <w:rFonts w:ascii="Aptos Narrow" w:eastAsia="Times New Roman" w:hAnsi="Aptos Narrow" w:cs="Times New Roman"/>
                <w:color w:val="000000"/>
                <w:kern w:val="0"/>
                <w:sz w:val="18"/>
                <w:szCs w:val="18"/>
                <w14:ligatures w14:val="none"/>
              </w:rPr>
              <w:t>384.51</w:t>
            </w:r>
          </w:p>
        </w:tc>
        <w:tc>
          <w:tcPr>
            <w:tcW w:w="1440" w:type="dxa"/>
            <w:tcBorders>
              <w:top w:val="single" w:sz="4" w:space="0" w:color="156082"/>
              <w:left w:val="nil"/>
              <w:bottom w:val="nil"/>
              <w:right w:val="nil"/>
            </w:tcBorders>
            <w:shd w:val="clear" w:color="auto" w:fill="auto"/>
            <w:noWrap/>
            <w:vAlign w:val="center"/>
            <w:hideMark/>
          </w:tcPr>
          <w:p w14:paraId="5004C39D" w14:textId="77777777" w:rsidR="00812632" w:rsidRPr="00812632" w:rsidRDefault="00812632" w:rsidP="00812632">
            <w:pPr>
              <w:spacing w:after="0" w:line="240" w:lineRule="auto"/>
              <w:jc w:val="right"/>
              <w:rPr>
                <w:rFonts w:ascii="Aptos Narrow" w:eastAsia="Times New Roman" w:hAnsi="Aptos Narrow" w:cs="Times New Roman"/>
                <w:color w:val="000000"/>
                <w:kern w:val="0"/>
                <w:sz w:val="18"/>
                <w:szCs w:val="18"/>
                <w14:ligatures w14:val="none"/>
              </w:rPr>
            </w:pPr>
            <w:r w:rsidRPr="00812632">
              <w:rPr>
                <w:rFonts w:ascii="Aptos Narrow" w:eastAsia="Times New Roman" w:hAnsi="Aptos Narrow" w:cs="Times New Roman"/>
                <w:color w:val="000000"/>
                <w:kern w:val="0"/>
                <w:sz w:val="18"/>
                <w:szCs w:val="18"/>
                <w14:ligatures w14:val="none"/>
              </w:rPr>
              <w:t>390.62</w:t>
            </w:r>
          </w:p>
        </w:tc>
        <w:tc>
          <w:tcPr>
            <w:tcW w:w="1853" w:type="dxa"/>
            <w:tcBorders>
              <w:top w:val="single" w:sz="4" w:space="0" w:color="156082"/>
              <w:left w:val="nil"/>
              <w:bottom w:val="nil"/>
              <w:right w:val="single" w:sz="4" w:space="0" w:color="156082"/>
            </w:tcBorders>
            <w:shd w:val="clear" w:color="auto" w:fill="auto"/>
            <w:noWrap/>
            <w:vAlign w:val="center"/>
            <w:hideMark/>
          </w:tcPr>
          <w:p w14:paraId="61D1467C" w14:textId="77777777" w:rsidR="00812632" w:rsidRPr="00812632" w:rsidRDefault="00812632" w:rsidP="00812632">
            <w:pPr>
              <w:spacing w:after="0" w:line="240" w:lineRule="auto"/>
              <w:jc w:val="right"/>
              <w:rPr>
                <w:rFonts w:ascii="Aptos Narrow" w:eastAsia="Times New Roman" w:hAnsi="Aptos Narrow" w:cs="Times New Roman"/>
                <w:color w:val="000000"/>
                <w:kern w:val="0"/>
                <w:sz w:val="18"/>
                <w:szCs w:val="18"/>
                <w14:ligatures w14:val="none"/>
              </w:rPr>
            </w:pPr>
            <w:r w:rsidRPr="00812632">
              <w:rPr>
                <w:rFonts w:ascii="Aptos Narrow" w:eastAsia="Times New Roman" w:hAnsi="Aptos Narrow" w:cs="Times New Roman"/>
                <w:color w:val="000000"/>
                <w:kern w:val="0"/>
                <w:sz w:val="18"/>
                <w:szCs w:val="18"/>
                <w14:ligatures w14:val="none"/>
              </w:rPr>
              <w:t>2714.46</w:t>
            </w:r>
          </w:p>
        </w:tc>
      </w:tr>
      <w:tr w:rsidR="00680776" w:rsidRPr="00812632" w14:paraId="2AE2EBAC" w14:textId="77777777" w:rsidTr="00680776">
        <w:trPr>
          <w:trHeight w:val="280"/>
        </w:trPr>
        <w:tc>
          <w:tcPr>
            <w:tcW w:w="474" w:type="dxa"/>
            <w:tcBorders>
              <w:top w:val="single" w:sz="4" w:space="0" w:color="156082"/>
              <w:left w:val="single" w:sz="4" w:space="0" w:color="156082"/>
              <w:bottom w:val="nil"/>
              <w:right w:val="nil"/>
            </w:tcBorders>
            <w:shd w:val="clear" w:color="auto" w:fill="auto"/>
            <w:noWrap/>
            <w:vAlign w:val="center"/>
            <w:hideMark/>
          </w:tcPr>
          <w:p w14:paraId="291C746E" w14:textId="77777777" w:rsidR="00812632" w:rsidRPr="00812632" w:rsidRDefault="00812632" w:rsidP="00812632">
            <w:pPr>
              <w:spacing w:after="0" w:line="240" w:lineRule="auto"/>
              <w:jc w:val="center"/>
              <w:rPr>
                <w:rFonts w:ascii="Aptos Narrow" w:eastAsia="Times New Roman" w:hAnsi="Aptos Narrow" w:cs="Times New Roman"/>
                <w:color w:val="000000"/>
                <w:kern w:val="0"/>
                <w:sz w:val="18"/>
                <w:szCs w:val="18"/>
                <w14:ligatures w14:val="none"/>
              </w:rPr>
            </w:pPr>
            <w:r w:rsidRPr="00812632">
              <w:rPr>
                <w:rFonts w:ascii="Aptos Narrow" w:eastAsia="Times New Roman" w:hAnsi="Aptos Narrow" w:cs="Times New Roman"/>
                <w:color w:val="000000"/>
                <w:kern w:val="0"/>
                <w:sz w:val="18"/>
                <w:szCs w:val="18"/>
                <w14:ligatures w14:val="none"/>
              </w:rPr>
              <w:t>3</w:t>
            </w:r>
          </w:p>
        </w:tc>
        <w:tc>
          <w:tcPr>
            <w:tcW w:w="1141" w:type="dxa"/>
            <w:tcBorders>
              <w:top w:val="single" w:sz="4" w:space="0" w:color="156082"/>
              <w:left w:val="nil"/>
              <w:bottom w:val="nil"/>
              <w:right w:val="nil"/>
            </w:tcBorders>
            <w:shd w:val="clear" w:color="auto" w:fill="auto"/>
            <w:noWrap/>
            <w:vAlign w:val="center"/>
            <w:hideMark/>
          </w:tcPr>
          <w:p w14:paraId="43AB6A84" w14:textId="77777777" w:rsidR="00812632" w:rsidRPr="00812632" w:rsidRDefault="00812632" w:rsidP="00812632">
            <w:pPr>
              <w:spacing w:after="0" w:line="240" w:lineRule="auto"/>
              <w:jc w:val="center"/>
              <w:rPr>
                <w:rFonts w:ascii="Aptos Narrow" w:eastAsia="Times New Roman" w:hAnsi="Aptos Narrow" w:cs="Times New Roman"/>
                <w:color w:val="000000"/>
                <w:kern w:val="0"/>
                <w:sz w:val="18"/>
                <w:szCs w:val="18"/>
                <w14:ligatures w14:val="none"/>
              </w:rPr>
            </w:pPr>
            <w:r w:rsidRPr="00812632">
              <w:rPr>
                <w:rFonts w:ascii="Aptos Narrow" w:eastAsia="Times New Roman" w:hAnsi="Aptos Narrow" w:cs="Times New Roman"/>
                <w:color w:val="000000"/>
                <w:kern w:val="0"/>
                <w:sz w:val="18"/>
                <w:szCs w:val="18"/>
                <w14:ligatures w14:val="none"/>
              </w:rPr>
              <w:t>14800 (LNG)</w:t>
            </w:r>
          </w:p>
        </w:tc>
        <w:tc>
          <w:tcPr>
            <w:tcW w:w="1440" w:type="dxa"/>
            <w:tcBorders>
              <w:top w:val="single" w:sz="4" w:space="0" w:color="156082"/>
              <w:left w:val="nil"/>
              <w:bottom w:val="nil"/>
              <w:right w:val="nil"/>
            </w:tcBorders>
            <w:shd w:val="clear" w:color="auto" w:fill="auto"/>
            <w:noWrap/>
            <w:vAlign w:val="center"/>
            <w:hideMark/>
          </w:tcPr>
          <w:p w14:paraId="22221987" w14:textId="77777777" w:rsidR="00812632" w:rsidRPr="00812632" w:rsidRDefault="00812632" w:rsidP="00812632">
            <w:pPr>
              <w:spacing w:after="0" w:line="240" w:lineRule="auto"/>
              <w:jc w:val="right"/>
              <w:rPr>
                <w:rFonts w:ascii="Aptos Narrow" w:eastAsia="Times New Roman" w:hAnsi="Aptos Narrow" w:cs="Times New Roman"/>
                <w:color w:val="000000"/>
                <w:kern w:val="0"/>
                <w:sz w:val="18"/>
                <w:szCs w:val="18"/>
                <w14:ligatures w14:val="none"/>
              </w:rPr>
            </w:pPr>
            <w:r w:rsidRPr="00812632">
              <w:rPr>
                <w:rFonts w:ascii="Aptos Narrow" w:eastAsia="Times New Roman" w:hAnsi="Aptos Narrow" w:cs="Times New Roman"/>
                <w:color w:val="000000"/>
                <w:kern w:val="0"/>
                <w:sz w:val="18"/>
                <w:szCs w:val="18"/>
                <w14:ligatures w14:val="none"/>
              </w:rPr>
              <w:t>1085.75</w:t>
            </w:r>
          </w:p>
        </w:tc>
        <w:tc>
          <w:tcPr>
            <w:tcW w:w="990" w:type="dxa"/>
            <w:tcBorders>
              <w:top w:val="single" w:sz="4" w:space="0" w:color="156082"/>
              <w:left w:val="nil"/>
              <w:bottom w:val="nil"/>
              <w:right w:val="nil"/>
            </w:tcBorders>
            <w:shd w:val="clear" w:color="auto" w:fill="auto"/>
            <w:noWrap/>
            <w:vAlign w:val="center"/>
            <w:hideMark/>
          </w:tcPr>
          <w:p w14:paraId="113A2624" w14:textId="77777777" w:rsidR="00812632" w:rsidRPr="00812632" w:rsidRDefault="00812632" w:rsidP="00812632">
            <w:pPr>
              <w:spacing w:after="0" w:line="240" w:lineRule="auto"/>
              <w:jc w:val="right"/>
              <w:rPr>
                <w:rFonts w:ascii="Aptos Narrow" w:eastAsia="Times New Roman" w:hAnsi="Aptos Narrow" w:cs="Times New Roman"/>
                <w:color w:val="000000"/>
                <w:kern w:val="0"/>
                <w:sz w:val="18"/>
                <w:szCs w:val="18"/>
                <w14:ligatures w14:val="none"/>
              </w:rPr>
            </w:pPr>
            <w:r w:rsidRPr="00812632">
              <w:rPr>
                <w:rFonts w:ascii="Aptos Narrow" w:eastAsia="Times New Roman" w:hAnsi="Aptos Narrow" w:cs="Times New Roman"/>
                <w:color w:val="000000"/>
                <w:kern w:val="0"/>
                <w:sz w:val="18"/>
                <w:szCs w:val="18"/>
                <w14:ligatures w14:val="none"/>
              </w:rPr>
              <w:t>96.55</w:t>
            </w:r>
          </w:p>
        </w:tc>
        <w:tc>
          <w:tcPr>
            <w:tcW w:w="1080" w:type="dxa"/>
            <w:tcBorders>
              <w:top w:val="single" w:sz="4" w:space="0" w:color="156082"/>
              <w:left w:val="nil"/>
              <w:bottom w:val="nil"/>
              <w:right w:val="nil"/>
            </w:tcBorders>
            <w:shd w:val="clear" w:color="auto" w:fill="auto"/>
            <w:noWrap/>
            <w:vAlign w:val="center"/>
            <w:hideMark/>
          </w:tcPr>
          <w:p w14:paraId="7ED5DB3C" w14:textId="77777777" w:rsidR="00812632" w:rsidRPr="00812632" w:rsidRDefault="00812632" w:rsidP="00812632">
            <w:pPr>
              <w:spacing w:after="0" w:line="240" w:lineRule="auto"/>
              <w:jc w:val="right"/>
              <w:rPr>
                <w:rFonts w:ascii="Aptos Narrow" w:eastAsia="Times New Roman" w:hAnsi="Aptos Narrow" w:cs="Times New Roman"/>
                <w:color w:val="000000"/>
                <w:kern w:val="0"/>
                <w:sz w:val="18"/>
                <w:szCs w:val="18"/>
                <w14:ligatures w14:val="none"/>
              </w:rPr>
            </w:pPr>
            <w:r w:rsidRPr="00812632">
              <w:rPr>
                <w:rFonts w:ascii="Aptos Narrow" w:eastAsia="Times New Roman" w:hAnsi="Aptos Narrow" w:cs="Times New Roman"/>
                <w:color w:val="000000"/>
                <w:kern w:val="0"/>
                <w:sz w:val="18"/>
                <w:szCs w:val="18"/>
                <w14:ligatures w14:val="none"/>
              </w:rPr>
              <w:t>1069.38</w:t>
            </w:r>
          </w:p>
        </w:tc>
        <w:tc>
          <w:tcPr>
            <w:tcW w:w="1080" w:type="dxa"/>
            <w:tcBorders>
              <w:top w:val="single" w:sz="4" w:space="0" w:color="156082"/>
              <w:left w:val="nil"/>
              <w:bottom w:val="nil"/>
              <w:right w:val="nil"/>
            </w:tcBorders>
            <w:shd w:val="clear" w:color="auto" w:fill="auto"/>
            <w:noWrap/>
            <w:vAlign w:val="center"/>
            <w:hideMark/>
          </w:tcPr>
          <w:p w14:paraId="6D489AC9" w14:textId="77777777" w:rsidR="00812632" w:rsidRPr="00812632" w:rsidRDefault="00812632" w:rsidP="00812632">
            <w:pPr>
              <w:spacing w:after="0" w:line="240" w:lineRule="auto"/>
              <w:jc w:val="right"/>
              <w:rPr>
                <w:rFonts w:ascii="Aptos Narrow" w:eastAsia="Times New Roman" w:hAnsi="Aptos Narrow" w:cs="Times New Roman"/>
                <w:color w:val="000000"/>
                <w:kern w:val="0"/>
                <w:sz w:val="18"/>
                <w:szCs w:val="18"/>
                <w14:ligatures w14:val="none"/>
              </w:rPr>
            </w:pPr>
            <w:r w:rsidRPr="00812632">
              <w:rPr>
                <w:rFonts w:ascii="Aptos Narrow" w:eastAsia="Times New Roman" w:hAnsi="Aptos Narrow" w:cs="Times New Roman"/>
                <w:color w:val="000000"/>
                <w:kern w:val="0"/>
                <w:sz w:val="18"/>
                <w:szCs w:val="18"/>
                <w14:ligatures w14:val="none"/>
              </w:rPr>
              <w:t>202.08</w:t>
            </w:r>
          </w:p>
        </w:tc>
        <w:tc>
          <w:tcPr>
            <w:tcW w:w="1440" w:type="dxa"/>
            <w:tcBorders>
              <w:top w:val="single" w:sz="4" w:space="0" w:color="156082"/>
              <w:left w:val="nil"/>
              <w:bottom w:val="nil"/>
              <w:right w:val="nil"/>
            </w:tcBorders>
            <w:shd w:val="clear" w:color="auto" w:fill="auto"/>
            <w:noWrap/>
            <w:vAlign w:val="center"/>
            <w:hideMark/>
          </w:tcPr>
          <w:p w14:paraId="1566F2F4" w14:textId="77777777" w:rsidR="00812632" w:rsidRPr="00812632" w:rsidRDefault="00812632" w:rsidP="00812632">
            <w:pPr>
              <w:spacing w:after="0" w:line="240" w:lineRule="auto"/>
              <w:jc w:val="right"/>
              <w:rPr>
                <w:rFonts w:ascii="Aptos Narrow" w:eastAsia="Times New Roman" w:hAnsi="Aptos Narrow" w:cs="Times New Roman"/>
                <w:color w:val="000000"/>
                <w:kern w:val="0"/>
                <w:sz w:val="18"/>
                <w:szCs w:val="18"/>
                <w14:ligatures w14:val="none"/>
              </w:rPr>
            </w:pPr>
            <w:r w:rsidRPr="00812632">
              <w:rPr>
                <w:rFonts w:ascii="Aptos Narrow" w:eastAsia="Times New Roman" w:hAnsi="Aptos Narrow" w:cs="Times New Roman"/>
                <w:color w:val="000000"/>
                <w:kern w:val="0"/>
                <w:sz w:val="18"/>
                <w:szCs w:val="18"/>
                <w14:ligatures w14:val="none"/>
              </w:rPr>
              <w:t>390.62</w:t>
            </w:r>
          </w:p>
        </w:tc>
        <w:tc>
          <w:tcPr>
            <w:tcW w:w="1853" w:type="dxa"/>
            <w:tcBorders>
              <w:top w:val="single" w:sz="4" w:space="0" w:color="156082"/>
              <w:left w:val="nil"/>
              <w:bottom w:val="nil"/>
              <w:right w:val="single" w:sz="4" w:space="0" w:color="156082"/>
            </w:tcBorders>
            <w:shd w:val="clear" w:color="auto" w:fill="auto"/>
            <w:noWrap/>
            <w:vAlign w:val="center"/>
            <w:hideMark/>
          </w:tcPr>
          <w:p w14:paraId="29833DB4" w14:textId="77777777" w:rsidR="00812632" w:rsidRPr="00812632" w:rsidRDefault="00812632" w:rsidP="00812632">
            <w:pPr>
              <w:spacing w:after="0" w:line="240" w:lineRule="auto"/>
              <w:jc w:val="right"/>
              <w:rPr>
                <w:rFonts w:ascii="Aptos Narrow" w:eastAsia="Times New Roman" w:hAnsi="Aptos Narrow" w:cs="Times New Roman"/>
                <w:color w:val="000000"/>
                <w:kern w:val="0"/>
                <w:sz w:val="18"/>
                <w:szCs w:val="18"/>
                <w14:ligatures w14:val="none"/>
              </w:rPr>
            </w:pPr>
            <w:r w:rsidRPr="00812632">
              <w:rPr>
                <w:rFonts w:ascii="Aptos Narrow" w:eastAsia="Times New Roman" w:hAnsi="Aptos Narrow" w:cs="Times New Roman"/>
                <w:color w:val="000000"/>
                <w:kern w:val="0"/>
                <w:sz w:val="18"/>
                <w:szCs w:val="18"/>
                <w14:ligatures w14:val="none"/>
              </w:rPr>
              <w:t>2844.37</w:t>
            </w:r>
          </w:p>
        </w:tc>
      </w:tr>
      <w:tr w:rsidR="00680776" w:rsidRPr="00812632" w14:paraId="190C50A0" w14:textId="77777777" w:rsidTr="00680776">
        <w:trPr>
          <w:trHeight w:val="280"/>
        </w:trPr>
        <w:tc>
          <w:tcPr>
            <w:tcW w:w="474" w:type="dxa"/>
            <w:tcBorders>
              <w:top w:val="single" w:sz="4" w:space="0" w:color="156082"/>
              <w:left w:val="single" w:sz="4" w:space="0" w:color="156082"/>
              <w:bottom w:val="nil"/>
              <w:right w:val="nil"/>
            </w:tcBorders>
            <w:shd w:val="clear" w:color="auto" w:fill="auto"/>
            <w:noWrap/>
            <w:vAlign w:val="center"/>
            <w:hideMark/>
          </w:tcPr>
          <w:p w14:paraId="5E77F1AF" w14:textId="77777777" w:rsidR="00812632" w:rsidRPr="00812632" w:rsidRDefault="00812632" w:rsidP="00812632">
            <w:pPr>
              <w:spacing w:after="0" w:line="240" w:lineRule="auto"/>
              <w:jc w:val="center"/>
              <w:rPr>
                <w:rFonts w:ascii="Aptos Narrow" w:eastAsia="Times New Roman" w:hAnsi="Aptos Narrow" w:cs="Times New Roman"/>
                <w:color w:val="000000"/>
                <w:kern w:val="0"/>
                <w:sz w:val="18"/>
                <w:szCs w:val="18"/>
                <w14:ligatures w14:val="none"/>
              </w:rPr>
            </w:pPr>
            <w:r w:rsidRPr="00812632">
              <w:rPr>
                <w:rFonts w:ascii="Aptos Narrow" w:eastAsia="Times New Roman" w:hAnsi="Aptos Narrow" w:cs="Times New Roman"/>
                <w:color w:val="000000"/>
                <w:kern w:val="0"/>
                <w:sz w:val="18"/>
                <w:szCs w:val="18"/>
                <w14:ligatures w14:val="none"/>
              </w:rPr>
              <w:t>4</w:t>
            </w:r>
          </w:p>
        </w:tc>
        <w:tc>
          <w:tcPr>
            <w:tcW w:w="1141" w:type="dxa"/>
            <w:tcBorders>
              <w:top w:val="single" w:sz="4" w:space="0" w:color="156082"/>
              <w:left w:val="nil"/>
              <w:bottom w:val="nil"/>
              <w:right w:val="nil"/>
            </w:tcBorders>
            <w:shd w:val="clear" w:color="auto" w:fill="auto"/>
            <w:noWrap/>
            <w:vAlign w:val="center"/>
            <w:hideMark/>
          </w:tcPr>
          <w:p w14:paraId="3A7FBC5D" w14:textId="77777777" w:rsidR="00812632" w:rsidRPr="00812632" w:rsidRDefault="00812632" w:rsidP="00812632">
            <w:pPr>
              <w:spacing w:after="0" w:line="240" w:lineRule="auto"/>
              <w:jc w:val="center"/>
              <w:rPr>
                <w:rFonts w:ascii="Aptos Narrow" w:eastAsia="Times New Roman" w:hAnsi="Aptos Narrow" w:cs="Times New Roman"/>
                <w:color w:val="000000"/>
                <w:kern w:val="0"/>
                <w:sz w:val="18"/>
                <w:szCs w:val="18"/>
                <w14:ligatures w14:val="none"/>
              </w:rPr>
            </w:pPr>
            <w:r w:rsidRPr="00812632">
              <w:rPr>
                <w:rFonts w:ascii="Aptos Narrow" w:eastAsia="Times New Roman" w:hAnsi="Aptos Narrow" w:cs="Times New Roman"/>
                <w:color w:val="000000"/>
                <w:kern w:val="0"/>
                <w:sz w:val="18"/>
                <w:szCs w:val="18"/>
                <w14:ligatures w14:val="none"/>
              </w:rPr>
              <w:t>14990</w:t>
            </w:r>
          </w:p>
        </w:tc>
        <w:tc>
          <w:tcPr>
            <w:tcW w:w="1440" w:type="dxa"/>
            <w:tcBorders>
              <w:top w:val="single" w:sz="4" w:space="0" w:color="156082"/>
              <w:left w:val="nil"/>
              <w:bottom w:val="nil"/>
              <w:right w:val="nil"/>
            </w:tcBorders>
            <w:shd w:val="clear" w:color="auto" w:fill="auto"/>
            <w:noWrap/>
            <w:vAlign w:val="center"/>
            <w:hideMark/>
          </w:tcPr>
          <w:p w14:paraId="516A03F1" w14:textId="77777777" w:rsidR="00812632" w:rsidRPr="00812632" w:rsidRDefault="00812632" w:rsidP="00812632">
            <w:pPr>
              <w:spacing w:after="0" w:line="240" w:lineRule="auto"/>
              <w:jc w:val="right"/>
              <w:rPr>
                <w:rFonts w:ascii="Aptos Narrow" w:eastAsia="Times New Roman" w:hAnsi="Aptos Narrow" w:cs="Times New Roman"/>
                <w:color w:val="000000"/>
                <w:kern w:val="0"/>
                <w:sz w:val="18"/>
                <w:szCs w:val="18"/>
                <w14:ligatures w14:val="none"/>
              </w:rPr>
            </w:pPr>
            <w:r w:rsidRPr="00812632">
              <w:rPr>
                <w:rFonts w:ascii="Aptos Narrow" w:eastAsia="Times New Roman" w:hAnsi="Aptos Narrow" w:cs="Times New Roman"/>
                <w:color w:val="000000"/>
                <w:kern w:val="0"/>
                <w:sz w:val="18"/>
                <w:szCs w:val="18"/>
                <w14:ligatures w14:val="none"/>
              </w:rPr>
              <w:t>1085.75</w:t>
            </w:r>
          </w:p>
        </w:tc>
        <w:tc>
          <w:tcPr>
            <w:tcW w:w="990" w:type="dxa"/>
            <w:tcBorders>
              <w:top w:val="single" w:sz="4" w:space="0" w:color="156082"/>
              <w:left w:val="nil"/>
              <w:bottom w:val="nil"/>
              <w:right w:val="nil"/>
            </w:tcBorders>
            <w:shd w:val="clear" w:color="auto" w:fill="auto"/>
            <w:noWrap/>
            <w:vAlign w:val="center"/>
            <w:hideMark/>
          </w:tcPr>
          <w:p w14:paraId="6B260B51" w14:textId="77777777" w:rsidR="00812632" w:rsidRPr="00812632" w:rsidRDefault="00812632" w:rsidP="00812632">
            <w:pPr>
              <w:spacing w:after="0" w:line="240" w:lineRule="auto"/>
              <w:jc w:val="right"/>
              <w:rPr>
                <w:rFonts w:ascii="Aptos Narrow" w:eastAsia="Times New Roman" w:hAnsi="Aptos Narrow" w:cs="Times New Roman"/>
                <w:color w:val="000000"/>
                <w:kern w:val="0"/>
                <w:sz w:val="18"/>
                <w:szCs w:val="18"/>
                <w14:ligatures w14:val="none"/>
              </w:rPr>
            </w:pPr>
            <w:r w:rsidRPr="00812632">
              <w:rPr>
                <w:rFonts w:ascii="Aptos Narrow" w:eastAsia="Times New Roman" w:hAnsi="Aptos Narrow" w:cs="Times New Roman"/>
                <w:color w:val="000000"/>
                <w:kern w:val="0"/>
                <w:sz w:val="18"/>
                <w:szCs w:val="18"/>
                <w14:ligatures w14:val="none"/>
              </w:rPr>
              <w:t>97.31</w:t>
            </w:r>
          </w:p>
        </w:tc>
        <w:tc>
          <w:tcPr>
            <w:tcW w:w="1080" w:type="dxa"/>
            <w:tcBorders>
              <w:top w:val="single" w:sz="4" w:space="0" w:color="156082"/>
              <w:left w:val="nil"/>
              <w:bottom w:val="nil"/>
              <w:right w:val="nil"/>
            </w:tcBorders>
            <w:shd w:val="clear" w:color="auto" w:fill="auto"/>
            <w:noWrap/>
            <w:vAlign w:val="center"/>
            <w:hideMark/>
          </w:tcPr>
          <w:p w14:paraId="2D8D094E" w14:textId="77777777" w:rsidR="00812632" w:rsidRPr="00812632" w:rsidRDefault="00812632" w:rsidP="00812632">
            <w:pPr>
              <w:spacing w:after="0" w:line="240" w:lineRule="auto"/>
              <w:jc w:val="right"/>
              <w:rPr>
                <w:rFonts w:ascii="Aptos Narrow" w:eastAsia="Times New Roman" w:hAnsi="Aptos Narrow" w:cs="Times New Roman"/>
                <w:color w:val="000000"/>
                <w:kern w:val="0"/>
                <w:sz w:val="18"/>
                <w:szCs w:val="18"/>
                <w14:ligatures w14:val="none"/>
              </w:rPr>
            </w:pPr>
            <w:r w:rsidRPr="00812632">
              <w:rPr>
                <w:rFonts w:ascii="Aptos Narrow" w:eastAsia="Times New Roman" w:hAnsi="Aptos Narrow" w:cs="Times New Roman"/>
                <w:color w:val="000000"/>
                <w:kern w:val="0"/>
                <w:sz w:val="18"/>
                <w:szCs w:val="18"/>
                <w14:ligatures w14:val="none"/>
              </w:rPr>
              <w:t>697.52</w:t>
            </w:r>
          </w:p>
        </w:tc>
        <w:tc>
          <w:tcPr>
            <w:tcW w:w="1080" w:type="dxa"/>
            <w:tcBorders>
              <w:top w:val="single" w:sz="4" w:space="0" w:color="156082"/>
              <w:left w:val="nil"/>
              <w:bottom w:val="nil"/>
              <w:right w:val="nil"/>
            </w:tcBorders>
            <w:shd w:val="clear" w:color="auto" w:fill="auto"/>
            <w:noWrap/>
            <w:vAlign w:val="center"/>
            <w:hideMark/>
          </w:tcPr>
          <w:p w14:paraId="16AAB7F3" w14:textId="77777777" w:rsidR="00812632" w:rsidRPr="00812632" w:rsidRDefault="00812632" w:rsidP="00812632">
            <w:pPr>
              <w:spacing w:after="0" w:line="240" w:lineRule="auto"/>
              <w:jc w:val="right"/>
              <w:rPr>
                <w:rFonts w:ascii="Aptos Narrow" w:eastAsia="Times New Roman" w:hAnsi="Aptos Narrow" w:cs="Times New Roman"/>
                <w:color w:val="000000"/>
                <w:kern w:val="0"/>
                <w:sz w:val="18"/>
                <w:szCs w:val="18"/>
                <w14:ligatures w14:val="none"/>
              </w:rPr>
            </w:pPr>
            <w:r w:rsidRPr="00812632">
              <w:rPr>
                <w:rFonts w:ascii="Aptos Narrow" w:eastAsia="Times New Roman" w:hAnsi="Aptos Narrow" w:cs="Times New Roman"/>
                <w:color w:val="000000"/>
                <w:kern w:val="0"/>
                <w:sz w:val="18"/>
                <w:szCs w:val="18"/>
                <w14:ligatures w14:val="none"/>
              </w:rPr>
              <w:t>380.22</w:t>
            </w:r>
          </w:p>
        </w:tc>
        <w:tc>
          <w:tcPr>
            <w:tcW w:w="1440" w:type="dxa"/>
            <w:tcBorders>
              <w:top w:val="single" w:sz="4" w:space="0" w:color="156082"/>
              <w:left w:val="nil"/>
              <w:bottom w:val="nil"/>
              <w:right w:val="nil"/>
            </w:tcBorders>
            <w:shd w:val="clear" w:color="auto" w:fill="auto"/>
            <w:noWrap/>
            <w:vAlign w:val="center"/>
            <w:hideMark/>
          </w:tcPr>
          <w:p w14:paraId="2E5FAB1D" w14:textId="77777777" w:rsidR="00812632" w:rsidRPr="00812632" w:rsidRDefault="00812632" w:rsidP="00812632">
            <w:pPr>
              <w:spacing w:after="0" w:line="240" w:lineRule="auto"/>
              <w:jc w:val="right"/>
              <w:rPr>
                <w:rFonts w:ascii="Aptos Narrow" w:eastAsia="Times New Roman" w:hAnsi="Aptos Narrow" w:cs="Times New Roman"/>
                <w:color w:val="000000"/>
                <w:kern w:val="0"/>
                <w:sz w:val="18"/>
                <w:szCs w:val="18"/>
                <w14:ligatures w14:val="none"/>
              </w:rPr>
            </w:pPr>
            <w:r w:rsidRPr="00812632">
              <w:rPr>
                <w:rFonts w:ascii="Aptos Narrow" w:eastAsia="Times New Roman" w:hAnsi="Aptos Narrow" w:cs="Times New Roman"/>
                <w:color w:val="000000"/>
                <w:kern w:val="0"/>
                <w:sz w:val="18"/>
                <w:szCs w:val="18"/>
                <w14:ligatures w14:val="none"/>
              </w:rPr>
              <w:t>390.62</w:t>
            </w:r>
          </w:p>
        </w:tc>
        <w:tc>
          <w:tcPr>
            <w:tcW w:w="1853" w:type="dxa"/>
            <w:tcBorders>
              <w:top w:val="single" w:sz="4" w:space="0" w:color="156082"/>
              <w:left w:val="nil"/>
              <w:bottom w:val="nil"/>
              <w:right w:val="single" w:sz="4" w:space="0" w:color="156082"/>
            </w:tcBorders>
            <w:shd w:val="clear" w:color="auto" w:fill="auto"/>
            <w:noWrap/>
            <w:vAlign w:val="center"/>
            <w:hideMark/>
          </w:tcPr>
          <w:p w14:paraId="2734361A" w14:textId="77777777" w:rsidR="00812632" w:rsidRPr="00812632" w:rsidRDefault="00812632" w:rsidP="00812632">
            <w:pPr>
              <w:spacing w:after="0" w:line="240" w:lineRule="auto"/>
              <w:jc w:val="right"/>
              <w:rPr>
                <w:rFonts w:ascii="Aptos Narrow" w:eastAsia="Times New Roman" w:hAnsi="Aptos Narrow" w:cs="Times New Roman"/>
                <w:color w:val="000000"/>
                <w:kern w:val="0"/>
                <w:sz w:val="18"/>
                <w:szCs w:val="18"/>
                <w14:ligatures w14:val="none"/>
              </w:rPr>
            </w:pPr>
            <w:r w:rsidRPr="00812632">
              <w:rPr>
                <w:rFonts w:ascii="Aptos Narrow" w:eastAsia="Times New Roman" w:hAnsi="Aptos Narrow" w:cs="Times New Roman"/>
                <w:color w:val="000000"/>
                <w:kern w:val="0"/>
                <w:sz w:val="18"/>
                <w:szCs w:val="18"/>
                <w14:ligatures w14:val="none"/>
              </w:rPr>
              <w:t>2651.41</w:t>
            </w:r>
          </w:p>
        </w:tc>
      </w:tr>
      <w:tr w:rsidR="00680776" w:rsidRPr="00812632" w14:paraId="4E543CFA" w14:textId="77777777" w:rsidTr="00680776">
        <w:trPr>
          <w:trHeight w:val="280"/>
        </w:trPr>
        <w:tc>
          <w:tcPr>
            <w:tcW w:w="474" w:type="dxa"/>
            <w:tcBorders>
              <w:top w:val="single" w:sz="4" w:space="0" w:color="156082"/>
              <w:left w:val="single" w:sz="4" w:space="0" w:color="156082"/>
              <w:bottom w:val="nil"/>
              <w:right w:val="nil"/>
            </w:tcBorders>
            <w:shd w:val="clear" w:color="auto" w:fill="auto"/>
            <w:noWrap/>
            <w:vAlign w:val="center"/>
            <w:hideMark/>
          </w:tcPr>
          <w:p w14:paraId="087DC10D" w14:textId="77777777" w:rsidR="00812632" w:rsidRPr="00812632" w:rsidRDefault="00812632" w:rsidP="00812632">
            <w:pPr>
              <w:spacing w:after="0" w:line="240" w:lineRule="auto"/>
              <w:jc w:val="center"/>
              <w:rPr>
                <w:rFonts w:ascii="Aptos Narrow" w:eastAsia="Times New Roman" w:hAnsi="Aptos Narrow" w:cs="Times New Roman"/>
                <w:color w:val="000000"/>
                <w:kern w:val="0"/>
                <w:sz w:val="18"/>
                <w:szCs w:val="18"/>
                <w14:ligatures w14:val="none"/>
              </w:rPr>
            </w:pPr>
            <w:r w:rsidRPr="00812632">
              <w:rPr>
                <w:rFonts w:ascii="Aptos Narrow" w:eastAsia="Times New Roman" w:hAnsi="Aptos Narrow" w:cs="Times New Roman"/>
                <w:color w:val="000000"/>
                <w:kern w:val="0"/>
                <w:sz w:val="18"/>
                <w:szCs w:val="18"/>
                <w14:ligatures w14:val="none"/>
              </w:rPr>
              <w:t>5</w:t>
            </w:r>
          </w:p>
        </w:tc>
        <w:tc>
          <w:tcPr>
            <w:tcW w:w="1141" w:type="dxa"/>
            <w:tcBorders>
              <w:top w:val="single" w:sz="4" w:space="0" w:color="156082"/>
              <w:left w:val="nil"/>
              <w:bottom w:val="nil"/>
              <w:right w:val="nil"/>
            </w:tcBorders>
            <w:shd w:val="clear" w:color="auto" w:fill="auto"/>
            <w:noWrap/>
            <w:vAlign w:val="center"/>
            <w:hideMark/>
          </w:tcPr>
          <w:p w14:paraId="5B63C8AB" w14:textId="77777777" w:rsidR="00812632" w:rsidRPr="00812632" w:rsidRDefault="00812632" w:rsidP="00812632">
            <w:pPr>
              <w:spacing w:after="0" w:line="240" w:lineRule="auto"/>
              <w:jc w:val="center"/>
              <w:rPr>
                <w:rFonts w:ascii="Aptos Narrow" w:eastAsia="Times New Roman" w:hAnsi="Aptos Narrow" w:cs="Times New Roman"/>
                <w:color w:val="000000"/>
                <w:kern w:val="0"/>
                <w:sz w:val="18"/>
                <w:szCs w:val="18"/>
                <w14:ligatures w14:val="none"/>
              </w:rPr>
            </w:pPr>
            <w:r w:rsidRPr="00812632">
              <w:rPr>
                <w:rFonts w:ascii="Aptos Narrow" w:eastAsia="Times New Roman" w:hAnsi="Aptos Narrow" w:cs="Times New Roman"/>
                <w:color w:val="000000"/>
                <w:kern w:val="0"/>
                <w:sz w:val="18"/>
                <w:szCs w:val="18"/>
                <w14:ligatures w14:val="none"/>
              </w:rPr>
              <w:t>20568</w:t>
            </w:r>
          </w:p>
        </w:tc>
        <w:tc>
          <w:tcPr>
            <w:tcW w:w="1440" w:type="dxa"/>
            <w:tcBorders>
              <w:top w:val="single" w:sz="4" w:space="0" w:color="156082"/>
              <w:left w:val="nil"/>
              <w:bottom w:val="nil"/>
              <w:right w:val="nil"/>
            </w:tcBorders>
            <w:shd w:val="clear" w:color="auto" w:fill="auto"/>
            <w:noWrap/>
            <w:vAlign w:val="center"/>
            <w:hideMark/>
          </w:tcPr>
          <w:p w14:paraId="1E1623C3" w14:textId="77777777" w:rsidR="00812632" w:rsidRPr="00812632" w:rsidRDefault="00812632" w:rsidP="00812632">
            <w:pPr>
              <w:spacing w:after="0" w:line="240" w:lineRule="auto"/>
              <w:jc w:val="right"/>
              <w:rPr>
                <w:rFonts w:ascii="Aptos Narrow" w:eastAsia="Times New Roman" w:hAnsi="Aptos Narrow" w:cs="Times New Roman"/>
                <w:color w:val="000000"/>
                <w:kern w:val="0"/>
                <w:sz w:val="18"/>
                <w:szCs w:val="18"/>
                <w14:ligatures w14:val="none"/>
              </w:rPr>
            </w:pPr>
            <w:r w:rsidRPr="00812632">
              <w:rPr>
                <w:rFonts w:ascii="Aptos Narrow" w:eastAsia="Times New Roman" w:hAnsi="Aptos Narrow" w:cs="Times New Roman"/>
                <w:color w:val="000000"/>
                <w:kern w:val="0"/>
                <w:sz w:val="18"/>
                <w:szCs w:val="18"/>
                <w14:ligatures w14:val="none"/>
              </w:rPr>
              <w:t>1085.75</w:t>
            </w:r>
          </w:p>
        </w:tc>
        <w:tc>
          <w:tcPr>
            <w:tcW w:w="990" w:type="dxa"/>
            <w:tcBorders>
              <w:top w:val="single" w:sz="4" w:space="0" w:color="156082"/>
              <w:left w:val="nil"/>
              <w:bottom w:val="nil"/>
              <w:right w:val="nil"/>
            </w:tcBorders>
            <w:shd w:val="clear" w:color="auto" w:fill="auto"/>
            <w:noWrap/>
            <w:vAlign w:val="center"/>
            <w:hideMark/>
          </w:tcPr>
          <w:p w14:paraId="5266A8EF" w14:textId="77777777" w:rsidR="00812632" w:rsidRPr="00812632" w:rsidRDefault="00812632" w:rsidP="00812632">
            <w:pPr>
              <w:spacing w:after="0" w:line="240" w:lineRule="auto"/>
              <w:jc w:val="right"/>
              <w:rPr>
                <w:rFonts w:ascii="Aptos Narrow" w:eastAsia="Times New Roman" w:hAnsi="Aptos Narrow" w:cs="Times New Roman"/>
                <w:color w:val="000000"/>
                <w:kern w:val="0"/>
                <w:sz w:val="18"/>
                <w:szCs w:val="18"/>
                <w14:ligatures w14:val="none"/>
              </w:rPr>
            </w:pPr>
            <w:r w:rsidRPr="00812632">
              <w:rPr>
                <w:rFonts w:ascii="Aptos Narrow" w:eastAsia="Times New Roman" w:hAnsi="Aptos Narrow" w:cs="Times New Roman"/>
                <w:color w:val="000000"/>
                <w:kern w:val="0"/>
                <w:sz w:val="18"/>
                <w:szCs w:val="18"/>
                <w14:ligatures w14:val="none"/>
              </w:rPr>
              <w:t>97.35</w:t>
            </w:r>
          </w:p>
        </w:tc>
        <w:tc>
          <w:tcPr>
            <w:tcW w:w="1080" w:type="dxa"/>
            <w:tcBorders>
              <w:top w:val="single" w:sz="4" w:space="0" w:color="156082"/>
              <w:left w:val="nil"/>
              <w:bottom w:val="nil"/>
              <w:right w:val="nil"/>
            </w:tcBorders>
            <w:shd w:val="clear" w:color="auto" w:fill="auto"/>
            <w:noWrap/>
            <w:vAlign w:val="center"/>
            <w:hideMark/>
          </w:tcPr>
          <w:p w14:paraId="476BC266" w14:textId="77777777" w:rsidR="00812632" w:rsidRPr="00812632" w:rsidRDefault="00812632" w:rsidP="00812632">
            <w:pPr>
              <w:spacing w:after="0" w:line="240" w:lineRule="auto"/>
              <w:jc w:val="right"/>
              <w:rPr>
                <w:rFonts w:ascii="Aptos Narrow" w:eastAsia="Times New Roman" w:hAnsi="Aptos Narrow" w:cs="Times New Roman"/>
                <w:color w:val="000000"/>
                <w:kern w:val="0"/>
                <w:sz w:val="18"/>
                <w:szCs w:val="18"/>
                <w14:ligatures w14:val="none"/>
              </w:rPr>
            </w:pPr>
            <w:r w:rsidRPr="00812632">
              <w:rPr>
                <w:rFonts w:ascii="Aptos Narrow" w:eastAsia="Times New Roman" w:hAnsi="Aptos Narrow" w:cs="Times New Roman"/>
                <w:color w:val="000000"/>
                <w:kern w:val="0"/>
                <w:sz w:val="18"/>
                <w:szCs w:val="18"/>
                <w14:ligatures w14:val="none"/>
              </w:rPr>
              <w:t>646.77</w:t>
            </w:r>
          </w:p>
        </w:tc>
        <w:tc>
          <w:tcPr>
            <w:tcW w:w="1080" w:type="dxa"/>
            <w:tcBorders>
              <w:top w:val="single" w:sz="4" w:space="0" w:color="156082"/>
              <w:left w:val="nil"/>
              <w:bottom w:val="nil"/>
              <w:right w:val="nil"/>
            </w:tcBorders>
            <w:shd w:val="clear" w:color="auto" w:fill="auto"/>
            <w:noWrap/>
            <w:vAlign w:val="center"/>
            <w:hideMark/>
          </w:tcPr>
          <w:p w14:paraId="0C0D9A46" w14:textId="77777777" w:rsidR="00812632" w:rsidRPr="00812632" w:rsidRDefault="00812632" w:rsidP="00812632">
            <w:pPr>
              <w:spacing w:after="0" w:line="240" w:lineRule="auto"/>
              <w:jc w:val="right"/>
              <w:rPr>
                <w:rFonts w:ascii="Aptos Narrow" w:eastAsia="Times New Roman" w:hAnsi="Aptos Narrow" w:cs="Times New Roman"/>
                <w:color w:val="000000"/>
                <w:kern w:val="0"/>
                <w:sz w:val="18"/>
                <w:szCs w:val="18"/>
                <w14:ligatures w14:val="none"/>
              </w:rPr>
            </w:pPr>
            <w:r w:rsidRPr="00812632">
              <w:rPr>
                <w:rFonts w:ascii="Aptos Narrow" w:eastAsia="Times New Roman" w:hAnsi="Aptos Narrow" w:cs="Times New Roman"/>
                <w:color w:val="000000"/>
                <w:kern w:val="0"/>
                <w:sz w:val="18"/>
                <w:szCs w:val="18"/>
                <w14:ligatures w14:val="none"/>
              </w:rPr>
              <w:t>379.28</w:t>
            </w:r>
          </w:p>
        </w:tc>
        <w:tc>
          <w:tcPr>
            <w:tcW w:w="1440" w:type="dxa"/>
            <w:tcBorders>
              <w:top w:val="single" w:sz="4" w:space="0" w:color="156082"/>
              <w:left w:val="nil"/>
              <w:bottom w:val="nil"/>
              <w:right w:val="nil"/>
            </w:tcBorders>
            <w:shd w:val="clear" w:color="auto" w:fill="auto"/>
            <w:noWrap/>
            <w:vAlign w:val="center"/>
            <w:hideMark/>
          </w:tcPr>
          <w:p w14:paraId="00E43365" w14:textId="77777777" w:rsidR="00812632" w:rsidRPr="00812632" w:rsidRDefault="00812632" w:rsidP="00812632">
            <w:pPr>
              <w:spacing w:after="0" w:line="240" w:lineRule="auto"/>
              <w:jc w:val="right"/>
              <w:rPr>
                <w:rFonts w:ascii="Aptos Narrow" w:eastAsia="Times New Roman" w:hAnsi="Aptos Narrow" w:cs="Times New Roman"/>
                <w:color w:val="000000"/>
                <w:kern w:val="0"/>
                <w:sz w:val="18"/>
                <w:szCs w:val="18"/>
                <w14:ligatures w14:val="none"/>
              </w:rPr>
            </w:pPr>
            <w:r w:rsidRPr="00812632">
              <w:rPr>
                <w:rFonts w:ascii="Aptos Narrow" w:eastAsia="Times New Roman" w:hAnsi="Aptos Narrow" w:cs="Times New Roman"/>
                <w:color w:val="000000"/>
                <w:kern w:val="0"/>
                <w:sz w:val="18"/>
                <w:szCs w:val="18"/>
                <w14:ligatures w14:val="none"/>
              </w:rPr>
              <w:t>390.62</w:t>
            </w:r>
          </w:p>
        </w:tc>
        <w:tc>
          <w:tcPr>
            <w:tcW w:w="1853" w:type="dxa"/>
            <w:tcBorders>
              <w:top w:val="single" w:sz="4" w:space="0" w:color="156082"/>
              <w:left w:val="nil"/>
              <w:bottom w:val="nil"/>
              <w:right w:val="single" w:sz="4" w:space="0" w:color="156082"/>
            </w:tcBorders>
            <w:shd w:val="clear" w:color="auto" w:fill="auto"/>
            <w:noWrap/>
            <w:vAlign w:val="center"/>
            <w:hideMark/>
          </w:tcPr>
          <w:p w14:paraId="4D945380" w14:textId="77777777" w:rsidR="00812632" w:rsidRPr="00812632" w:rsidRDefault="00812632" w:rsidP="00812632">
            <w:pPr>
              <w:spacing w:after="0" w:line="240" w:lineRule="auto"/>
              <w:jc w:val="right"/>
              <w:rPr>
                <w:rFonts w:ascii="Aptos Narrow" w:eastAsia="Times New Roman" w:hAnsi="Aptos Narrow" w:cs="Times New Roman"/>
                <w:color w:val="000000"/>
                <w:kern w:val="0"/>
                <w:sz w:val="18"/>
                <w:szCs w:val="18"/>
                <w14:ligatures w14:val="none"/>
              </w:rPr>
            </w:pPr>
            <w:r w:rsidRPr="00812632">
              <w:rPr>
                <w:rFonts w:ascii="Aptos Narrow" w:eastAsia="Times New Roman" w:hAnsi="Aptos Narrow" w:cs="Times New Roman"/>
                <w:color w:val="000000"/>
                <w:kern w:val="0"/>
                <w:sz w:val="18"/>
                <w:szCs w:val="18"/>
                <w14:ligatures w14:val="none"/>
              </w:rPr>
              <w:t>2599.76</w:t>
            </w:r>
          </w:p>
        </w:tc>
      </w:tr>
      <w:tr w:rsidR="00680776" w:rsidRPr="00812632" w14:paraId="6D5C7E7C" w14:textId="77777777" w:rsidTr="00680776">
        <w:trPr>
          <w:trHeight w:val="67"/>
        </w:trPr>
        <w:tc>
          <w:tcPr>
            <w:tcW w:w="474" w:type="dxa"/>
            <w:tcBorders>
              <w:top w:val="single" w:sz="4" w:space="0" w:color="156082"/>
              <w:left w:val="single" w:sz="4" w:space="0" w:color="156082"/>
              <w:bottom w:val="single" w:sz="4" w:space="0" w:color="156082"/>
              <w:right w:val="nil"/>
            </w:tcBorders>
            <w:shd w:val="clear" w:color="auto" w:fill="auto"/>
            <w:noWrap/>
            <w:vAlign w:val="center"/>
            <w:hideMark/>
          </w:tcPr>
          <w:p w14:paraId="10B42235" w14:textId="77777777" w:rsidR="00812632" w:rsidRPr="00812632" w:rsidRDefault="00812632" w:rsidP="00812632">
            <w:pPr>
              <w:spacing w:after="0" w:line="240" w:lineRule="auto"/>
              <w:jc w:val="center"/>
              <w:rPr>
                <w:rFonts w:ascii="Aptos Narrow" w:eastAsia="Times New Roman" w:hAnsi="Aptos Narrow" w:cs="Times New Roman"/>
                <w:color w:val="000000"/>
                <w:kern w:val="0"/>
                <w:sz w:val="18"/>
                <w:szCs w:val="18"/>
                <w14:ligatures w14:val="none"/>
              </w:rPr>
            </w:pPr>
            <w:r w:rsidRPr="00812632">
              <w:rPr>
                <w:rFonts w:ascii="Aptos Narrow" w:eastAsia="Times New Roman" w:hAnsi="Aptos Narrow" w:cs="Times New Roman"/>
                <w:color w:val="000000"/>
                <w:kern w:val="0"/>
                <w:sz w:val="18"/>
                <w:szCs w:val="18"/>
                <w14:ligatures w14:val="none"/>
              </w:rPr>
              <w:t>6</w:t>
            </w:r>
          </w:p>
        </w:tc>
        <w:tc>
          <w:tcPr>
            <w:tcW w:w="1141" w:type="dxa"/>
            <w:tcBorders>
              <w:top w:val="single" w:sz="4" w:space="0" w:color="156082"/>
              <w:left w:val="nil"/>
              <w:bottom w:val="single" w:sz="4" w:space="0" w:color="156082"/>
              <w:right w:val="nil"/>
            </w:tcBorders>
            <w:shd w:val="clear" w:color="auto" w:fill="auto"/>
            <w:noWrap/>
            <w:vAlign w:val="center"/>
            <w:hideMark/>
          </w:tcPr>
          <w:p w14:paraId="6991077E" w14:textId="77777777" w:rsidR="00812632" w:rsidRPr="00812632" w:rsidRDefault="00812632" w:rsidP="00812632">
            <w:pPr>
              <w:spacing w:after="0" w:line="240" w:lineRule="auto"/>
              <w:jc w:val="center"/>
              <w:rPr>
                <w:rFonts w:ascii="Aptos Narrow" w:eastAsia="Times New Roman" w:hAnsi="Aptos Narrow" w:cs="Times New Roman"/>
                <w:color w:val="000000"/>
                <w:kern w:val="0"/>
                <w:sz w:val="18"/>
                <w:szCs w:val="18"/>
                <w14:ligatures w14:val="none"/>
              </w:rPr>
            </w:pPr>
            <w:r w:rsidRPr="00812632">
              <w:rPr>
                <w:rFonts w:ascii="Aptos Narrow" w:eastAsia="Times New Roman" w:hAnsi="Aptos Narrow" w:cs="Times New Roman"/>
                <w:color w:val="000000"/>
                <w:kern w:val="0"/>
                <w:sz w:val="18"/>
                <w:szCs w:val="18"/>
                <w14:ligatures w14:val="none"/>
              </w:rPr>
              <w:t>23964</w:t>
            </w:r>
          </w:p>
        </w:tc>
        <w:tc>
          <w:tcPr>
            <w:tcW w:w="1440" w:type="dxa"/>
            <w:tcBorders>
              <w:top w:val="single" w:sz="4" w:space="0" w:color="156082"/>
              <w:left w:val="nil"/>
              <w:bottom w:val="single" w:sz="4" w:space="0" w:color="156082"/>
              <w:right w:val="nil"/>
            </w:tcBorders>
            <w:shd w:val="clear" w:color="auto" w:fill="auto"/>
            <w:noWrap/>
            <w:vAlign w:val="center"/>
            <w:hideMark/>
          </w:tcPr>
          <w:p w14:paraId="7BD96E79" w14:textId="77777777" w:rsidR="00812632" w:rsidRPr="00812632" w:rsidRDefault="00812632" w:rsidP="00812632">
            <w:pPr>
              <w:spacing w:after="0" w:line="240" w:lineRule="auto"/>
              <w:jc w:val="right"/>
              <w:rPr>
                <w:rFonts w:ascii="Aptos Narrow" w:eastAsia="Times New Roman" w:hAnsi="Aptos Narrow" w:cs="Times New Roman"/>
                <w:color w:val="000000"/>
                <w:kern w:val="0"/>
                <w:sz w:val="18"/>
                <w:szCs w:val="18"/>
                <w14:ligatures w14:val="none"/>
              </w:rPr>
            </w:pPr>
            <w:r w:rsidRPr="00812632">
              <w:rPr>
                <w:rFonts w:ascii="Aptos Narrow" w:eastAsia="Times New Roman" w:hAnsi="Aptos Narrow" w:cs="Times New Roman"/>
                <w:color w:val="000000"/>
                <w:kern w:val="0"/>
                <w:sz w:val="18"/>
                <w:szCs w:val="18"/>
                <w14:ligatures w14:val="none"/>
              </w:rPr>
              <w:t>1085.75</w:t>
            </w:r>
          </w:p>
        </w:tc>
        <w:tc>
          <w:tcPr>
            <w:tcW w:w="990" w:type="dxa"/>
            <w:tcBorders>
              <w:top w:val="single" w:sz="4" w:space="0" w:color="156082"/>
              <w:left w:val="nil"/>
              <w:bottom w:val="single" w:sz="4" w:space="0" w:color="156082"/>
              <w:right w:val="nil"/>
            </w:tcBorders>
            <w:shd w:val="clear" w:color="auto" w:fill="auto"/>
            <w:noWrap/>
            <w:vAlign w:val="center"/>
            <w:hideMark/>
          </w:tcPr>
          <w:p w14:paraId="5F7001E7" w14:textId="77777777" w:rsidR="00812632" w:rsidRPr="00812632" w:rsidRDefault="00812632" w:rsidP="00812632">
            <w:pPr>
              <w:spacing w:after="0" w:line="240" w:lineRule="auto"/>
              <w:jc w:val="right"/>
              <w:rPr>
                <w:rFonts w:ascii="Aptos Narrow" w:eastAsia="Times New Roman" w:hAnsi="Aptos Narrow" w:cs="Times New Roman"/>
                <w:color w:val="000000"/>
                <w:kern w:val="0"/>
                <w:sz w:val="18"/>
                <w:szCs w:val="18"/>
                <w14:ligatures w14:val="none"/>
              </w:rPr>
            </w:pPr>
            <w:r w:rsidRPr="00812632">
              <w:rPr>
                <w:rFonts w:ascii="Aptos Narrow" w:eastAsia="Times New Roman" w:hAnsi="Aptos Narrow" w:cs="Times New Roman"/>
                <w:color w:val="000000"/>
                <w:kern w:val="0"/>
                <w:sz w:val="18"/>
                <w:szCs w:val="18"/>
                <w14:ligatures w14:val="none"/>
              </w:rPr>
              <w:t>99.65</w:t>
            </w:r>
          </w:p>
        </w:tc>
        <w:tc>
          <w:tcPr>
            <w:tcW w:w="1080" w:type="dxa"/>
            <w:tcBorders>
              <w:top w:val="single" w:sz="4" w:space="0" w:color="156082"/>
              <w:left w:val="nil"/>
              <w:bottom w:val="single" w:sz="4" w:space="0" w:color="156082"/>
              <w:right w:val="nil"/>
            </w:tcBorders>
            <w:shd w:val="clear" w:color="auto" w:fill="auto"/>
            <w:noWrap/>
            <w:vAlign w:val="center"/>
            <w:hideMark/>
          </w:tcPr>
          <w:p w14:paraId="6705F520" w14:textId="77777777" w:rsidR="00812632" w:rsidRPr="00812632" w:rsidRDefault="00812632" w:rsidP="00812632">
            <w:pPr>
              <w:spacing w:after="0" w:line="240" w:lineRule="auto"/>
              <w:jc w:val="right"/>
              <w:rPr>
                <w:rFonts w:ascii="Aptos Narrow" w:eastAsia="Times New Roman" w:hAnsi="Aptos Narrow" w:cs="Times New Roman"/>
                <w:color w:val="000000"/>
                <w:kern w:val="0"/>
                <w:sz w:val="18"/>
                <w:szCs w:val="18"/>
                <w14:ligatures w14:val="none"/>
              </w:rPr>
            </w:pPr>
            <w:r w:rsidRPr="00812632">
              <w:rPr>
                <w:rFonts w:ascii="Aptos Narrow" w:eastAsia="Times New Roman" w:hAnsi="Aptos Narrow" w:cs="Times New Roman"/>
                <w:color w:val="000000"/>
                <w:kern w:val="0"/>
                <w:sz w:val="18"/>
                <w:szCs w:val="18"/>
                <w14:ligatures w14:val="none"/>
              </w:rPr>
              <w:t>637.59</w:t>
            </w:r>
          </w:p>
        </w:tc>
        <w:tc>
          <w:tcPr>
            <w:tcW w:w="1080" w:type="dxa"/>
            <w:tcBorders>
              <w:top w:val="single" w:sz="4" w:space="0" w:color="156082"/>
              <w:left w:val="nil"/>
              <w:bottom w:val="single" w:sz="4" w:space="0" w:color="156082"/>
              <w:right w:val="nil"/>
            </w:tcBorders>
            <w:shd w:val="clear" w:color="auto" w:fill="auto"/>
            <w:noWrap/>
            <w:vAlign w:val="center"/>
            <w:hideMark/>
          </w:tcPr>
          <w:p w14:paraId="6A99B047" w14:textId="77777777" w:rsidR="00812632" w:rsidRPr="00812632" w:rsidRDefault="00812632" w:rsidP="00812632">
            <w:pPr>
              <w:spacing w:after="0" w:line="240" w:lineRule="auto"/>
              <w:jc w:val="right"/>
              <w:rPr>
                <w:rFonts w:ascii="Aptos Narrow" w:eastAsia="Times New Roman" w:hAnsi="Aptos Narrow" w:cs="Times New Roman"/>
                <w:color w:val="000000"/>
                <w:kern w:val="0"/>
                <w:sz w:val="18"/>
                <w:szCs w:val="18"/>
                <w14:ligatures w14:val="none"/>
              </w:rPr>
            </w:pPr>
            <w:r w:rsidRPr="00812632">
              <w:rPr>
                <w:rFonts w:ascii="Aptos Narrow" w:eastAsia="Times New Roman" w:hAnsi="Aptos Narrow" w:cs="Times New Roman"/>
                <w:color w:val="000000"/>
                <w:kern w:val="0"/>
                <w:sz w:val="18"/>
                <w:szCs w:val="18"/>
                <w14:ligatures w14:val="none"/>
              </w:rPr>
              <w:t>381.83</w:t>
            </w:r>
          </w:p>
        </w:tc>
        <w:tc>
          <w:tcPr>
            <w:tcW w:w="1440" w:type="dxa"/>
            <w:tcBorders>
              <w:top w:val="single" w:sz="4" w:space="0" w:color="156082"/>
              <w:left w:val="nil"/>
              <w:bottom w:val="single" w:sz="4" w:space="0" w:color="156082"/>
              <w:right w:val="nil"/>
            </w:tcBorders>
            <w:shd w:val="clear" w:color="auto" w:fill="auto"/>
            <w:noWrap/>
            <w:vAlign w:val="center"/>
            <w:hideMark/>
          </w:tcPr>
          <w:p w14:paraId="250C83F6" w14:textId="77777777" w:rsidR="00812632" w:rsidRPr="00812632" w:rsidRDefault="00812632" w:rsidP="00812632">
            <w:pPr>
              <w:spacing w:after="0" w:line="240" w:lineRule="auto"/>
              <w:jc w:val="right"/>
              <w:rPr>
                <w:rFonts w:ascii="Aptos Narrow" w:eastAsia="Times New Roman" w:hAnsi="Aptos Narrow" w:cs="Times New Roman"/>
                <w:color w:val="000000"/>
                <w:kern w:val="0"/>
                <w:sz w:val="18"/>
                <w:szCs w:val="18"/>
                <w14:ligatures w14:val="none"/>
              </w:rPr>
            </w:pPr>
            <w:r w:rsidRPr="00812632">
              <w:rPr>
                <w:rFonts w:ascii="Aptos Narrow" w:eastAsia="Times New Roman" w:hAnsi="Aptos Narrow" w:cs="Times New Roman"/>
                <w:color w:val="000000"/>
                <w:kern w:val="0"/>
                <w:sz w:val="18"/>
                <w:szCs w:val="18"/>
                <w14:ligatures w14:val="none"/>
              </w:rPr>
              <w:t>390.62</w:t>
            </w:r>
          </w:p>
        </w:tc>
        <w:tc>
          <w:tcPr>
            <w:tcW w:w="1853" w:type="dxa"/>
            <w:tcBorders>
              <w:top w:val="single" w:sz="4" w:space="0" w:color="156082"/>
              <w:left w:val="nil"/>
              <w:bottom w:val="single" w:sz="4" w:space="0" w:color="156082"/>
              <w:right w:val="single" w:sz="4" w:space="0" w:color="156082"/>
            </w:tcBorders>
            <w:shd w:val="clear" w:color="auto" w:fill="auto"/>
            <w:noWrap/>
            <w:vAlign w:val="center"/>
            <w:hideMark/>
          </w:tcPr>
          <w:p w14:paraId="6C2F4AFB" w14:textId="77777777" w:rsidR="00812632" w:rsidRPr="00812632" w:rsidRDefault="00812632" w:rsidP="00812632">
            <w:pPr>
              <w:spacing w:after="0" w:line="240" w:lineRule="auto"/>
              <w:jc w:val="right"/>
              <w:rPr>
                <w:rFonts w:ascii="Aptos Narrow" w:eastAsia="Times New Roman" w:hAnsi="Aptos Narrow" w:cs="Times New Roman"/>
                <w:color w:val="000000"/>
                <w:kern w:val="0"/>
                <w:sz w:val="18"/>
                <w:szCs w:val="18"/>
                <w14:ligatures w14:val="none"/>
              </w:rPr>
            </w:pPr>
            <w:r w:rsidRPr="00812632">
              <w:rPr>
                <w:rFonts w:ascii="Aptos Narrow" w:eastAsia="Times New Roman" w:hAnsi="Aptos Narrow" w:cs="Times New Roman"/>
                <w:color w:val="000000"/>
                <w:kern w:val="0"/>
                <w:sz w:val="18"/>
                <w:szCs w:val="18"/>
                <w14:ligatures w14:val="none"/>
              </w:rPr>
              <w:t>2595.44</w:t>
            </w:r>
          </w:p>
        </w:tc>
      </w:tr>
    </w:tbl>
    <w:p w14:paraId="12664313" w14:textId="118BFBB3" w:rsidR="00812632" w:rsidRPr="00680776" w:rsidRDefault="00A64FEA" w:rsidP="00812632">
      <w:pPr>
        <w:tabs>
          <w:tab w:val="left" w:pos="3780"/>
        </w:tabs>
        <w:rPr>
          <w:sz w:val="20"/>
          <w:szCs w:val="20"/>
        </w:rPr>
      </w:pPr>
      <w:r w:rsidRPr="00A64FEA">
        <w:rPr>
          <w:sz w:val="20"/>
          <w:szCs w:val="20"/>
        </w:rPr>
        <w:t xml:space="preserve">The cost breakdown clearly shows that both "From" and "To" hinterland costs remain constant across all vessel sizes, indicating that hinterland logistics are not affected by vessel size variation. This is because hinterland transport primarily relies on land-based modes, such as trucks or trains, rather than vessels. In contrast, vessel size significantly impacts shipping activities that take place at ports and at sea. The trends of fluctuating costs and the </w:t>
      </w:r>
      <w:r w:rsidRPr="00A64FEA">
        <w:rPr>
          <w:sz w:val="20"/>
          <w:szCs w:val="20"/>
        </w:rPr>
        <w:lastRenderedPageBreak/>
        <w:t>proportion of each cost component are</w:t>
      </w:r>
      <w:r>
        <w:rPr>
          <w:sz w:val="20"/>
          <w:szCs w:val="20"/>
        </w:rPr>
        <w:t xml:space="preserve"> respectively</w:t>
      </w:r>
      <w:r w:rsidRPr="00A64FEA">
        <w:rPr>
          <w:sz w:val="20"/>
          <w:szCs w:val="20"/>
        </w:rPr>
        <w:t xml:space="preserve"> illustrated in Figures 1 and 2.</w:t>
      </w:r>
      <w:r w:rsidR="00A5043B" w:rsidRPr="00680776">
        <w:rPr>
          <w:noProof/>
          <w:sz w:val="20"/>
          <w:szCs w:val="20"/>
        </w:rPr>
        <w:drawing>
          <wp:inline distT="0" distB="0" distL="0" distR="0" wp14:anchorId="5D7A2BF9" wp14:editId="6BD6FDFA">
            <wp:extent cx="5757545" cy="2780985"/>
            <wp:effectExtent l="0" t="0" r="14605" b="635"/>
            <wp:docPr id="243449388" name="Chart 1">
              <a:extLst xmlns:a="http://schemas.openxmlformats.org/drawingml/2006/main">
                <a:ext uri="{FF2B5EF4-FFF2-40B4-BE49-F238E27FC236}">
                  <a16:creationId xmlns:a16="http://schemas.microsoft.com/office/drawing/2014/main" id="{CDF88CB5-7190-3A3C-1A20-F948997EA6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36E93E39" w14:textId="6E970978" w:rsidR="00FB2234" w:rsidRPr="00680776" w:rsidRDefault="00680776" w:rsidP="00680776">
      <w:pPr>
        <w:tabs>
          <w:tab w:val="left" w:pos="3780"/>
        </w:tabs>
        <w:rPr>
          <w:i/>
          <w:iCs/>
          <w:sz w:val="20"/>
          <w:szCs w:val="20"/>
        </w:rPr>
      </w:pPr>
      <w:r w:rsidRPr="00680776">
        <w:rPr>
          <w:i/>
          <w:iCs/>
          <w:sz w:val="20"/>
          <w:szCs w:val="20"/>
        </w:rPr>
        <w:t xml:space="preserve">Figure 1. </w:t>
      </w:r>
      <w:r w:rsidRPr="00680776">
        <w:rPr>
          <w:i/>
          <w:iCs/>
          <w:sz w:val="20"/>
          <w:szCs w:val="20"/>
        </w:rPr>
        <w:t xml:space="preserve">Chain </w:t>
      </w:r>
      <w:r w:rsidRPr="00680776">
        <w:rPr>
          <w:i/>
          <w:iCs/>
          <w:sz w:val="20"/>
          <w:szCs w:val="20"/>
        </w:rPr>
        <w:t>c</w:t>
      </w:r>
      <w:r w:rsidRPr="00680776">
        <w:rPr>
          <w:i/>
          <w:iCs/>
          <w:sz w:val="20"/>
          <w:szCs w:val="20"/>
        </w:rPr>
        <w:t xml:space="preserve">ost </w:t>
      </w:r>
      <w:r w:rsidRPr="00680776">
        <w:rPr>
          <w:i/>
          <w:iCs/>
          <w:sz w:val="20"/>
          <w:szCs w:val="20"/>
        </w:rPr>
        <w:t>c</w:t>
      </w:r>
      <w:r w:rsidRPr="00680776">
        <w:rPr>
          <w:i/>
          <w:iCs/>
          <w:sz w:val="20"/>
          <w:szCs w:val="20"/>
        </w:rPr>
        <w:t xml:space="preserve">omponent </w:t>
      </w:r>
      <w:r w:rsidRPr="00680776">
        <w:rPr>
          <w:i/>
          <w:iCs/>
          <w:sz w:val="20"/>
          <w:szCs w:val="20"/>
        </w:rPr>
        <w:t>tr</w:t>
      </w:r>
      <w:r w:rsidRPr="00680776">
        <w:rPr>
          <w:i/>
          <w:iCs/>
          <w:sz w:val="20"/>
          <w:szCs w:val="20"/>
        </w:rPr>
        <w:t xml:space="preserve">end </w:t>
      </w:r>
      <w:r w:rsidRPr="00680776">
        <w:rPr>
          <w:i/>
          <w:iCs/>
          <w:sz w:val="20"/>
          <w:szCs w:val="20"/>
        </w:rPr>
        <w:t>for all v</w:t>
      </w:r>
      <w:r w:rsidRPr="00680776">
        <w:rPr>
          <w:i/>
          <w:iCs/>
          <w:sz w:val="20"/>
          <w:szCs w:val="20"/>
        </w:rPr>
        <w:t xml:space="preserve">essel </w:t>
      </w:r>
      <w:r w:rsidRPr="00680776">
        <w:rPr>
          <w:i/>
          <w:iCs/>
          <w:sz w:val="20"/>
          <w:szCs w:val="20"/>
        </w:rPr>
        <w:t xml:space="preserve">options </w:t>
      </w:r>
      <w:r w:rsidRPr="00680776">
        <w:rPr>
          <w:i/>
          <w:iCs/>
          <w:sz w:val="20"/>
          <w:szCs w:val="20"/>
        </w:rPr>
        <w:t>for Xiamen - Zeebrugge route</w:t>
      </w:r>
    </w:p>
    <w:p w14:paraId="3DD01CB9" w14:textId="10469C2C" w:rsidR="00680776" w:rsidRPr="00680776" w:rsidRDefault="00680776" w:rsidP="00680776">
      <w:pPr>
        <w:tabs>
          <w:tab w:val="left" w:pos="3780"/>
        </w:tabs>
        <w:rPr>
          <w:sz w:val="20"/>
          <w:szCs w:val="20"/>
        </w:rPr>
      </w:pPr>
      <w:r>
        <w:rPr>
          <w:noProof/>
        </w:rPr>
        <w:drawing>
          <wp:inline distT="0" distB="0" distL="0" distR="0" wp14:anchorId="7FE207B7" wp14:editId="0A0182F8">
            <wp:extent cx="5932170" cy="2108410"/>
            <wp:effectExtent l="0" t="0" r="11430" b="6350"/>
            <wp:docPr id="2049007052" name="Chart 1">
              <a:extLst xmlns:a="http://schemas.openxmlformats.org/drawingml/2006/main">
                <a:ext uri="{FF2B5EF4-FFF2-40B4-BE49-F238E27FC236}">
                  <a16:creationId xmlns:a16="http://schemas.microsoft.com/office/drawing/2014/main" id="{4E8B4109-D6E8-F5F1-2E12-E6561D95E5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234D510" w14:textId="136F48C0" w:rsidR="00680776" w:rsidRPr="00680776" w:rsidRDefault="00680776" w:rsidP="00812632">
      <w:pPr>
        <w:tabs>
          <w:tab w:val="left" w:pos="3780"/>
        </w:tabs>
        <w:rPr>
          <w:i/>
          <w:iCs/>
          <w:sz w:val="20"/>
          <w:szCs w:val="20"/>
        </w:rPr>
      </w:pPr>
      <w:r w:rsidRPr="00680776">
        <w:rPr>
          <w:i/>
          <w:iCs/>
          <w:sz w:val="20"/>
          <w:szCs w:val="20"/>
        </w:rPr>
        <w:t xml:space="preserve">Figure 2. </w:t>
      </w:r>
      <w:r w:rsidRPr="00680776">
        <w:rPr>
          <w:i/>
          <w:iCs/>
          <w:sz w:val="20"/>
          <w:szCs w:val="20"/>
        </w:rPr>
        <w:t xml:space="preserve">Proportion of </w:t>
      </w:r>
      <w:r w:rsidRPr="00680776">
        <w:rPr>
          <w:i/>
          <w:iCs/>
          <w:sz w:val="20"/>
          <w:szCs w:val="20"/>
        </w:rPr>
        <w:t>c</w:t>
      </w:r>
      <w:r w:rsidRPr="00680776">
        <w:rPr>
          <w:i/>
          <w:iCs/>
          <w:sz w:val="20"/>
          <w:szCs w:val="20"/>
        </w:rPr>
        <w:t xml:space="preserve">hain </w:t>
      </w:r>
      <w:r w:rsidRPr="00680776">
        <w:rPr>
          <w:i/>
          <w:iCs/>
          <w:sz w:val="20"/>
          <w:szCs w:val="20"/>
        </w:rPr>
        <w:t>c</w:t>
      </w:r>
      <w:r w:rsidRPr="00680776">
        <w:rPr>
          <w:i/>
          <w:iCs/>
          <w:sz w:val="20"/>
          <w:szCs w:val="20"/>
        </w:rPr>
        <w:t xml:space="preserve">ost </w:t>
      </w:r>
      <w:r w:rsidRPr="00680776">
        <w:rPr>
          <w:i/>
          <w:iCs/>
          <w:sz w:val="20"/>
          <w:szCs w:val="20"/>
        </w:rPr>
        <w:t>c</w:t>
      </w:r>
      <w:r w:rsidRPr="00680776">
        <w:rPr>
          <w:i/>
          <w:iCs/>
          <w:sz w:val="20"/>
          <w:szCs w:val="20"/>
        </w:rPr>
        <w:t>omponent</w:t>
      </w:r>
      <w:r w:rsidRPr="00680776">
        <w:rPr>
          <w:i/>
          <w:iCs/>
          <w:sz w:val="20"/>
          <w:szCs w:val="20"/>
        </w:rPr>
        <w:t xml:space="preserve"> for </w:t>
      </w:r>
      <w:r w:rsidRPr="00680776">
        <w:rPr>
          <w:i/>
          <w:iCs/>
          <w:sz w:val="20"/>
          <w:szCs w:val="20"/>
        </w:rPr>
        <w:t>all vessel options for Xiamen - Zeebrugge route</w:t>
      </w:r>
    </w:p>
    <w:p w14:paraId="112A432A" w14:textId="77777777" w:rsidR="00A64FEA" w:rsidRPr="00A64FEA" w:rsidRDefault="00A64FEA" w:rsidP="00A64FEA">
      <w:pPr>
        <w:rPr>
          <w:sz w:val="20"/>
          <w:szCs w:val="20"/>
        </w:rPr>
      </w:pPr>
      <w:r w:rsidRPr="00A64FEA">
        <w:rPr>
          <w:sz w:val="20"/>
          <w:szCs w:val="20"/>
        </w:rPr>
        <w:t>The results indicate that the generalized chain cost generally decreases with increasing vessel size, demonstrating the economies of scale achieved by deploying larger vessels. The smallest vessel of 4,600 TEU incurs the highest total cost of 2,864.13 EUR/TEU, while the largest vessel size of 23,964 TEU achieves the lowest cost of 2,595.44 EUR/TEU, representing a cost reduction of approximately 9.4%. The second-largest vessel of 20,568 TEU also exhibits a comparable total cost of 2,599.76 EUR/TEU, suggesting that the marginal cost reduction from 20,568 TEU to 23,964 TEU is relatively small. An interesting exception to this trend is the LNG-powered vessel of 14,800 TEU, which shows a higher total cost (2,844.37 EUR/TEU) than both smaller and larger vessels. This is mainly due to its significantly higher maritime cost of 1,069.38 EUR/TEU, reflecting the increased operating expenses associated with LNG technology despite its potential environmental benefits, which will be discussed further in the next section.</w:t>
      </w:r>
    </w:p>
    <w:p w14:paraId="6F4049C2" w14:textId="77777777" w:rsidR="00A64FEA" w:rsidRPr="00A64FEA" w:rsidRDefault="00A64FEA" w:rsidP="00A64FEA">
      <w:pPr>
        <w:rPr>
          <w:sz w:val="20"/>
          <w:szCs w:val="20"/>
        </w:rPr>
      </w:pPr>
      <w:r w:rsidRPr="00A64FEA">
        <w:rPr>
          <w:sz w:val="20"/>
          <w:szCs w:val="20"/>
        </w:rPr>
        <w:t xml:space="preserve">The overall downward trend in total chain cost is driven by the concurrent reduction of both maritime and port costs. Among cost components, maritime cost consistently decreases as vessel size increases, driven by economies of scale. Larger vessels are equipped with more efficient engines and greater capacity, resulting in lower fuel and operational costs per TEU when distributed over more containers in one trip. Port costs, although relatively minor </w:t>
      </w:r>
      <w:r w:rsidRPr="00A64FEA">
        <w:rPr>
          <w:sz w:val="20"/>
          <w:szCs w:val="20"/>
        </w:rPr>
        <w:lastRenderedPageBreak/>
        <w:t>in the overall cost structure, also show a slight decline with increasing vessel size, with only a marginal rise for the 23,964 TEU vessel. This trend likely results from more efficient port handling procedures for larger vessels.</w:t>
      </w:r>
    </w:p>
    <w:p w14:paraId="1B0521D4" w14:textId="7ADC2999" w:rsidR="00084303" w:rsidRPr="00680776" w:rsidRDefault="00A64FEA" w:rsidP="00A64FEA">
      <w:pPr>
        <w:rPr>
          <w:sz w:val="20"/>
          <w:szCs w:val="20"/>
        </w:rPr>
      </w:pPr>
      <w:r w:rsidRPr="00A64FEA">
        <w:rPr>
          <w:sz w:val="20"/>
          <w:szCs w:val="20"/>
        </w:rPr>
        <w:t>In conclusion, vessel size plays a pivotal role in determining the cost structure of logistics chains, with larger vessels generally offering lower costs due to economies of scale. Furthermore, the decrease in maritime costs with increasing vessel size is the most influential factor in achieving overall cost reductions. It is also noteworthy that, while hinterland costs remain constant in absolute terms, their relative importance within the total logistics chain cost increases as other cost components decline.</w:t>
      </w:r>
    </w:p>
    <w:sectPr w:rsidR="00084303" w:rsidRPr="00680776" w:rsidSect="00680776">
      <w:pgSz w:w="12240" w:h="15840"/>
      <w:pgMar w:top="11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65F"/>
    <w:rsid w:val="00042F0F"/>
    <w:rsid w:val="00084303"/>
    <w:rsid w:val="001A510B"/>
    <w:rsid w:val="001B265F"/>
    <w:rsid w:val="002129FA"/>
    <w:rsid w:val="002666A6"/>
    <w:rsid w:val="004C1A81"/>
    <w:rsid w:val="005403C7"/>
    <w:rsid w:val="005A32F9"/>
    <w:rsid w:val="00680776"/>
    <w:rsid w:val="007954BF"/>
    <w:rsid w:val="007A422D"/>
    <w:rsid w:val="00810BA0"/>
    <w:rsid w:val="00812632"/>
    <w:rsid w:val="008A75C4"/>
    <w:rsid w:val="00A1469D"/>
    <w:rsid w:val="00A5043B"/>
    <w:rsid w:val="00A64FEA"/>
    <w:rsid w:val="00D6102E"/>
    <w:rsid w:val="00E038A8"/>
    <w:rsid w:val="00EE492C"/>
    <w:rsid w:val="00F0294F"/>
    <w:rsid w:val="00F87B15"/>
    <w:rsid w:val="00F917CA"/>
    <w:rsid w:val="00F96BE7"/>
    <w:rsid w:val="00FB2234"/>
    <w:rsid w:val="00FB79FD"/>
    <w:rsid w:val="00FD2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0BA6CA"/>
  <w15:chartTrackingRefBased/>
  <w15:docId w15:val="{C14399A1-CC07-44D0-B538-098A9E720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265F"/>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1B265F"/>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B265F"/>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1B265F"/>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1B265F"/>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1B26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26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26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26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65F"/>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1B265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B265F"/>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1B265F"/>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1B265F"/>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1B26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26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26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265F"/>
    <w:rPr>
      <w:rFonts w:eastAsiaTheme="majorEastAsia" w:cstheme="majorBidi"/>
      <w:color w:val="272727" w:themeColor="text1" w:themeTint="D8"/>
    </w:rPr>
  </w:style>
  <w:style w:type="paragraph" w:styleId="Title">
    <w:name w:val="Title"/>
    <w:basedOn w:val="Normal"/>
    <w:next w:val="Normal"/>
    <w:link w:val="TitleChar"/>
    <w:uiPriority w:val="10"/>
    <w:qFormat/>
    <w:rsid w:val="001B26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6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26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26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265F"/>
    <w:pPr>
      <w:spacing w:before="160"/>
      <w:jc w:val="center"/>
    </w:pPr>
    <w:rPr>
      <w:i/>
      <w:iCs/>
      <w:color w:val="404040" w:themeColor="text1" w:themeTint="BF"/>
    </w:rPr>
  </w:style>
  <w:style w:type="character" w:customStyle="1" w:styleId="QuoteChar">
    <w:name w:val="Quote Char"/>
    <w:basedOn w:val="DefaultParagraphFont"/>
    <w:link w:val="Quote"/>
    <w:uiPriority w:val="29"/>
    <w:rsid w:val="001B265F"/>
    <w:rPr>
      <w:i/>
      <w:iCs/>
      <w:color w:val="404040" w:themeColor="text1" w:themeTint="BF"/>
    </w:rPr>
  </w:style>
  <w:style w:type="paragraph" w:styleId="ListParagraph">
    <w:name w:val="List Paragraph"/>
    <w:basedOn w:val="Normal"/>
    <w:uiPriority w:val="34"/>
    <w:qFormat/>
    <w:rsid w:val="001B265F"/>
    <w:pPr>
      <w:ind w:left="720"/>
      <w:contextualSpacing/>
    </w:pPr>
  </w:style>
  <w:style w:type="character" w:styleId="IntenseEmphasis">
    <w:name w:val="Intense Emphasis"/>
    <w:basedOn w:val="DefaultParagraphFont"/>
    <w:uiPriority w:val="21"/>
    <w:qFormat/>
    <w:rsid w:val="001B265F"/>
    <w:rPr>
      <w:i/>
      <w:iCs/>
      <w:color w:val="2E74B5" w:themeColor="accent1" w:themeShade="BF"/>
    </w:rPr>
  </w:style>
  <w:style w:type="paragraph" w:styleId="IntenseQuote">
    <w:name w:val="Intense Quote"/>
    <w:basedOn w:val="Normal"/>
    <w:next w:val="Normal"/>
    <w:link w:val="IntenseQuoteChar"/>
    <w:uiPriority w:val="30"/>
    <w:qFormat/>
    <w:rsid w:val="001B265F"/>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1B265F"/>
    <w:rPr>
      <w:i/>
      <w:iCs/>
      <w:color w:val="2E74B5" w:themeColor="accent1" w:themeShade="BF"/>
    </w:rPr>
  </w:style>
  <w:style w:type="character" w:styleId="IntenseReference">
    <w:name w:val="Intense Reference"/>
    <w:basedOn w:val="DefaultParagraphFont"/>
    <w:uiPriority w:val="32"/>
    <w:qFormat/>
    <w:rsid w:val="001B265F"/>
    <w:rPr>
      <w:b/>
      <w:bCs/>
      <w:smallCaps/>
      <w:color w:val="2E74B5" w:themeColor="accent1" w:themeShade="BF"/>
      <w:spacing w:val="5"/>
    </w:rPr>
  </w:style>
  <w:style w:type="paragraph" w:styleId="NormalWeb">
    <w:name w:val="Normal (Web)"/>
    <w:basedOn w:val="Normal"/>
    <w:uiPriority w:val="99"/>
    <w:semiHidden/>
    <w:unhideWhenUsed/>
    <w:rsid w:val="00FB223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82961">
      <w:bodyDiv w:val="1"/>
      <w:marLeft w:val="0"/>
      <w:marRight w:val="0"/>
      <w:marTop w:val="0"/>
      <w:marBottom w:val="0"/>
      <w:divBdr>
        <w:top w:val="none" w:sz="0" w:space="0" w:color="auto"/>
        <w:left w:val="none" w:sz="0" w:space="0" w:color="auto"/>
        <w:bottom w:val="none" w:sz="0" w:space="0" w:color="auto"/>
        <w:right w:val="none" w:sz="0" w:space="0" w:color="auto"/>
      </w:divBdr>
    </w:div>
    <w:div w:id="403837054">
      <w:bodyDiv w:val="1"/>
      <w:marLeft w:val="0"/>
      <w:marRight w:val="0"/>
      <w:marTop w:val="0"/>
      <w:marBottom w:val="0"/>
      <w:divBdr>
        <w:top w:val="none" w:sz="0" w:space="0" w:color="auto"/>
        <w:left w:val="none" w:sz="0" w:space="0" w:color="auto"/>
        <w:bottom w:val="none" w:sz="0" w:space="0" w:color="auto"/>
        <w:right w:val="none" w:sz="0" w:space="0" w:color="auto"/>
      </w:divBdr>
    </w:div>
    <w:div w:id="687871289">
      <w:bodyDiv w:val="1"/>
      <w:marLeft w:val="0"/>
      <w:marRight w:val="0"/>
      <w:marTop w:val="0"/>
      <w:marBottom w:val="0"/>
      <w:divBdr>
        <w:top w:val="none" w:sz="0" w:space="0" w:color="auto"/>
        <w:left w:val="none" w:sz="0" w:space="0" w:color="auto"/>
        <w:bottom w:val="none" w:sz="0" w:space="0" w:color="auto"/>
        <w:right w:val="none" w:sz="0" w:space="0" w:color="auto"/>
      </w:divBdr>
    </w:div>
    <w:div w:id="726340411">
      <w:bodyDiv w:val="1"/>
      <w:marLeft w:val="0"/>
      <w:marRight w:val="0"/>
      <w:marTop w:val="0"/>
      <w:marBottom w:val="0"/>
      <w:divBdr>
        <w:top w:val="none" w:sz="0" w:space="0" w:color="auto"/>
        <w:left w:val="none" w:sz="0" w:space="0" w:color="auto"/>
        <w:bottom w:val="none" w:sz="0" w:space="0" w:color="auto"/>
        <w:right w:val="none" w:sz="0" w:space="0" w:color="auto"/>
      </w:divBdr>
    </w:div>
    <w:div w:id="908999200">
      <w:bodyDiv w:val="1"/>
      <w:marLeft w:val="0"/>
      <w:marRight w:val="0"/>
      <w:marTop w:val="0"/>
      <w:marBottom w:val="0"/>
      <w:divBdr>
        <w:top w:val="none" w:sz="0" w:space="0" w:color="auto"/>
        <w:left w:val="none" w:sz="0" w:space="0" w:color="auto"/>
        <w:bottom w:val="none" w:sz="0" w:space="0" w:color="auto"/>
        <w:right w:val="none" w:sz="0" w:space="0" w:color="auto"/>
      </w:divBdr>
    </w:div>
    <w:div w:id="941381291">
      <w:bodyDiv w:val="1"/>
      <w:marLeft w:val="0"/>
      <w:marRight w:val="0"/>
      <w:marTop w:val="0"/>
      <w:marBottom w:val="0"/>
      <w:divBdr>
        <w:top w:val="none" w:sz="0" w:space="0" w:color="auto"/>
        <w:left w:val="none" w:sz="0" w:space="0" w:color="auto"/>
        <w:bottom w:val="none" w:sz="0" w:space="0" w:color="auto"/>
        <w:right w:val="none" w:sz="0" w:space="0" w:color="auto"/>
      </w:divBdr>
    </w:div>
    <w:div w:id="1033575960">
      <w:bodyDiv w:val="1"/>
      <w:marLeft w:val="0"/>
      <w:marRight w:val="0"/>
      <w:marTop w:val="0"/>
      <w:marBottom w:val="0"/>
      <w:divBdr>
        <w:top w:val="none" w:sz="0" w:space="0" w:color="auto"/>
        <w:left w:val="none" w:sz="0" w:space="0" w:color="auto"/>
        <w:bottom w:val="none" w:sz="0" w:space="0" w:color="auto"/>
        <w:right w:val="none" w:sz="0" w:space="0" w:color="auto"/>
      </w:divBdr>
    </w:div>
    <w:div w:id="1170944282">
      <w:bodyDiv w:val="1"/>
      <w:marLeft w:val="0"/>
      <w:marRight w:val="0"/>
      <w:marTop w:val="0"/>
      <w:marBottom w:val="0"/>
      <w:divBdr>
        <w:top w:val="none" w:sz="0" w:space="0" w:color="auto"/>
        <w:left w:val="none" w:sz="0" w:space="0" w:color="auto"/>
        <w:bottom w:val="none" w:sz="0" w:space="0" w:color="auto"/>
        <w:right w:val="none" w:sz="0" w:space="0" w:color="auto"/>
      </w:divBdr>
    </w:div>
    <w:div w:id="1225873280">
      <w:bodyDiv w:val="1"/>
      <w:marLeft w:val="0"/>
      <w:marRight w:val="0"/>
      <w:marTop w:val="0"/>
      <w:marBottom w:val="0"/>
      <w:divBdr>
        <w:top w:val="none" w:sz="0" w:space="0" w:color="auto"/>
        <w:left w:val="none" w:sz="0" w:space="0" w:color="auto"/>
        <w:bottom w:val="none" w:sz="0" w:space="0" w:color="auto"/>
        <w:right w:val="none" w:sz="0" w:space="0" w:color="auto"/>
      </w:divBdr>
    </w:div>
    <w:div w:id="1516652448">
      <w:bodyDiv w:val="1"/>
      <w:marLeft w:val="0"/>
      <w:marRight w:val="0"/>
      <w:marTop w:val="0"/>
      <w:marBottom w:val="0"/>
      <w:divBdr>
        <w:top w:val="none" w:sz="0" w:space="0" w:color="auto"/>
        <w:left w:val="none" w:sz="0" w:space="0" w:color="auto"/>
        <w:bottom w:val="none" w:sz="0" w:space="0" w:color="auto"/>
        <w:right w:val="none" w:sz="0" w:space="0" w:color="auto"/>
      </w:divBdr>
    </w:div>
    <w:div w:id="1578202356">
      <w:bodyDiv w:val="1"/>
      <w:marLeft w:val="0"/>
      <w:marRight w:val="0"/>
      <w:marTop w:val="0"/>
      <w:marBottom w:val="0"/>
      <w:divBdr>
        <w:top w:val="none" w:sz="0" w:space="0" w:color="auto"/>
        <w:left w:val="none" w:sz="0" w:space="0" w:color="auto"/>
        <w:bottom w:val="none" w:sz="0" w:space="0" w:color="auto"/>
        <w:right w:val="none" w:sz="0" w:space="0" w:color="auto"/>
      </w:divBdr>
    </w:div>
    <w:div w:id="194742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l\Documents\TUD\Q3\Shipping\asg\MT44070-Shipping-management-main\MT44070-Shipping-management-main\data\Chain%20calculation\23964-chai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l\Documents\TUD\Q3\Shipping\asg\MT44070-Shipping-management-main\MT44070-Shipping-management-main\data\Chain%20calculation\23964-chai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80" b="0" i="0" u="none" strike="noStrike" kern="1200" spc="0" baseline="0">
                <a:solidFill>
                  <a:schemeClr val="tx1">
                    <a:lumMod val="65000"/>
                    <a:lumOff val="35000"/>
                  </a:schemeClr>
                </a:solidFill>
                <a:latin typeface="+mn-lt"/>
                <a:ea typeface="+mn-ea"/>
                <a:cs typeface="+mn-cs"/>
              </a:defRPr>
            </a:pPr>
            <a:r>
              <a:rPr lang="en-US"/>
              <a:t>Chain Cost Trend per Vessel Size Type</a:t>
            </a:r>
          </a:p>
        </c:rich>
      </c:tx>
      <c:overlay val="0"/>
      <c:spPr>
        <a:noFill/>
        <a:ln>
          <a:noFill/>
        </a:ln>
        <a:effectLst/>
      </c:spPr>
      <c:txPr>
        <a:bodyPr rot="0" spcFirstLastPara="1" vertOverflow="ellipsis" vert="horz" wrap="square" anchor="ctr" anchorCtr="1"/>
        <a:lstStyle/>
        <a:p>
          <a:pPr>
            <a:defRPr sz="108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664257943272697"/>
          <c:y val="0.15156446389622627"/>
          <c:w val="0.61390818482530318"/>
          <c:h val="0.60103500421661726"/>
        </c:manualLayout>
      </c:layout>
      <c:lineChart>
        <c:grouping val="standard"/>
        <c:varyColors val="0"/>
        <c:ser>
          <c:idx val="0"/>
          <c:order val="0"/>
          <c:tx>
            <c:strRef>
              <c:f>summary!$K$2</c:f>
              <c:strCache>
                <c:ptCount val="1"/>
                <c:pt idx="0">
                  <c:v>From Port cost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Lbl>
              <c:idx val="2"/>
              <c:layout>
                <c:manualLayout>
                  <c:x val="-3.1587609678908939E-2"/>
                  <c:y val="-1.234526496177749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7757-4741-8EEE-1750A545D5A2}"/>
                </c:ext>
              </c:extLst>
            </c:dLbl>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summary!$I$3:$I$8</c:f>
              <c:strCache>
                <c:ptCount val="6"/>
                <c:pt idx="0">
                  <c:v>4600</c:v>
                </c:pt>
                <c:pt idx="1">
                  <c:v>9115</c:v>
                </c:pt>
                <c:pt idx="2">
                  <c:v>14800 (LNG)</c:v>
                </c:pt>
                <c:pt idx="3">
                  <c:v>14990</c:v>
                </c:pt>
                <c:pt idx="4">
                  <c:v>20568</c:v>
                </c:pt>
                <c:pt idx="5">
                  <c:v>23964</c:v>
                </c:pt>
              </c:strCache>
            </c:strRef>
          </c:cat>
          <c:val>
            <c:numRef>
              <c:f>summary!$K$3:$K$8</c:f>
              <c:numCache>
                <c:formatCode>0.00</c:formatCode>
                <c:ptCount val="6"/>
                <c:pt idx="0">
                  <c:v>102.52892980889399</c:v>
                </c:pt>
                <c:pt idx="1">
                  <c:v>99.916503782684956</c:v>
                </c:pt>
                <c:pt idx="2">
                  <c:v>96.546594879662294</c:v>
                </c:pt>
                <c:pt idx="3">
                  <c:v>97.30752371090054</c:v>
                </c:pt>
                <c:pt idx="4">
                  <c:v>97.34869575959182</c:v>
                </c:pt>
                <c:pt idx="5">
                  <c:v>99.652513410564595</c:v>
                </c:pt>
              </c:numCache>
            </c:numRef>
          </c:val>
          <c:smooth val="0"/>
          <c:extLst>
            <c:ext xmlns:c16="http://schemas.microsoft.com/office/drawing/2014/chart" uri="{C3380CC4-5D6E-409C-BE32-E72D297353CC}">
              <c16:uniqueId val="{00000001-7757-4741-8EEE-1750A545D5A2}"/>
            </c:ext>
          </c:extLst>
        </c:ser>
        <c:ser>
          <c:idx val="1"/>
          <c:order val="1"/>
          <c:tx>
            <c:strRef>
              <c:f>summary!$L$2</c:f>
              <c:strCache>
                <c:ptCount val="1"/>
                <c:pt idx="0">
                  <c:v>Maritime cost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summary!$I$3:$I$8</c:f>
              <c:strCache>
                <c:ptCount val="6"/>
                <c:pt idx="0">
                  <c:v>4600</c:v>
                </c:pt>
                <c:pt idx="1">
                  <c:v>9115</c:v>
                </c:pt>
                <c:pt idx="2">
                  <c:v>14800 (LNG)</c:v>
                </c:pt>
                <c:pt idx="3">
                  <c:v>14990</c:v>
                </c:pt>
                <c:pt idx="4">
                  <c:v>20568</c:v>
                </c:pt>
                <c:pt idx="5">
                  <c:v>23964</c:v>
                </c:pt>
              </c:strCache>
            </c:strRef>
          </c:cat>
          <c:val>
            <c:numRef>
              <c:f>summary!$L$3:$L$8</c:f>
              <c:numCache>
                <c:formatCode>0.00</c:formatCode>
                <c:ptCount val="6"/>
                <c:pt idx="0">
                  <c:v>896.64572093402876</c:v>
                </c:pt>
                <c:pt idx="1">
                  <c:v>753.67204885580372</c:v>
                </c:pt>
                <c:pt idx="2">
                  <c:v>1069.3787520228966</c:v>
                </c:pt>
                <c:pt idx="3">
                  <c:v>697.51690774201722</c:v>
                </c:pt>
                <c:pt idx="4">
                  <c:v>646.77441711666302</c:v>
                </c:pt>
                <c:pt idx="5">
                  <c:v>637.59081550186056</c:v>
                </c:pt>
              </c:numCache>
            </c:numRef>
          </c:val>
          <c:smooth val="0"/>
          <c:extLst>
            <c:ext xmlns:c16="http://schemas.microsoft.com/office/drawing/2014/chart" uri="{C3380CC4-5D6E-409C-BE32-E72D297353CC}">
              <c16:uniqueId val="{00000002-7757-4741-8EEE-1750A545D5A2}"/>
            </c:ext>
          </c:extLst>
        </c:ser>
        <c:ser>
          <c:idx val="2"/>
          <c:order val="2"/>
          <c:tx>
            <c:strRef>
              <c:f>summary!$M$2</c:f>
              <c:strCache>
                <c:ptCount val="1"/>
                <c:pt idx="0">
                  <c:v>To Port cost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summary!$I$3:$I$8</c:f>
              <c:strCache>
                <c:ptCount val="6"/>
                <c:pt idx="0">
                  <c:v>4600</c:v>
                </c:pt>
                <c:pt idx="1">
                  <c:v>9115</c:v>
                </c:pt>
                <c:pt idx="2">
                  <c:v>14800 (LNG)</c:v>
                </c:pt>
                <c:pt idx="3">
                  <c:v>14990</c:v>
                </c:pt>
                <c:pt idx="4">
                  <c:v>20568</c:v>
                </c:pt>
                <c:pt idx="5">
                  <c:v>23964</c:v>
                </c:pt>
              </c:strCache>
            </c:strRef>
          </c:cat>
          <c:val>
            <c:numRef>
              <c:f>summary!$M$3:$M$8</c:f>
              <c:numCache>
                <c:formatCode>0.00</c:formatCode>
                <c:ptCount val="6"/>
                <c:pt idx="0">
                  <c:v>388.58835177521632</c:v>
                </c:pt>
                <c:pt idx="1">
                  <c:v>384.50815853591052</c:v>
                </c:pt>
                <c:pt idx="2">
                  <c:v>202.08154810742155</c:v>
                </c:pt>
                <c:pt idx="3">
                  <c:v>380.21694404263064</c:v>
                </c:pt>
                <c:pt idx="4">
                  <c:v>379.27674878647827</c:v>
                </c:pt>
                <c:pt idx="5">
                  <c:v>381.82986950183096</c:v>
                </c:pt>
              </c:numCache>
            </c:numRef>
          </c:val>
          <c:smooth val="0"/>
          <c:extLst>
            <c:ext xmlns:c16="http://schemas.microsoft.com/office/drawing/2014/chart" uri="{C3380CC4-5D6E-409C-BE32-E72D297353CC}">
              <c16:uniqueId val="{00000003-7757-4741-8EEE-1750A545D5A2}"/>
            </c:ext>
          </c:extLst>
        </c:ser>
        <c:ser>
          <c:idx val="3"/>
          <c:order val="3"/>
          <c:tx>
            <c:strRef>
              <c:f>summary!$O$2</c:f>
              <c:strCache>
                <c:ptCount val="1"/>
                <c:pt idx="0">
                  <c:v>Total generalised chain cost</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summary!$I$3:$I$8</c:f>
              <c:strCache>
                <c:ptCount val="6"/>
                <c:pt idx="0">
                  <c:v>4600</c:v>
                </c:pt>
                <c:pt idx="1">
                  <c:v>9115</c:v>
                </c:pt>
                <c:pt idx="2">
                  <c:v>14800 (LNG)</c:v>
                </c:pt>
                <c:pt idx="3">
                  <c:v>14990</c:v>
                </c:pt>
                <c:pt idx="4">
                  <c:v>20568</c:v>
                </c:pt>
                <c:pt idx="5">
                  <c:v>23964</c:v>
                </c:pt>
              </c:strCache>
            </c:strRef>
          </c:cat>
          <c:val>
            <c:numRef>
              <c:f>summary!$O$3:$O$8</c:f>
              <c:numCache>
                <c:formatCode>0.00</c:formatCode>
                <c:ptCount val="6"/>
                <c:pt idx="0">
                  <c:v>2864.1280484447525</c:v>
                </c:pt>
                <c:pt idx="1">
                  <c:v>2714.4617571010131</c:v>
                </c:pt>
                <c:pt idx="2">
                  <c:v>2844.371940936594</c:v>
                </c:pt>
                <c:pt idx="3">
                  <c:v>2651.4064214221621</c:v>
                </c:pt>
                <c:pt idx="4">
                  <c:v>2599.7649075893469</c:v>
                </c:pt>
                <c:pt idx="5">
                  <c:v>2595.4382443408695</c:v>
                </c:pt>
              </c:numCache>
            </c:numRef>
          </c:val>
          <c:smooth val="0"/>
          <c:extLst>
            <c:ext xmlns:c16="http://schemas.microsoft.com/office/drawing/2014/chart" uri="{C3380CC4-5D6E-409C-BE32-E72D297353CC}">
              <c16:uniqueId val="{00000004-7757-4741-8EEE-1750A545D5A2}"/>
            </c:ext>
          </c:extLst>
        </c:ser>
        <c:dLbls>
          <c:dLblPos val="t"/>
          <c:showLegendKey val="0"/>
          <c:showVal val="1"/>
          <c:showCatName val="0"/>
          <c:showSerName val="0"/>
          <c:showPercent val="0"/>
          <c:showBubbleSize val="0"/>
        </c:dLbls>
        <c:marker val="1"/>
        <c:smooth val="0"/>
        <c:axId val="1788308655"/>
        <c:axId val="1788307695"/>
      </c:lineChart>
      <c:catAx>
        <c:axId val="1788308655"/>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Vessel size (TEU)</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8307695"/>
        <c:crosses val="autoZero"/>
        <c:auto val="1"/>
        <c:lblAlgn val="ctr"/>
        <c:lblOffset val="100"/>
        <c:noMultiLvlLbl val="0"/>
      </c:catAx>
      <c:valAx>
        <c:axId val="17883076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From Port, Maritime and To Port Cost (Euro/TEU)</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8308655"/>
        <c:crosses val="autoZero"/>
        <c:crossBetween val="between"/>
      </c:valAx>
      <c:spPr>
        <a:noFill/>
        <a:ln>
          <a:noFill/>
        </a:ln>
        <a:effectLst/>
      </c:spPr>
    </c:plotArea>
    <c:legend>
      <c:legendPos val="r"/>
      <c:layout>
        <c:manualLayout>
          <c:xMode val="edge"/>
          <c:yMode val="edge"/>
          <c:x val="0.77151077412334601"/>
          <c:y val="0.2640659698309577"/>
          <c:w val="0.22848922587665402"/>
          <c:h val="0.468145569495066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900"/>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80" b="0" i="0" u="none" strike="noStrike" kern="1200" spc="0" baseline="0">
                <a:solidFill>
                  <a:schemeClr val="tx1">
                    <a:lumMod val="65000"/>
                    <a:lumOff val="35000"/>
                  </a:schemeClr>
                </a:solidFill>
                <a:latin typeface="+mn-lt"/>
                <a:ea typeface="+mn-ea"/>
                <a:cs typeface="+mn-cs"/>
              </a:defRPr>
            </a:pPr>
            <a:r>
              <a:rPr lang="en-US"/>
              <a:t>Proportion of Chain Cost Component</a:t>
            </a:r>
          </a:p>
        </c:rich>
      </c:tx>
      <c:overlay val="0"/>
      <c:spPr>
        <a:noFill/>
        <a:ln>
          <a:noFill/>
        </a:ln>
        <a:effectLst/>
      </c:spPr>
      <c:txPr>
        <a:bodyPr rot="0" spcFirstLastPara="1" vertOverflow="ellipsis" vert="horz" wrap="square" anchor="ctr" anchorCtr="1"/>
        <a:lstStyle/>
        <a:p>
          <a:pPr>
            <a:defRPr sz="108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0"/>
          <c:order val="0"/>
          <c:tx>
            <c:strRef>
              <c:f>summary!$P$2</c:f>
              <c:strCache>
                <c:ptCount val="1"/>
                <c:pt idx="0">
                  <c:v>% From Hinterland cost</c:v>
                </c:pt>
              </c:strCache>
            </c:strRef>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summary!$I$3:$I$8</c:f>
              <c:strCache>
                <c:ptCount val="6"/>
                <c:pt idx="0">
                  <c:v>4600</c:v>
                </c:pt>
                <c:pt idx="1">
                  <c:v>9115</c:v>
                </c:pt>
                <c:pt idx="2">
                  <c:v>14800 (LNG)</c:v>
                </c:pt>
                <c:pt idx="3">
                  <c:v>14990</c:v>
                </c:pt>
                <c:pt idx="4">
                  <c:v>20568</c:v>
                </c:pt>
                <c:pt idx="5">
                  <c:v>23964</c:v>
                </c:pt>
              </c:strCache>
            </c:strRef>
          </c:cat>
          <c:val>
            <c:numRef>
              <c:f>summary!$P$3:$P$8</c:f>
              <c:numCache>
                <c:formatCode>0.0%</c:formatCode>
                <c:ptCount val="6"/>
                <c:pt idx="0">
                  <c:v>0.37908507771465588</c:v>
                </c:pt>
                <c:pt idx="1">
                  <c:v>0.39998655386803478</c:v>
                </c:pt>
                <c:pt idx="2">
                  <c:v>0.38171808271737129</c:v>
                </c:pt>
                <c:pt idx="3">
                  <c:v>0.40949897196335172</c:v>
                </c:pt>
                <c:pt idx="4">
                  <c:v>0.41763322547351928</c:v>
                </c:pt>
                <c:pt idx="5">
                  <c:v>0.41832943095324482</c:v>
                </c:pt>
              </c:numCache>
            </c:numRef>
          </c:val>
          <c:extLst>
            <c:ext xmlns:c16="http://schemas.microsoft.com/office/drawing/2014/chart" uri="{C3380CC4-5D6E-409C-BE32-E72D297353CC}">
              <c16:uniqueId val="{00000000-9AAE-4E20-9B5E-FADD4C055E38}"/>
            </c:ext>
          </c:extLst>
        </c:ser>
        <c:ser>
          <c:idx val="1"/>
          <c:order val="1"/>
          <c:tx>
            <c:strRef>
              <c:f>summary!$Q$2</c:f>
              <c:strCache>
                <c:ptCount val="1"/>
                <c:pt idx="0">
                  <c:v>% From Port cost</c:v>
                </c:pt>
              </c:strCache>
            </c:strRef>
          </c:tx>
          <c:spPr>
            <a:solidFill>
              <a:schemeClr val="accent2"/>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summary!$I$3:$I$8</c:f>
              <c:strCache>
                <c:ptCount val="6"/>
                <c:pt idx="0">
                  <c:v>4600</c:v>
                </c:pt>
                <c:pt idx="1">
                  <c:v>9115</c:v>
                </c:pt>
                <c:pt idx="2">
                  <c:v>14800 (LNG)</c:v>
                </c:pt>
                <c:pt idx="3">
                  <c:v>14990</c:v>
                </c:pt>
                <c:pt idx="4">
                  <c:v>20568</c:v>
                </c:pt>
                <c:pt idx="5">
                  <c:v>23964</c:v>
                </c:pt>
              </c:strCache>
            </c:strRef>
          </c:cat>
          <c:val>
            <c:numRef>
              <c:f>summary!$Q$3:$Q$8</c:f>
              <c:numCache>
                <c:formatCode>0.0%</c:formatCode>
                <c:ptCount val="6"/>
                <c:pt idx="0">
                  <c:v>3.5797606836945758E-2</c:v>
                </c:pt>
                <c:pt idx="1">
                  <c:v>3.6808956148048161E-2</c:v>
                </c:pt>
                <c:pt idx="2">
                  <c:v>3.3943027453671004E-2</c:v>
                </c:pt>
                <c:pt idx="3">
                  <c:v>3.6700342476619144E-2</c:v>
                </c:pt>
                <c:pt idx="4">
                  <c:v>3.7445191861543818E-2</c:v>
                </c:pt>
                <c:pt idx="5">
                  <c:v>3.8395255070255804E-2</c:v>
                </c:pt>
              </c:numCache>
            </c:numRef>
          </c:val>
          <c:extLst>
            <c:ext xmlns:c16="http://schemas.microsoft.com/office/drawing/2014/chart" uri="{C3380CC4-5D6E-409C-BE32-E72D297353CC}">
              <c16:uniqueId val="{00000001-9AAE-4E20-9B5E-FADD4C055E38}"/>
            </c:ext>
          </c:extLst>
        </c:ser>
        <c:ser>
          <c:idx val="2"/>
          <c:order val="2"/>
          <c:tx>
            <c:strRef>
              <c:f>summary!$R$2</c:f>
              <c:strCache>
                <c:ptCount val="1"/>
                <c:pt idx="0">
                  <c:v>% Maritime cost</c:v>
                </c:pt>
              </c:strCache>
            </c:strRef>
          </c:tx>
          <c:spPr>
            <a:solidFill>
              <a:schemeClr val="accent3"/>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summary!$I$3:$I$8</c:f>
              <c:strCache>
                <c:ptCount val="6"/>
                <c:pt idx="0">
                  <c:v>4600</c:v>
                </c:pt>
                <c:pt idx="1">
                  <c:v>9115</c:v>
                </c:pt>
                <c:pt idx="2">
                  <c:v>14800 (LNG)</c:v>
                </c:pt>
                <c:pt idx="3">
                  <c:v>14990</c:v>
                </c:pt>
                <c:pt idx="4">
                  <c:v>20568</c:v>
                </c:pt>
                <c:pt idx="5">
                  <c:v>23964</c:v>
                </c:pt>
              </c:strCache>
            </c:strRef>
          </c:cat>
          <c:val>
            <c:numRef>
              <c:f>summary!$R$3:$R$8</c:f>
              <c:numCache>
                <c:formatCode>0.0%</c:formatCode>
                <c:ptCount val="6"/>
                <c:pt idx="0">
                  <c:v>0.31306062639933835</c:v>
                </c:pt>
                <c:pt idx="1">
                  <c:v>0.27765064174663834</c:v>
                </c:pt>
                <c:pt idx="2">
                  <c:v>0.37596305062367191</c:v>
                </c:pt>
                <c:pt idx="3">
                  <c:v>0.26307430732097381</c:v>
                </c:pt>
                <c:pt idx="4">
                  <c:v>0.24878188609615084</c:v>
                </c:pt>
                <c:pt idx="5">
                  <c:v>0.24565824938893177</c:v>
                </c:pt>
              </c:numCache>
            </c:numRef>
          </c:val>
          <c:extLst>
            <c:ext xmlns:c16="http://schemas.microsoft.com/office/drawing/2014/chart" uri="{C3380CC4-5D6E-409C-BE32-E72D297353CC}">
              <c16:uniqueId val="{00000002-9AAE-4E20-9B5E-FADD4C055E38}"/>
            </c:ext>
          </c:extLst>
        </c:ser>
        <c:ser>
          <c:idx val="3"/>
          <c:order val="3"/>
          <c:tx>
            <c:strRef>
              <c:f>summary!$S$2</c:f>
              <c:strCache>
                <c:ptCount val="1"/>
                <c:pt idx="0">
                  <c:v>% To Port cost</c:v>
                </c:pt>
              </c:strCache>
            </c:strRef>
          </c:tx>
          <c:spPr>
            <a:solidFill>
              <a:schemeClr val="accent4"/>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summary!$I$3:$I$8</c:f>
              <c:strCache>
                <c:ptCount val="6"/>
                <c:pt idx="0">
                  <c:v>4600</c:v>
                </c:pt>
                <c:pt idx="1">
                  <c:v>9115</c:v>
                </c:pt>
                <c:pt idx="2">
                  <c:v>14800 (LNG)</c:v>
                </c:pt>
                <c:pt idx="3">
                  <c:v>14990</c:v>
                </c:pt>
                <c:pt idx="4">
                  <c:v>20568</c:v>
                </c:pt>
                <c:pt idx="5">
                  <c:v>23964</c:v>
                </c:pt>
              </c:strCache>
            </c:strRef>
          </c:cat>
          <c:val>
            <c:numRef>
              <c:f>summary!$S$3:$S$8</c:f>
              <c:numCache>
                <c:formatCode>0.0%</c:formatCode>
                <c:ptCount val="6"/>
                <c:pt idx="0">
                  <c:v>0.13567422447687816</c:v>
                </c:pt>
                <c:pt idx="1">
                  <c:v>0.14165171328350448</c:v>
                </c:pt>
                <c:pt idx="2">
                  <c:v>7.104610518724222E-2</c:v>
                </c:pt>
                <c:pt idx="3">
                  <c:v>0.14340198506371943</c:v>
                </c:pt>
                <c:pt idx="4">
                  <c:v>0.14588886390430036</c:v>
                </c:pt>
                <c:pt idx="5">
                  <c:v>0.14711575986613368</c:v>
                </c:pt>
              </c:numCache>
            </c:numRef>
          </c:val>
          <c:extLst>
            <c:ext xmlns:c16="http://schemas.microsoft.com/office/drawing/2014/chart" uri="{C3380CC4-5D6E-409C-BE32-E72D297353CC}">
              <c16:uniqueId val="{00000003-9AAE-4E20-9B5E-FADD4C055E38}"/>
            </c:ext>
          </c:extLst>
        </c:ser>
        <c:ser>
          <c:idx val="4"/>
          <c:order val="4"/>
          <c:tx>
            <c:strRef>
              <c:f>summary!$T$2</c:f>
              <c:strCache>
                <c:ptCount val="1"/>
                <c:pt idx="0">
                  <c:v>% To Hinterland cost</c:v>
                </c:pt>
              </c:strCache>
            </c:strRef>
          </c:tx>
          <c:spPr>
            <a:solidFill>
              <a:schemeClr val="accent5"/>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summary!$I$3:$I$8</c:f>
              <c:strCache>
                <c:ptCount val="6"/>
                <c:pt idx="0">
                  <c:v>4600</c:v>
                </c:pt>
                <c:pt idx="1">
                  <c:v>9115</c:v>
                </c:pt>
                <c:pt idx="2">
                  <c:v>14800 (LNG)</c:v>
                </c:pt>
                <c:pt idx="3">
                  <c:v>14990</c:v>
                </c:pt>
                <c:pt idx="4">
                  <c:v>20568</c:v>
                </c:pt>
                <c:pt idx="5">
                  <c:v>23964</c:v>
                </c:pt>
              </c:strCache>
            </c:strRef>
          </c:cat>
          <c:val>
            <c:numRef>
              <c:f>summary!$T$3:$T$8</c:f>
              <c:numCache>
                <c:formatCode>0.0%</c:formatCode>
                <c:ptCount val="6"/>
                <c:pt idx="0">
                  <c:v>0.13638246457218187</c:v>
                </c:pt>
                <c:pt idx="1">
                  <c:v>0.14390213495377413</c:v>
                </c:pt>
                <c:pt idx="2">
                  <c:v>0.1373297340180436</c:v>
                </c:pt>
                <c:pt idx="3">
                  <c:v>0.14732439317533585</c:v>
                </c:pt>
                <c:pt idx="4">
                  <c:v>0.15025083266448561</c:v>
                </c:pt>
                <c:pt idx="5">
                  <c:v>0.150501304721434</c:v>
                </c:pt>
              </c:numCache>
            </c:numRef>
          </c:val>
          <c:extLst>
            <c:ext xmlns:c16="http://schemas.microsoft.com/office/drawing/2014/chart" uri="{C3380CC4-5D6E-409C-BE32-E72D297353CC}">
              <c16:uniqueId val="{00000004-9AAE-4E20-9B5E-FADD4C055E38}"/>
            </c:ext>
          </c:extLst>
        </c:ser>
        <c:dLbls>
          <c:dLblPos val="ctr"/>
          <c:showLegendKey val="0"/>
          <c:showVal val="1"/>
          <c:showCatName val="0"/>
          <c:showSerName val="0"/>
          <c:showPercent val="0"/>
          <c:showBubbleSize val="0"/>
        </c:dLbls>
        <c:gapWidth val="150"/>
        <c:overlap val="100"/>
        <c:axId val="1834361391"/>
        <c:axId val="1834370991"/>
      </c:barChart>
      <c:catAx>
        <c:axId val="1834361391"/>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Vessel Size (TEU)</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4370991"/>
        <c:crosses val="autoZero"/>
        <c:auto val="1"/>
        <c:lblAlgn val="ctr"/>
        <c:lblOffset val="100"/>
        <c:noMultiLvlLbl val="0"/>
      </c:catAx>
      <c:valAx>
        <c:axId val="183437099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436139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9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3</Pages>
  <Words>845</Words>
  <Characters>4507</Characters>
  <Application>Microsoft Office Word</Application>
  <DocSecurity>0</DocSecurity>
  <Lines>187</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Tran</dc:creator>
  <cp:keywords/>
  <dc:description/>
  <cp:lastModifiedBy>Anh Tran</cp:lastModifiedBy>
  <cp:revision>2</cp:revision>
  <dcterms:created xsi:type="dcterms:W3CDTF">2025-03-20T23:02:00Z</dcterms:created>
  <dcterms:modified xsi:type="dcterms:W3CDTF">2025-03-21T23:39:00Z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088cff1a-64f1-46de-85bb-dd0907e497b1</vt:lpwstr>
  </property>
</Properties>
</file>