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olor w:val="1E5FA8"/>
          <w:sz w:val="48"/>
          <w:szCs w:val="48"/>
        </w:rPr>
        <w:t xml:space="preserve">RELATÓRIO DE ANÁLISE DE PROJETO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A3A3A"/>
          <w:sz w:val="36"/>
          <w:szCs w:val="36"/>
        </w:rPr>
        <w:t xml:space="preserve">infotime-web</w:t>
      </w:r>
    </w:p>
    <w:p>
      <w:pPr>
        <w:pBdr>
          <w:bottom w:val="single" w:color="1E5FA8" w:sz="8" w:space="4"/>
        </w:pBdr>
        <w:spacing w:after="40" w:before="4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Consistência, Qualidade e Estrutura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Caminho do projeto</w:t>
            </w:r>
          </w:p>
        </w:tc>
        <w:tc>
          <w:tcPr>
            <w:tcW w:type="dxa" w:w="72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C:\prj\lann\infotime-web</w:t>
            </w:r>
          </w:p>
        </w:tc>
      </w:tr>
      <w:tr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Data da análise</w:t>
            </w:r>
          </w:p>
        </w:tc>
        <w:tc>
          <w:tcPr>
            <w:tcW w:type="dxa" w:w="72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30 de abril de 2026</w:t>
            </w:r>
          </w:p>
        </w:tc>
      </w:tr>
      <w:tr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Módulos de negócio</w:t>
            </w:r>
          </w:p>
        </w:tc>
        <w:tc>
          <w:tcPr>
            <w:tcW w:type="dxa" w:w="72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37 módulos mapeados</w:t>
            </w:r>
          </w:p>
        </w:tc>
      </w:tr>
      <w:tr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Score geral</w:t>
            </w:r>
          </w:p>
        </w:tc>
        <w:tc>
          <w:tcPr>
            <w:tcW w:type="dxa" w:w="72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84/100 — Bom (fase de planejamento)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1. Visão Geral do Projeto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projeto infotime-web consiste na migração completa do sistema legado Infotime / RP Financeiro — originalmente desenvolvido em Scriptcase/PHP — para uma stack moderna baseada em React, Fastify, Prisma e PostgreSQL, organizada como monorepo pnpm.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repositório se encontra em fase de planejamento avançado: a infraestrutura técnica e toda a documentação de padrões estão estabelecidas, mas a implementação dos módulos de negócio ainda não foi iniciada. Este relatório avalia a qualidade, consistência e prontidão do projeto para início da implementação.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1.1 Métricas Gerais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819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Módulos de negócio mapeados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4819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Specs por módulo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10 arquivos padronizados</w:t>
            </w:r>
          </w:p>
        </w:tc>
      </w:tr>
      <w:tr>
        <w:tc>
          <w:tcPr>
            <w:tcW w:type="dxa" w:w="4819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Total de specs geradas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370 arquivos Markdown</w:t>
            </w:r>
          </w:p>
        </w:tc>
      </w:tr>
      <w:tr>
        <w:tc>
          <w:tcPr>
            <w:tcW w:type="dxa" w:w="4819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Documentos de padrão (docs/)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16 documentos PADRAO_*</w:t>
            </w:r>
          </w:p>
        </w:tc>
      </w:tr>
      <w:tr>
        <w:tc>
          <w:tcPr>
            <w:tcW w:type="dxa" w:w="4819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Versão do TypeScript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5.9.3 (mais recente)</w:t>
            </w:r>
          </w:p>
        </w:tc>
      </w:tr>
      <w:tr>
        <w:tc>
          <w:tcPr>
            <w:tcW w:type="dxa" w:w="4819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Versão do pnpm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9.15.0 (declarado em packageManager)</w:t>
            </w:r>
          </w:p>
        </w:tc>
      </w:tr>
      <w:tr>
        <w:tc>
          <w:tcPr>
            <w:tcW w:type="dxa" w:w="4819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Score geral de qualidade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84/100 — Bom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E5F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2. Avaliação por Dimensão de Qualidade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900"/>
        <w:gridCol w:w="1538"/>
      </w:tblGrid>
      <w:tr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Visual</w:t>
            </w:r>
          </w:p>
        </w:tc>
        <w:tc>
          <w:tcPr>
            <w:tcW w:type="dxa" w:w="9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Estrutura de pastas</w:t>
            </w:r>
          </w:p>
        </w:tc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██████████</w:t>
            </w:r>
          </w:p>
        </w:tc>
        <w:tc>
          <w:tcPr>
            <w:tcW w:type="dxa" w:w="9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95/100</w:t>
            </w:r>
          </w:p>
        </w:tc>
      </w:tr>
      <w:tr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Stack tecnológica</w:t>
            </w:r>
          </w:p>
        </w:tc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█████████░</w:t>
            </w:r>
          </w:p>
        </w:tc>
        <w:tc>
          <w:tcPr>
            <w:tcW w:type="dxa" w:w="9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92/100</w:t>
            </w:r>
          </w:p>
        </w:tc>
      </w:tr>
      <w:tr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Documentação técnica</w:t>
            </w:r>
          </w:p>
        </w:tc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█████████░</w:t>
            </w:r>
          </w:p>
        </w:tc>
        <w:tc>
          <w:tcPr>
            <w:tcW w:type="dxa" w:w="9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90/100</w:t>
            </w:r>
          </w:p>
        </w:tc>
      </w:tr>
      <w:tr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Consistência de specs</w:t>
            </w:r>
          </w:p>
        </w:tc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█████████░</w:t>
            </w:r>
          </w:p>
        </w:tc>
        <w:tc>
          <w:tcPr>
            <w:tcW w:type="dxa" w:w="9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85/100</w:t>
            </w:r>
          </w:p>
        </w:tc>
      </w:tr>
      <w:tr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Cobertura de módulos</w:t>
            </w:r>
          </w:p>
        </w:tc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3806"/>
                <w:sz w:val="18"/>
                <w:szCs w:val="18"/>
              </w:rPr>
              <w:t xml:space="preserve">████████░░</w:t>
            </w:r>
          </w:p>
        </w:tc>
        <w:tc>
          <w:tcPr>
            <w:tcW w:type="dxa" w:w="9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80/100</w:t>
            </w:r>
          </w:p>
        </w:tc>
      </w:tr>
      <w:tr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Gestão de segredos/env</w:t>
            </w:r>
          </w:p>
        </w:tc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3806"/>
                <w:sz w:val="18"/>
                <w:szCs w:val="18"/>
              </w:rPr>
              <w:t xml:space="preserve">███████░░░</w:t>
            </w:r>
          </w:p>
        </w:tc>
        <w:tc>
          <w:tcPr>
            <w:tcW w:type="dxa" w:w="9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70/100</w:t>
            </w:r>
          </w:p>
        </w:tc>
      </w:tr>
      <w:tr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CI/CD e linting</w:t>
            </w:r>
          </w:p>
        </w:tc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1F1F"/>
                <w:sz w:val="18"/>
                <w:szCs w:val="18"/>
              </w:rPr>
              <w:t xml:space="preserve">███░░░░░░░</w:t>
            </w:r>
          </w:p>
        </w:tc>
        <w:tc>
          <w:tcPr>
            <w:tcW w:type="dxa" w:w="9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30/100</w:t>
            </w:r>
          </w:p>
        </w:tc>
      </w:tr>
      <w:tr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3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1F1F"/>
                <w:sz w:val="18"/>
                <w:szCs w:val="18"/>
              </w:rPr>
              <w:t xml:space="preserve">██░░░░░░░░</w:t>
            </w:r>
          </w:p>
        </w:tc>
        <w:tc>
          <w:tcPr>
            <w:tcW w:type="dxa" w:w="9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20/100</w:t>
            </w:r>
          </w:p>
        </w:tc>
      </w:tr>
    </w:tbl>
    <w:p>
      <w:pPr>
        <w:spacing w:after="40" w:before="40"/>
      </w:pPr>
    </w:p>
    <w:p>
      <w:pPr>
        <w:spacing w:after="12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Legenda: █ = 10 pontos  ░ = 0 pontos  |  ≥85: Excelente  |  60–84: Bom  |  &lt;60: Crítico</w:t>
      </w:r>
    </w:p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3. Estrutura do Monorepo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projeto adota a arquitetura de monorepo pnpm workspace, com workspaces declarados e separação clara entre aplicações executáveis (apps/) e bibliotecas compartilhadas (packages/).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3.1 Organização de Diretórios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Diretório / Arquivo</w:t>
            </w:r>
          </w:p>
        </w:tc>
        <w:tc>
          <w:tcPr>
            <w:tcW w:type="dxa" w:w="6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apps/api/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Backend Fastify 5 — src/modules/, src/shared/, app.ts, server.ts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apps/web/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Frontend React 18 — src/app/, src/pages/, src/shared/, main.tsx, vite.config.ts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packages/database/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Prisma ORM — schema.prisma, seed.ts, src/prismaClient.ts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packages/shared-types/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Tipos TypeScript compartilhados: auth.ts, pagination.ts, index.ts — dist/ compilado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docs/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16 documentos PADRAO_* + docs/fontes/ com inventário da migração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specs/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370 specs Markdown — 10 arquivos por cada um dos 37 módulos de negócio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migration-source/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Corpus legado extraído — 37 pastas com database/, screenshots/, scriptcase/, specs/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migration-input/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Zips originais v0→v3 preservados em zips-originais/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scripts/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generate_entity_specs.py — gerador de specs por entidade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pnpm-workspace.yaml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Declaração dos workspaces do monorepo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tsconfig.base.json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Configuração TypeScript base compartilhada por todos os pacotes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Template de variáveis de ambiente com todas as chaves documentadas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3.2 Avaliação por App/Package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apps/api — Fastify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Separação correta: src/modules/ e src/shared/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Entrypoints separados: app.ts (setup) + server.ts (boot)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tsconfig.json próprio referenciando tsconfig.base.json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91F1F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PROBLEMA: Pasta dist/ presente no repositório — deve estar no .gitignore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apps/web — React 18 + 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Estrutura correta: src/app/, src/pages/, src/shared/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vite.config.ts configurado na raiz de apps/web/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index.html na raiz do app (padrão obrigatório do Vite)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91F1F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PROBLEMA: Pasta dist/ presente no repositório — deve estar no .gitignore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packages/database — Prisma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schema.prisma e seed.ts presentes e organizados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prismaClient.ts com client singleton isolado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tsconfig.json próprio com scripts de seed configurados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packages/shared-types — Tipos Compartilhados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auth.ts, pagination.ts e index.ts com tipos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dist/ compilado e acessível por api e web via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33806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Atenção: nenhum package de utils/helpers compartilhados ainda</w:t>
      </w:r>
    </w:p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4. Stack Tecnológica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 stack escolhida é moderna, coerente e alinhada com as boas práticas de mercado em 2025/2026. Todos os pacotes principais estão em versões estáveis e recentes.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4.1 Análise de Dependências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1200"/>
        <w:gridCol w:w="3638"/>
      </w:tblGrid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18.3.1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OK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Versão LTS — estável e adequada</w:t>
            </w:r>
          </w:p>
        </w:tc>
      </w:tr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7.14.2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OK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RR v7 com data APIs modernas</w:t>
            </w:r>
          </w:p>
        </w:tc>
      </w:tr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5.100.6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OK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Server-state caching — correto para o padrão</w:t>
            </w:r>
          </w:p>
        </w:tc>
      </w:tr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PrimeReact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10.9.7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OK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UI lib enterprise completa com PrimeFlex</w:t>
            </w:r>
          </w:p>
        </w:tc>
      </w:tr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7.74.0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OK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Alinhado com PADRAO_FORMULARIOS.md</w:t>
            </w:r>
          </w:p>
        </w:tc>
      </w:tr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6.4.2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Build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OK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Build tool moderno — bundler padrão React</w:t>
            </w:r>
          </w:p>
        </w:tc>
      </w:tr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Fastify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5.8.5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OK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Alta performance — v5 é a versão atual</w:t>
            </w:r>
          </w:p>
        </w:tc>
      </w:tr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@fastify/jwt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9.1.0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OK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Autenticação JWT configurada</w:t>
            </w:r>
          </w:p>
        </w:tc>
      </w:tr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@fastify/cors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10.1.0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OK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CORS configurado corretamente</w:t>
            </w:r>
          </w:p>
        </w:tc>
      </w:tr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6.19.3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Banco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OK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ORM atual — schema.prisma e seed presentes</w:t>
            </w:r>
          </w:p>
        </w:tc>
      </w:tr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Zod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3.25.76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OK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Compartilhado entre API e Web — excelente</w:t>
            </w:r>
          </w:p>
        </w:tc>
      </w:tr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5.9.3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Tooling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OK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Versão mais recente disponível</w:t>
            </w:r>
          </w:p>
        </w:tc>
      </w:tr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bcryptjs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2.4.3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Segurança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ATENÇÃO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Versão 2021, puro JS — avaliar migração para argon2</w:t>
            </w:r>
          </w:p>
        </w:tc>
      </w:tr>
      <w:tr>
        <w:tc>
          <w:tcPr>
            <w:tcW w:type="dxa" w:w="2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esbuild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0.25.12 / 0.27.7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Build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ATENÇÃO</w:t>
            </w:r>
          </w:p>
        </w:tc>
        <w:tc>
          <w:tcPr>
            <w:tcW w:type="dxa" w:w="3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Duas versões no .pnpm — verificar conflito transitório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5. Módulos de Negócio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projeto mapeia 37 módulos de negócio do sistema legado. Cada módulo possui uma pasta em specs/ com exatamente 10 arquivos Markdown padronizados, e uma pasta espelho em migration-source/ com o corpus legado organizado.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5.1 Lista Completa dos 37 Módulos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agenda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almoxarifado</w:t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almoxarifado-baixa</w:t>
            </w:r>
          </w:p>
        </w:tc>
      </w:tr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almoxarifado-entrada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almoxarifado-requisicao</w:t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aplicacao</w:t>
            </w:r>
          </w:p>
        </w:tc>
      </w:tr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auditoria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auth</w:t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avaliacao-infolab</w:t>
            </w:r>
          </w:p>
        </w:tc>
      </w:tr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banco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boleto</w:t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cargo</w:t>
            </w:r>
          </w:p>
        </w:tc>
      </w:tr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cliente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cliente-licenca</w:t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colaborador</w:t>
            </w:r>
          </w:p>
        </w:tc>
      </w:tr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colaborador-rh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colaborador-tarefa</w:t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colaborador-viagem</w:t>
            </w:r>
          </w:p>
        </w:tc>
      </w:tr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concorrente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configuracao</w:t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conta-caixa</w:t>
            </w:r>
          </w:p>
        </w:tc>
      </w:tr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contrato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empresa</w:t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fornecedor</w:t>
            </w:r>
          </w:p>
        </w:tc>
      </w:tr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grupo-usuario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implantacao</w:t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lancamento-despesa</w:t>
            </w:r>
          </w:p>
        </w:tc>
      </w:tr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lancamento-receita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negociacao</w:t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nota-fiscal</w:t>
            </w:r>
          </w:p>
        </w:tc>
      </w:tr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patrimonio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pix</w:t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plano-conta</w:t>
            </w:r>
          </w:p>
        </w:tc>
      </w:tr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pop-documento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portal-cliente</w:t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produto</w:t>
            </w:r>
          </w:p>
        </w:tc>
      </w:tr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proposta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retorno-cnab</w:t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treinamento</w:t>
            </w:r>
          </w:p>
        </w:tc>
      </w:tr>
      <w:tr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usuario</w:t>
            </w:r>
          </w:p>
        </w:tc>
        <w:tc>
          <w:tcPr>
            <w:tcW w:type="dxa" w:w="3213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5.2 Estrutura Padrão de Specs por Módulo (10 arquivos)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README.md</w:t>
            </w:r>
          </w:p>
        </w:tc>
        <w:tc>
          <w:tcPr>
            <w:tcW w:type="dxa" w:w="6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Visão geral do módulo, entidades envolvidas e escopo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api.md</w:t>
            </w:r>
          </w:p>
        </w:tc>
        <w:tc>
          <w:tcPr>
            <w:tcW w:type="dxa" w:w="6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Endpoints REST/Fastify: rotas, parâmetros, payloads, respostas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frontend.md</w:t>
            </w:r>
          </w:p>
        </w:tc>
        <w:tc>
          <w:tcPr>
            <w:tcW w:type="dxa" w:w="6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Componentes React, páginas, fluxo de navegação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modelo-dados.md</w:t>
            </w:r>
          </w:p>
        </w:tc>
        <w:tc>
          <w:tcPr>
            <w:tcW w:type="dxa" w:w="6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Entidades, campos, tipos, índices, relacionamentos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telas.md</w:t>
            </w:r>
          </w:p>
        </w:tc>
        <w:tc>
          <w:tcPr>
            <w:tcW w:type="dxa" w:w="6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Mapeamento das telas do sistema legado → novo sistema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mapa-campos.md</w:t>
            </w:r>
          </w:p>
        </w:tc>
        <w:tc>
          <w:tcPr>
            <w:tcW w:type="dxa" w:w="6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Correspondência campo a campo entre legado e novo modelo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permissoes.md</w:t>
            </w:r>
          </w:p>
        </w:tc>
        <w:tc>
          <w:tcPr>
            <w:tcW w:type="dxa" w:w="6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Matriz de permissões RBAC por perfil de usuário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checklist.md</w:t>
            </w:r>
          </w:p>
        </w:tc>
        <w:tc>
          <w:tcPr>
            <w:tcW w:type="dxa" w:w="6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Checklist de migração com status de cada item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duvidas-abertas.md</w:t>
            </w:r>
          </w:p>
        </w:tc>
        <w:tc>
          <w:tcPr>
            <w:tcW w:type="dxa" w:w="6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Questões em aberto que precisam de validação do negócio</w:t>
            </w:r>
          </w:p>
        </w:tc>
      </w:tr>
      <w:tr>
        <w:tc>
          <w:tcPr>
            <w:tcW w:type="dxa" w:w="2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regras-scriptcase.md</w:t>
            </w:r>
          </w:p>
        </w:tc>
        <w:tc>
          <w:tcPr>
            <w:tcW w:type="dxa" w:w="6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Regras de negócio extraídas do código Scriptcase legado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6. Documentação de Padrões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diretório docs/ contém 16 documentos de padrão técnico. Esta é uma das maiores forças do projeto: a documentação cobre todos os aspectos relevantes da arquitetura e do processo de migração, servindo como guia definitivo para a equipe de desenvolvimento.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6.1 Inventário dos Documentos de Padrão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PADRAO_ARQUITETURA_INFOTIME_WEB.md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Visão geral da arquitetura, camadas e padrões do monorepo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PADRAO_AUTH_RBAC.md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Autenticação JWT, refresh token e controle de acesso por papel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PADRAO_API_CRUD.md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Convenções de rotas, handlers, erros e paginação no Fastify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PADRAO_PRISMA.md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Modelos, migrações, seed e boas práticas com Prisma ORM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PADRAO_TANSTACK_QUERY.md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Uso de queries, mutations e cache com TanStack Query 5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PADRAO_FORMULARIOS.md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Formulários com React Hook Form + Zod + PrimeReact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PADRAO_LISTAS.md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DataTable, filtros, paginação e ordenação com PrimeReact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PADRAO_VALIDACOES_ZOD.md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Schemas Zod compartilhados entre frontend e API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PADRAO_TENANCY_AUDITORIA.md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Multitenancy, isolamento de dados e trilha de auditoria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PADRAO_TESTES.md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Estratégia de testes unitários, integração e e2e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PADRAO_UPLOAD_ARQUIVOS.md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Upload com MinIO/S3 — endpoints, storage e referências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PADRAO_MIGRACAO_INFOTIME.md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Processo e estratégia geral de migração do sistema legado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PADRAO_MIGRACAO_SCRIPTCASE.md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Mapeamento de padrões Scriptcase para a nova stack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ENTRADA_MIGRACAO.md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Entrada do corpus de migração — fontes e inventário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ORDEM_IMPLEMENTACAO_MODULOS.md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Backlog priorizado de módulos para implementação</w:t>
            </w:r>
          </w:p>
        </w:tc>
      </w:tr>
      <w:tr>
        <w:tc>
          <w:tcPr>
            <w:tcW w:type="dxa" w:w="3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PROMPTS_OPERACIONAIS_CURSOR.md</w:t>
            </w:r>
          </w:p>
        </w:tc>
        <w:tc>
          <w:tcPr>
            <w:tcW w:type="dxa" w:w="58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Guia de uso de IA (Cursor) no desenvolvimento do projeto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7. Problemas Identificados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 seguir estão listados todos os problemas encontrados, classificados por severidade, com recomendações de correção.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7.1 Críticos — Devem ser resolvidos antes do início da implementação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7.1.1 Ausência total de testes automatizados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Nenhum arquivo .test.ts ou .spec.ts foi encontrado em qualquer parte do projeto. O documento PADRAO_TESTES.md existe e define a estratégia, mas não há nenhuma implementação.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Impacto: A ausência de testes inviabiliza refatorações seguras e aumenta o risco de regressões durante a migração dos 37 módulos.</w:t>
      </w:r>
    </w:p>
    <w:p>
      <w:pPr>
        <w:spacing w:after="120" w:before="60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Recomendação: Configurar Vitest na raiz do monorepo como dependência de desenvolvimento compartilhada. Implementar testes unitários nos pacotes compartilhados (shared-types, database) antes de iniciar os módulos de negócio.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7.1.2 Ausência de ESLint e Prettier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Os scripts "lint" estão declarados no package.json raiz, mas não há eslint.config.js, .eslintrc, nem .prettierrc em nenhum nível do projeto. Os scripts de lint não funcionam sem a configuração base.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Impacto: Sem linting, o código produzido pelos múltiplos desenvolvedores terá inconsistências de estilo e poderá conter erros estáticos não detectados.</w:t>
      </w:r>
    </w:p>
    <w:p>
      <w:pPr>
        <w:spacing w:after="120" w:before="60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Recomendação: Adicionar eslint.config.js na raiz com regras para TypeScript + React. Adicionar .prettierrc com configuração mínima. Configurar "lint-staged" + Husky para executar antes dos commits.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7.1.3 Ausência de pipeline CI/CD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Nenhuma pasta .github/workflows (ou equivalente para GitLab/Bitbucket) foi encontrada. Sem automação, qualquer push pode introduzir código quebrado sem detecção.</w:t>
      </w:r>
    </w:p>
    <w:p>
      <w:pPr>
        <w:spacing w:after="120" w:before="60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Recomendação: Criar GitHub Actions com workflow mínimo: typecheck (tsc --noEmit), lint, build e test — executados a cada Pull Request.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7.2 Moderados — Devem ser resolvidos em breve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7.2.1 Pastas dist/ presentes no repositório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As pastas apps/api/dist/, apps/web/dist/ e packages/shared-types/dist/ aparecem como parte do repositório. Artefatos de build não devem ser versionados.</w:t>
      </w:r>
    </w:p>
    <w:p>
      <w:pPr>
        <w:spacing w:after="120" w:before="60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Recomendação: Verificar o .gitignore e garantir que dist/ está listado. Remover os arquivos de build do histórico git se necessário (git rm -r --cached dist/).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7.2.2 bcryptjs desatualizado e menos seguro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 versão 2.4.3 do bcryptjs (de 2021) é uma implementação pura em JavaScript, sem binding nativo ao sistema operacional. Isso a torna mais lenta e potencialmente mais vulnerável que alternativas modernas.</w:t>
      </w:r>
    </w:p>
    <w:p>
      <w:pPr>
        <w:spacing w:after="120" w:before="60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Recomendação: Migrar para argon2 (Argon2id é o padrão recomendado pelo OWASP) ou para bcrypt com binding nativo. A migração pode ser feita de forma gradual com hash verification compatível.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7.2.3 Duas versões de esbuild no .pnpm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diretório .pnpm contém tanto esbuild@0.25.12 quanto esbuild@0.27.7. Isso indica dependências transitórias com versões conflitantes.</w:t>
      </w:r>
    </w:p>
    <w:p>
      <w:pPr>
        <w:spacing w:after="120" w:before="60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Recomendação: Executar "pnpm why esbuild" para identificar qual pacote força cada versão. Usar "overrides" no package.json raiz para unificar em uma versão se necessário.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7.3 Informativos — Pontos de atenção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7.3.1 README.md com encoding corrompido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conteúdo do README.md está correto, mas ao ser lido pelo PowerShell o texto aparece com caracteres UTF-8 corrompidos (ex.: "MigraÃ§Ã£o" em vez de "Migração"). O arquivo em si está provavelmente correto; o problema é a exibição no terminal Windows.</w:t>
      </w:r>
    </w:p>
    <w:p>
      <w:pPr>
        <w:spacing w:after="120" w:before="60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Recomendação: O arquivo está OK. Para exibição correta no PowerShell, usar: [Console]::OutputEncoding = [System.Text.Encoding]::UTF8.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7.3.2 Script generate_entity_specs.py sem documentação de uso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arquivo scripts/generate_entity_specs.py está presente mas não há referência a ele no README.md nem comentários de uso no próprio arquivo.</w:t>
      </w:r>
    </w:p>
    <w:p>
      <w:pPr>
        <w:spacing w:after="120" w:before="60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Recomendação: Adicionar docstring de uso no topo do script e referenciar no README.md com exemplos de execução.</w:t>
      </w:r>
    </w:p>
    <w:p>
      <w:pPr>
        <w:spacing w:after="4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7.3.3 Nenhum módulo de negócio implementado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Isso é esperado para a fase atual (planejamento). A implementação ainda não foi iniciada, o que é consistente com a riqueza da documentação de padrões e specs produzida.</w:t>
      </w:r>
    </w:p>
    <w:p>
      <w:pPr>
        <w:spacing w:after="120" w:before="60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Recomendação: Seguir a ORDEM_IMPLEMENTACAO_MODULOS.md iniciando pelo módulo auth (infraestrutura de autenticação) como base para todos os demais.</w:t>
      </w:r>
    </w:p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8. Pontos Fortes do Projeto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8.1 Arquitetura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Monorepo pnpm workspace corretamente configurado com workspaces declarados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tsconfig.base.json compartilhado garante consistência TypeScript em todo o monorepo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packages/shared-types compila e exporta tipos usados por api e web — eliminando duplicação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packages/database isolado com Prisma + seed — separação clara de responsabilidades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Separação explícita entre apps/ (executáveis) e packages/ (bibliotecas)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scripts de dev, build, db:generate, db:migrate, db:push e db:seed no package.json raiz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8.2 Documentação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16 documentos PADRAO_* cobrindo todos os aspectos da arquitetura e implementação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PADRAO_MIGRACAO_SCRIPTCASE.md — mapeamento detalhado do legado Scriptcase para a nova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PADRAO_TENANCY_AUDITORIA.md — multitenancy planejado desde o início, evitando retrabalho futuro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docs/fontes/ com inventário completo: 00_INVENTARIO_ZIPS, 01_MAPA_CORPUS, 02_ENTIDADES, 03_DUPLICIDADES, 04_RISCOS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PROMPTS_OPERACIONAIS_CURSOR.md — guia de uso de IA no desenvolvimento, acelerando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README.md completo com pré-requisitos, variáveis de ambiente e passo a passo de primeira execução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8.3 Processo de Migração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migration-input/ com zips originais versionados v0 → v3 — rastreabilidade total das fontes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migration-source/ extraído e organizado com a mesma estrutura de módulos do projeto destino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Cada módulo legado tem: database/, screenshots/, scriptcase/ e specs/ — corpus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SCREENSHOTS_AUDIT.md e CHECKLIST_MIGRACAO_TELA.md garantem fidelidade visual da migração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Script Python generate_entity_specs.py para geração automatizada de specs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3A3A"/>
          <w:sz w:val="26"/>
          <w:szCs w:val="26"/>
        </w:rPr>
        <w:t xml:space="preserve">8.4 Stack e Dependências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React 18 + Fastify 5 + Prisma 6 + TypeScript 5.9 — versões atuais e compatíveis entre 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Zod compartilhado entre API e frontend — validação única, sem duplicação de schemas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TanStack Query 5 para server-state — padrão correto para sistema com muitas consultas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A3A3A"/>
          <w:sz w:val="22"/>
          <w:szCs w:val="22"/>
        </w:rPr>
        <w:t xml:space="preserve">PrimeReact 10 com PrimeFlex — UI lib enterprise adequada para sistema de gestão complexo</w:t>
      </w:r>
    </w:p>
    <w:p>
      <w:pPr>
        <w:spacing w:after="40" w:before="40"/>
      </w:pPr>
    </w:p>
    <w:p>
      <w:pPr>
        <w:pStyle w:val="Heading1"/>
        <w:pBdr>
          <w:bottom w:val="single" w:color="1E5F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9. Variáveis de Ambiente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arquivo .env.example documenta todas as variáveis necessárias. A gestão de segredos está correta em teoria, mas precisa de verificação prática.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2000"/>
        <w:gridCol w:w="3238"/>
      </w:tblGrid>
      <w:tr>
        <w:tc>
          <w:tcPr>
            <w:tcW w:type="dxa" w:w="3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Obrigatória</w:t>
            </w:r>
          </w:p>
        </w:tc>
        <w:tc>
          <w:tcPr>
            <w:tcW w:type="dxa" w:w="2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No .env.example</w:t>
            </w:r>
          </w:p>
        </w:tc>
        <w:tc>
          <w:tcPr>
            <w:tcW w:type="dxa" w:w="32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Connection string PostgreSQL (inclui schema search_path)</w:t>
            </w:r>
          </w:p>
        </w:tc>
      </w:tr>
      <w:tr>
        <w:tc>
          <w:tcPr>
            <w:tcW w:type="dxa" w:w="3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No .env.example</w:t>
            </w:r>
          </w:p>
        </w:tc>
        <w:tc>
          <w:tcPr>
            <w:tcW w:type="dxa" w:w="32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Segredo para assinatura de tokens JWT de acesso</w:t>
            </w:r>
          </w:p>
        </w:tc>
      </w:tr>
      <w:tr>
        <w:tc>
          <w:tcPr>
            <w:tcW w:type="dxa" w:w="3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Recomendada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No .env.example</w:t>
            </w:r>
          </w:p>
        </w:tc>
        <w:tc>
          <w:tcPr>
            <w:tcW w:type="dxa" w:w="32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Segredo para tokens de refresh (rotação de JWT)</w:t>
            </w:r>
          </w:p>
        </w:tc>
      </w:tr>
      <w:tr>
        <w:tc>
          <w:tcPr>
            <w:tcW w:type="dxa" w:w="3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Sim (web)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No .env.example</w:t>
            </w:r>
          </w:p>
        </w:tc>
        <w:tc>
          <w:tcPr>
            <w:tcW w:type="dxa" w:w="32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URL base da API para o frontend (ex.: http://localhost:3333)</w:t>
            </w:r>
          </w:p>
        </w:tc>
      </w:tr>
      <w:tr>
        <w:tc>
          <w:tcPr>
            <w:tcW w:type="dxa" w:w="3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S3_ENDPOINT / S3_BUCKET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Opcional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Condicional</w:t>
            </w:r>
          </w:p>
        </w:tc>
        <w:tc>
          <w:tcPr>
            <w:tcW w:type="dxa" w:w="32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MinIO/S3 para uploads — necessário apenas quando habilitado</w:t>
            </w:r>
          </w:p>
        </w:tc>
      </w:tr>
      <w:tr>
        <w:tc>
          <w:tcPr>
            <w:tcW w:type="dxa" w:w="3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S3_ACCESS_KEY / S3_SECRET_KEY</w:t>
            </w:r>
          </w:p>
        </w:tc>
        <w:tc>
          <w:tcPr>
            <w:tcW w:type="dxa" w:w="1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Opcional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Condicional</w:t>
            </w:r>
          </w:p>
        </w:tc>
        <w:tc>
          <w:tcPr>
            <w:tcW w:type="dxa" w:w="32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Credenciais de acesso ao storage de arquivos</w:t>
            </w:r>
          </w:p>
        </w:tc>
      </w:tr>
    </w:tbl>
    <w:p>
      <w:pPr>
        <w:spacing w:after="40" w:before="40"/>
      </w:pPr>
    </w:p>
    <w:p>
      <w:pPr>
        <w:spacing w:after="120" w:before="60"/>
      </w:pPr>
      <w:r>
        <w:rPr>
          <w:rFonts w:ascii="Arial" w:cs="Arial" w:eastAsia="Arial" w:hAnsi="Arial"/>
          <w:color w:val="791F1F"/>
          <w:sz w:val="22"/>
          <w:szCs w:val="22"/>
        </w:rPr>
        <w:t xml:space="preserve">ATENÇÃO: Verificar se existe um arquivo .env real na raiz e em apps/api/ — esses arquivos DEVEM estar no .gitignore para não expor credenciais.</w:t>
      </w:r>
    </w:p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10. Próximos Passos Recomendados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Lista priorizada de ações recomendadas antes e durante o início da implementação dos módulos de negócio.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638"/>
        <w:gridCol w:w="2600"/>
      </w:tblGrid>
      <w:tr>
        <w:tc>
          <w:tcPr>
            <w:tcW w:type="dxa" w:w="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1E5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</w:tr>
      <w:tr>
        <w:tc>
          <w:tcPr>
            <w:tcW w:type="dxa" w:w="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CE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Crítico</w:t>
            </w:r>
          </w:p>
        </w:tc>
        <w:tc>
          <w:tcPr>
            <w:tcW w:type="dxa" w:w="4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Configurar ESLint + Prettier na raiz do monorepo</w:t>
            </w:r>
          </w:p>
        </w:tc>
        <w:tc>
          <w:tcPr>
            <w:tcW w:type="dxa" w:w="2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Consistência de código</w:t>
            </w:r>
          </w:p>
        </w:tc>
      </w:tr>
      <w:tr>
        <w:tc>
          <w:tcPr>
            <w:tcW w:type="dxa" w:w="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CE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Crítico</w:t>
            </w:r>
          </w:p>
        </w:tc>
        <w:tc>
          <w:tcPr>
            <w:tcW w:type="dxa" w:w="4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Configurar Vitest com coverage no monorepo</w:t>
            </w:r>
          </w:p>
        </w:tc>
        <w:tc>
          <w:tcPr>
            <w:tcW w:type="dxa" w:w="2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Base para TDD</w:t>
            </w:r>
          </w:p>
        </w:tc>
      </w:tr>
      <w:tr>
        <w:tc>
          <w:tcPr>
            <w:tcW w:type="dxa" w:w="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CE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Crítico</w:t>
            </w:r>
          </w:p>
        </w:tc>
        <w:tc>
          <w:tcPr>
            <w:tcW w:type="dxa" w:w="4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Criar GitHub Actions: typecheck + lint + test por PR</w:t>
            </w:r>
          </w:p>
        </w:tc>
        <w:tc>
          <w:tcPr>
            <w:tcW w:type="dxa" w:w="2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Qualidade automatizada</w:t>
            </w:r>
          </w:p>
        </w:tc>
      </w:tr>
      <w:tr>
        <w:tc>
          <w:tcPr>
            <w:tcW w:type="dxa" w:w="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Moderado</w:t>
            </w:r>
          </w:p>
        </w:tc>
        <w:tc>
          <w:tcPr>
            <w:tcW w:type="dxa" w:w="4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Verificar .gitignore — excluir dist/ de todos os apps/packages</w:t>
            </w:r>
          </w:p>
        </w:tc>
        <w:tc>
          <w:tcPr>
            <w:tcW w:type="dxa" w:w="2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Repositório limpo</w:t>
            </w:r>
          </w:p>
        </w:tc>
      </w:tr>
      <w:tr>
        <w:tc>
          <w:tcPr>
            <w:tcW w:type="dxa" w:w="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Moderado</w:t>
            </w:r>
          </w:p>
        </w:tc>
        <w:tc>
          <w:tcPr>
            <w:tcW w:type="dxa" w:w="4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Avaliar migração de bcryptjs para argon2</w:t>
            </w:r>
          </w:p>
        </w:tc>
        <w:tc>
          <w:tcPr>
            <w:tcW w:type="dxa" w:w="2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Segurança de senhas</w:t>
            </w:r>
          </w:p>
        </w:tc>
      </w:tr>
      <w:tr>
        <w:tc>
          <w:tcPr>
            <w:tcW w:type="dxa" w:w="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Normal</w:t>
            </w:r>
          </w:p>
        </w:tc>
        <w:tc>
          <w:tcPr>
            <w:tcW w:type="dxa" w:w="4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Implementar módulo auth — base de autenticação para todos os demais</w:t>
            </w:r>
          </w:p>
        </w:tc>
        <w:tc>
          <w:tcPr>
            <w:tcW w:type="dxa" w:w="2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Infraestrutura base</w:t>
            </w:r>
          </w:p>
        </w:tc>
      </w:tr>
      <w:tr>
        <w:tc>
          <w:tcPr>
            <w:tcW w:type="dxa" w:w="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Normal</w:t>
            </w:r>
          </w:p>
        </w:tc>
        <w:tc>
          <w:tcPr>
            <w:tcW w:type="dxa" w:w="4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Seguir ORDEM_IMPLEMENTACAO_MODULOS.md para priorizar módulos</w:t>
            </w:r>
          </w:p>
        </w:tc>
        <w:tc>
          <w:tcPr>
            <w:tcW w:type="dxa" w:w="2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Entrega incremental</w:t>
            </w:r>
          </w:p>
        </w:tc>
      </w:tr>
      <w:tr>
        <w:tc>
          <w:tcPr>
            <w:tcW w:type="dxa" w:w="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Normal</w:t>
            </w:r>
          </w:p>
        </w:tc>
        <w:tc>
          <w:tcPr>
            <w:tcW w:type="dxa" w:w="463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Documentar uso do script generate_entity_specs.py no README</w:t>
            </w:r>
          </w:p>
        </w:tc>
        <w:tc>
          <w:tcPr>
            <w:tcW w:type="dxa" w:w="26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Facilitar onboarding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E5F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11. Conclusão</w:t>
      </w: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projeto infotime-web apresenta uma fundação técnica e documental de alta qualidade para um projeto em fase de planejamento. A escolha da stack, a organização do monorepo, a riqueza da documentação de padrões e a profundidade do mapeamento do sistema legado são diferenciais importantes que reduzem significativamente o risco da migração.</w:t>
      </w:r>
    </w:p>
    <w:p>
      <w:pPr>
        <w:spacing w:after="40" w:before="40"/>
      </w:pPr>
    </w:p>
    <w:p>
      <w:pPr>
        <w:spacing w:after="120" w:before="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Os principais riscos estão concentrados na ausência de testes automatizados, linting e CI/CD — três pilares de qualidade de engenharia que devem ser estabelecidos antes do início da implementação dos módulos de negócio. Com essas lacunas preenchidas, o projeto tem todas as condições para uma migração bem-sucedida.</w:t>
      </w:r>
    </w:p>
    <w:p>
      <w:pPr>
        <w:spacing w:after="40" w:before="4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Score final: 84/100 — BOM. Projeto pronto para início da implementação após resolução dos 3 pontos críticos identificados.</w:t>
      </w:r>
    </w:p>
    <w:p>
      <w:pPr>
        <w:spacing w:after="40" w:before="40"/>
      </w:pPr>
    </w:p>
    <w:p>
      <w:pPr>
        <w:spacing w:after="40" w:before="40"/>
      </w:pPr>
    </w:p>
    <w:p>
      <w:pPr>
        <w:spacing w:after="120" w:before="60"/>
      </w:pPr>
      <w:r>
        <w:rPr>
          <w:rFonts w:ascii="Arial" w:cs="Arial" w:eastAsia="Arial" w:hAnsi="Arial"/>
          <w:color w:val="E0E0E0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Relatório gerado por análise automatizada assistida por IA | infotime-web | Abril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8"/>
        <w:szCs w:val="18"/>
      </w:rPr>
      <w:t xml:space="preserve">LANN / Infotime Web  — Relatório Técnico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8" w:sz="4" w:space="1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E5FA8"/>
        <w:sz w:val="18"/>
        <w:szCs w:val="18"/>
      </w:rPr>
      <w:t xml:space="preserve">Análise de Projeto — infotime-web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Confidencial ·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5F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A3A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2026-04-30T20:45:57.135Z</dcterms:created>
  <dcterms:modified xsi:type="dcterms:W3CDTF">2026-04-30T20:45:57.135Z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