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DC82" w14:textId="08166F1D" w:rsidR="00496C97" w:rsidRPr="007F4A08" w:rsidRDefault="007F4A08" w:rsidP="007F4A08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7F4A08">
        <w:rPr>
          <w:rFonts w:ascii="Arial" w:hAnsi="Arial" w:cs="Arial"/>
          <w:b/>
          <w:bCs/>
          <w:color w:val="FF0000"/>
          <w:sz w:val="24"/>
          <w:szCs w:val="24"/>
        </w:rPr>
        <w:t>SENAI ROBERTO MANGE</w:t>
      </w:r>
    </w:p>
    <w:p w14:paraId="333D8043" w14:textId="5BB8010A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DESENVOLVIMENTO DE SISTEMAS</w:t>
      </w:r>
    </w:p>
    <w:p w14:paraId="301C5F74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75FE2A4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25D26B9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8C927F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C02E39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6B769B5" w14:textId="77777777" w:rsidR="007F4A08" w:rsidRDefault="007F4A08" w:rsidP="007F4A08">
      <w:pPr>
        <w:rPr>
          <w:rFonts w:ascii="Arial" w:hAnsi="Arial" w:cs="Arial"/>
          <w:b/>
          <w:bCs/>
          <w:sz w:val="24"/>
          <w:szCs w:val="24"/>
        </w:rPr>
      </w:pPr>
    </w:p>
    <w:p w14:paraId="5F1108ED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8C0DAE5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10F97AB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B36DCF0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1DD92B6" w14:textId="3DC6F8B8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DOCUMENTAÇÃO DO FRONT-END DO PROJETO INTEGRADOR </w:t>
      </w:r>
    </w:p>
    <w:p w14:paraId="653AD5BF" w14:textId="2B861419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SMART CITY</w:t>
      </w:r>
    </w:p>
    <w:p w14:paraId="77C36A17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361D303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927243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A73B80E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ABCE0C2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E954787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DDF7515" w14:textId="77777777" w:rsidR="007F4A08" w:rsidRPr="007F4A08" w:rsidRDefault="007F4A08" w:rsidP="007F4A08">
      <w:pPr>
        <w:jc w:val="center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sz w:val="24"/>
          <w:szCs w:val="24"/>
        </w:rPr>
        <w:t>LUIZA SANTOS GONÇALVES</w:t>
      </w:r>
    </w:p>
    <w:p w14:paraId="7D2FFC49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92899ED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AF84C44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C3A74A2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1E5716B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2A49E2C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17E301D" w14:textId="77777777" w:rsidR="007F4A08" w:rsidRDefault="007F4A08" w:rsidP="007F4A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D53B338" w14:textId="330BD0AA" w:rsidR="007F4A08" w:rsidRPr="007F4A08" w:rsidRDefault="007F4A08" w:rsidP="007F4A08">
      <w:pPr>
        <w:jc w:val="center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sz w:val="24"/>
          <w:szCs w:val="24"/>
        </w:rPr>
        <w:t>CAMPINAS – SP</w:t>
      </w:r>
    </w:p>
    <w:p w14:paraId="2258575D" w14:textId="0F1E1D9B" w:rsidR="007F4A08" w:rsidRDefault="007F4A08" w:rsidP="007F4A08">
      <w:pPr>
        <w:jc w:val="center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sz w:val="24"/>
          <w:szCs w:val="24"/>
        </w:rPr>
        <w:t>2025</w:t>
      </w:r>
    </w:p>
    <w:p w14:paraId="6D7B2604" w14:textId="524B476F" w:rsidR="007F4A08" w:rsidRDefault="007F4A08" w:rsidP="007F4A0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F4A08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</w:p>
    <w:p w14:paraId="296A331D" w14:textId="77777777" w:rsidR="007F4A08" w:rsidRPr="007F4A08" w:rsidRDefault="007F4A08" w:rsidP="007F4A08">
      <w:pPr>
        <w:pStyle w:val="PargrafodaLista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286E5B5E" w14:textId="1D82A9AC" w:rsidR="007F4A08" w:rsidRPr="007F4A08" w:rsidRDefault="007F4A08" w:rsidP="007F4A08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F4A08">
        <w:rPr>
          <w:rFonts w:ascii="Arial" w:hAnsi="Arial" w:cs="Arial"/>
          <w:b/>
          <w:bCs/>
          <w:sz w:val="24"/>
          <w:szCs w:val="24"/>
        </w:rPr>
        <w:t>Contexto do Projeto</w:t>
      </w:r>
    </w:p>
    <w:p w14:paraId="2CB3FEFD" w14:textId="624BECC7" w:rsidR="007F4A08" w:rsidRPr="007F4A08" w:rsidRDefault="007F4A08" w:rsidP="007F4A08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sz w:val="24"/>
          <w:szCs w:val="24"/>
        </w:rPr>
        <w:t>No cenário atual d</w:t>
      </w:r>
      <w:r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F4A08">
        <w:rPr>
          <w:rFonts w:ascii="Arial" w:hAnsi="Arial" w:cs="Arial"/>
          <w:i/>
          <w:iCs/>
          <w:sz w:val="24"/>
          <w:szCs w:val="24"/>
        </w:rPr>
        <w:t>Smart</w:t>
      </w:r>
      <w:proofErr w:type="spellEnd"/>
      <w:r w:rsidRPr="007F4A08">
        <w:rPr>
          <w:rFonts w:ascii="Arial" w:hAnsi="Arial" w:cs="Arial"/>
          <w:i/>
          <w:iCs/>
          <w:sz w:val="24"/>
          <w:szCs w:val="24"/>
        </w:rPr>
        <w:t xml:space="preserve"> Ci</w:t>
      </w:r>
      <w:r>
        <w:rPr>
          <w:rFonts w:ascii="Arial" w:hAnsi="Arial" w:cs="Arial"/>
          <w:i/>
          <w:iCs/>
          <w:sz w:val="24"/>
          <w:szCs w:val="24"/>
        </w:rPr>
        <w:t>ty</w:t>
      </w:r>
      <w:r w:rsidRPr="007F4A08">
        <w:rPr>
          <w:rFonts w:ascii="Arial" w:hAnsi="Arial" w:cs="Arial"/>
          <w:sz w:val="24"/>
          <w:szCs w:val="24"/>
        </w:rPr>
        <w:t xml:space="preserve">, a coleta de dados é apenas o primeiro passo. O verdadeiro valor reside na capacidade de transformar dados brutos em informações visuais acionáveis. Este projeto visa desenvolver a interface de controle para o sistema de gestão ambiental da escola </w:t>
      </w:r>
      <w:r>
        <w:rPr>
          <w:rFonts w:ascii="Arial" w:hAnsi="Arial" w:cs="Arial"/>
          <w:sz w:val="24"/>
          <w:szCs w:val="24"/>
        </w:rPr>
        <w:t xml:space="preserve">Senai Roberto </w:t>
      </w:r>
      <w:proofErr w:type="spellStart"/>
      <w:r>
        <w:rPr>
          <w:rFonts w:ascii="Arial" w:hAnsi="Arial" w:cs="Arial"/>
          <w:sz w:val="24"/>
          <w:szCs w:val="24"/>
        </w:rPr>
        <w:t>Mange</w:t>
      </w:r>
      <w:proofErr w:type="spellEnd"/>
      <w:r w:rsidRPr="007F4A08">
        <w:rPr>
          <w:rFonts w:ascii="Arial" w:hAnsi="Arial" w:cs="Arial"/>
          <w:sz w:val="24"/>
          <w:szCs w:val="24"/>
        </w:rPr>
        <w:t>, permitindo o monitoramento em tempo real de sensores IoT distribuídos estrategicamente.</w:t>
      </w:r>
    </w:p>
    <w:p w14:paraId="104A0196" w14:textId="5E873447" w:rsidR="007F4A08" w:rsidRPr="007F4A08" w:rsidRDefault="007F4A08" w:rsidP="007F4A0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F4A08">
        <w:rPr>
          <w:rFonts w:ascii="Arial" w:hAnsi="Arial" w:cs="Arial"/>
          <w:b/>
          <w:bCs/>
          <w:sz w:val="24"/>
          <w:szCs w:val="24"/>
        </w:rPr>
        <w:t>Objetivo da Aplicação</w:t>
      </w:r>
    </w:p>
    <w:p w14:paraId="022B8A86" w14:textId="410615F8" w:rsidR="007F4A08" w:rsidRPr="007F4A08" w:rsidRDefault="007F4A08" w:rsidP="007F4A08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sz w:val="24"/>
          <w:szCs w:val="24"/>
        </w:rPr>
        <w:t xml:space="preserve">O objetivo principal do </w:t>
      </w:r>
      <w:proofErr w:type="spellStart"/>
      <w:r w:rsidRPr="007F4A08">
        <w:rPr>
          <w:rFonts w:ascii="Arial" w:hAnsi="Arial" w:cs="Arial"/>
          <w:i/>
          <w:iCs/>
          <w:sz w:val="24"/>
          <w:szCs w:val="24"/>
        </w:rPr>
        <w:t>Client-Side</w:t>
      </w:r>
      <w:proofErr w:type="spellEnd"/>
      <w:r w:rsidRPr="007F4A08">
        <w:rPr>
          <w:rFonts w:ascii="Arial" w:hAnsi="Arial" w:cs="Arial"/>
          <w:sz w:val="24"/>
          <w:szCs w:val="24"/>
        </w:rPr>
        <w:t xml:space="preserve"> é fornecer um Dashboard Centralizado que permita:</w:t>
      </w:r>
    </w:p>
    <w:p w14:paraId="5B6DDE8A" w14:textId="2C294057" w:rsidR="007F4A08" w:rsidRPr="007F4A08" w:rsidRDefault="007F4A08" w:rsidP="007F4A08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sz w:val="24"/>
          <w:szCs w:val="24"/>
        </w:rPr>
        <w:t>Monitorar indicadores críticos (Temperatura, Umidade, Luminosidade, Contadores).</w:t>
      </w:r>
    </w:p>
    <w:p w14:paraId="20FF4641" w14:textId="77777777" w:rsidR="007F4A08" w:rsidRPr="007F4A08" w:rsidRDefault="007F4A08" w:rsidP="007F4A08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sz w:val="24"/>
          <w:szCs w:val="24"/>
        </w:rPr>
        <w:t>Gerenciar a infraestrutura de sensores (CRUD) e a alocação de ambientes.</w:t>
      </w:r>
    </w:p>
    <w:p w14:paraId="7C36E83A" w14:textId="77777777" w:rsidR="007F4A08" w:rsidRPr="007F4A08" w:rsidRDefault="007F4A08" w:rsidP="007F4A08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sz w:val="24"/>
          <w:szCs w:val="24"/>
        </w:rPr>
        <w:t>Analisar tendências históricas através de visualizações gráficas para tomada de decisão preventiva.</w:t>
      </w:r>
    </w:p>
    <w:p w14:paraId="6177F73F" w14:textId="78828BCD" w:rsidR="007F4A08" w:rsidRPr="007F4A08" w:rsidRDefault="007F4A08" w:rsidP="007F4A0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F4A08">
        <w:rPr>
          <w:rFonts w:ascii="Arial" w:hAnsi="Arial" w:cs="Arial"/>
          <w:b/>
          <w:bCs/>
          <w:sz w:val="24"/>
          <w:szCs w:val="24"/>
        </w:rPr>
        <w:t>Escopo</w:t>
      </w:r>
    </w:p>
    <w:p w14:paraId="52552798" w14:textId="77777777" w:rsidR="007F4A08" w:rsidRDefault="007F4A08" w:rsidP="007F4A08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sz w:val="24"/>
          <w:szCs w:val="24"/>
        </w:rPr>
        <w:t>A aplicação cobre desde a autenticação segura do usuário até a visualização analítica de séries temporais, incluindo funcionalidades de exportação de dados para relatórios externos.</w:t>
      </w:r>
    </w:p>
    <w:p w14:paraId="1FCA1CD1" w14:textId="77777777" w:rsidR="007F4A08" w:rsidRDefault="007F4A08" w:rsidP="007F4A08">
      <w:pPr>
        <w:jc w:val="both"/>
        <w:rPr>
          <w:rFonts w:ascii="Arial" w:hAnsi="Arial" w:cs="Arial"/>
          <w:sz w:val="24"/>
          <w:szCs w:val="24"/>
        </w:rPr>
      </w:pPr>
    </w:p>
    <w:p w14:paraId="42427D57" w14:textId="169982F1" w:rsidR="007F4A08" w:rsidRPr="007F4A08" w:rsidRDefault="007F4A08" w:rsidP="007F4A0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F4A08">
        <w:rPr>
          <w:rFonts w:ascii="Arial" w:hAnsi="Arial" w:cs="Arial"/>
          <w:b/>
          <w:bCs/>
          <w:sz w:val="24"/>
          <w:szCs w:val="24"/>
        </w:rPr>
        <w:t>Visão Geral Tecnológica</w:t>
      </w:r>
    </w:p>
    <w:p w14:paraId="0BCF5630" w14:textId="50A65E8E" w:rsidR="007F4A08" w:rsidRPr="007F4A08" w:rsidRDefault="007F4A08" w:rsidP="007F4A08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sz w:val="24"/>
          <w:szCs w:val="24"/>
        </w:rPr>
        <w:t>A aplicação foi desenvolvida utilizando a biblioteca React.js, estruturada através de componentes reutilizáveis e independentes. A arquitetura prioriza a separação clara entre a lógica de interface (Front-</w:t>
      </w:r>
      <w:proofErr w:type="spellStart"/>
      <w:r w:rsidRPr="007F4A08">
        <w:rPr>
          <w:rFonts w:ascii="Arial" w:hAnsi="Arial" w:cs="Arial"/>
          <w:sz w:val="24"/>
          <w:szCs w:val="24"/>
        </w:rPr>
        <w:t>end</w:t>
      </w:r>
      <w:proofErr w:type="spellEnd"/>
      <w:r w:rsidRPr="007F4A08">
        <w:rPr>
          <w:rFonts w:ascii="Arial" w:hAnsi="Arial" w:cs="Arial"/>
          <w:sz w:val="24"/>
          <w:szCs w:val="24"/>
        </w:rPr>
        <w:t>) e a lógica de dados (Back-</w:t>
      </w:r>
      <w:proofErr w:type="spellStart"/>
      <w:r w:rsidRPr="007F4A08">
        <w:rPr>
          <w:rFonts w:ascii="Arial" w:hAnsi="Arial" w:cs="Arial"/>
          <w:sz w:val="24"/>
          <w:szCs w:val="24"/>
        </w:rPr>
        <w:t>end</w:t>
      </w:r>
      <w:proofErr w:type="spellEnd"/>
      <w:r w:rsidRPr="007F4A08">
        <w:rPr>
          <w:rFonts w:ascii="Arial" w:hAnsi="Arial" w:cs="Arial"/>
          <w:sz w:val="24"/>
          <w:szCs w:val="24"/>
        </w:rPr>
        <w:t>/API), garantindo modularidade e facilidade de manutenção.</w:t>
      </w:r>
    </w:p>
    <w:p w14:paraId="2C2A3246" w14:textId="66C31CAB" w:rsidR="007F4A08" w:rsidRPr="007F4A08" w:rsidRDefault="007F4A08" w:rsidP="007F4A08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F4A08">
        <w:rPr>
          <w:rFonts w:ascii="Arial" w:hAnsi="Arial" w:cs="Arial"/>
          <w:b/>
          <w:bCs/>
          <w:sz w:val="24"/>
          <w:szCs w:val="24"/>
        </w:rPr>
        <w:t>Stack Tecnológico</w:t>
      </w:r>
    </w:p>
    <w:p w14:paraId="69D7822A" w14:textId="07BCB8EC" w:rsidR="007F4A08" w:rsidRPr="007F4A08" w:rsidRDefault="007F4A08" w:rsidP="007F4A08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b/>
          <w:bCs/>
          <w:sz w:val="24"/>
          <w:szCs w:val="24"/>
        </w:rPr>
        <w:t>Core:</w:t>
      </w:r>
      <w:r w:rsidRPr="007F4A08">
        <w:rPr>
          <w:rFonts w:ascii="Arial" w:hAnsi="Arial" w:cs="Arial"/>
          <w:sz w:val="24"/>
          <w:szCs w:val="24"/>
        </w:rPr>
        <w:t xml:space="preserve"> React.js (Biblioteca baseada em componentes).</w:t>
      </w:r>
    </w:p>
    <w:p w14:paraId="0BA98431" w14:textId="77777777" w:rsidR="007F4A08" w:rsidRPr="007F4A08" w:rsidRDefault="007F4A08" w:rsidP="007F4A08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b/>
          <w:bCs/>
          <w:sz w:val="24"/>
          <w:szCs w:val="24"/>
        </w:rPr>
        <w:t>Build Tool:</w:t>
      </w:r>
      <w:r w:rsidRPr="007F4A08">
        <w:rPr>
          <w:rFonts w:ascii="Arial" w:hAnsi="Arial" w:cs="Arial"/>
          <w:sz w:val="24"/>
          <w:szCs w:val="24"/>
        </w:rPr>
        <w:t xml:space="preserve"> Vite (Para compilação otimizada e Hot Module </w:t>
      </w:r>
      <w:proofErr w:type="spellStart"/>
      <w:r w:rsidRPr="007F4A08">
        <w:rPr>
          <w:rFonts w:ascii="Arial" w:hAnsi="Arial" w:cs="Arial"/>
          <w:sz w:val="24"/>
          <w:szCs w:val="24"/>
        </w:rPr>
        <w:t>Replacement</w:t>
      </w:r>
      <w:proofErr w:type="spellEnd"/>
      <w:r w:rsidRPr="007F4A0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F4A08">
        <w:rPr>
          <w:rFonts w:ascii="Arial" w:hAnsi="Arial" w:cs="Arial"/>
          <w:sz w:val="24"/>
          <w:szCs w:val="24"/>
        </w:rPr>
        <w:t>ultra-rápido</w:t>
      </w:r>
      <w:proofErr w:type="spellEnd"/>
      <w:proofErr w:type="gramEnd"/>
      <w:r w:rsidRPr="007F4A08">
        <w:rPr>
          <w:rFonts w:ascii="Arial" w:hAnsi="Arial" w:cs="Arial"/>
          <w:sz w:val="24"/>
          <w:szCs w:val="24"/>
        </w:rPr>
        <w:t>).</w:t>
      </w:r>
    </w:p>
    <w:p w14:paraId="0140F3BE" w14:textId="46CE7199" w:rsidR="007F4A08" w:rsidRPr="007F4A08" w:rsidRDefault="007F4A08" w:rsidP="007F4A08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b/>
          <w:bCs/>
          <w:sz w:val="24"/>
          <w:szCs w:val="24"/>
        </w:rPr>
        <w:t>Roteamento:</w:t>
      </w:r>
      <w:r w:rsidRPr="007F4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4A08">
        <w:rPr>
          <w:rFonts w:ascii="Arial" w:hAnsi="Arial" w:cs="Arial"/>
          <w:sz w:val="24"/>
          <w:szCs w:val="24"/>
        </w:rPr>
        <w:t>React</w:t>
      </w:r>
      <w:proofErr w:type="spellEnd"/>
      <w:r w:rsidRPr="007F4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4A08">
        <w:rPr>
          <w:rFonts w:ascii="Arial" w:hAnsi="Arial" w:cs="Arial"/>
          <w:sz w:val="24"/>
          <w:szCs w:val="24"/>
        </w:rPr>
        <w:t>Router</w:t>
      </w:r>
      <w:proofErr w:type="spellEnd"/>
      <w:r w:rsidRPr="007F4A08">
        <w:rPr>
          <w:rFonts w:ascii="Arial" w:hAnsi="Arial" w:cs="Arial"/>
          <w:sz w:val="24"/>
          <w:szCs w:val="24"/>
        </w:rPr>
        <w:t xml:space="preserve"> Dom (Gerenciamento de navegação cliente-servidor).</w:t>
      </w:r>
    </w:p>
    <w:p w14:paraId="33D36C62" w14:textId="77777777" w:rsidR="007F4A08" w:rsidRPr="007F4A08" w:rsidRDefault="007F4A08" w:rsidP="007F4A08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b/>
          <w:bCs/>
          <w:sz w:val="24"/>
          <w:szCs w:val="24"/>
        </w:rPr>
        <w:t>Cliente HTTP:</w:t>
      </w:r>
      <w:r w:rsidRPr="007F4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4A08">
        <w:rPr>
          <w:rFonts w:ascii="Arial" w:hAnsi="Arial" w:cs="Arial"/>
          <w:sz w:val="24"/>
          <w:szCs w:val="24"/>
        </w:rPr>
        <w:t>Axios</w:t>
      </w:r>
      <w:proofErr w:type="spellEnd"/>
      <w:r w:rsidRPr="007F4A08">
        <w:rPr>
          <w:rFonts w:ascii="Arial" w:hAnsi="Arial" w:cs="Arial"/>
          <w:sz w:val="24"/>
          <w:szCs w:val="24"/>
        </w:rPr>
        <w:t xml:space="preserve"> (Gerenciamento de requisições, promessas e interceptadores de segurança).</w:t>
      </w:r>
    </w:p>
    <w:p w14:paraId="012E8A4A" w14:textId="3DDF00D1" w:rsidR="007F4A08" w:rsidRPr="007F4A08" w:rsidRDefault="007F4A08" w:rsidP="007F4A08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b/>
          <w:bCs/>
          <w:sz w:val="24"/>
          <w:szCs w:val="24"/>
        </w:rPr>
        <w:t>Visualização de Dados:</w:t>
      </w:r>
      <w:r w:rsidRPr="007F4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F4A08">
        <w:rPr>
          <w:rFonts w:ascii="Arial" w:hAnsi="Arial" w:cs="Arial"/>
          <w:sz w:val="24"/>
          <w:szCs w:val="24"/>
        </w:rPr>
        <w:t>Recharts</w:t>
      </w:r>
      <w:proofErr w:type="spellEnd"/>
      <w:r w:rsidRPr="007F4A08">
        <w:rPr>
          <w:rFonts w:ascii="Arial" w:hAnsi="Arial" w:cs="Arial"/>
          <w:sz w:val="24"/>
          <w:szCs w:val="24"/>
        </w:rPr>
        <w:t xml:space="preserve"> (Biblioteca de gráficos baseada em SVG, leve e responsiva).</w:t>
      </w:r>
    </w:p>
    <w:p w14:paraId="3EDA1972" w14:textId="77777777" w:rsidR="007F4A08" w:rsidRPr="007F4A08" w:rsidRDefault="007F4A08" w:rsidP="007F4A08">
      <w:pPr>
        <w:jc w:val="both"/>
        <w:rPr>
          <w:rFonts w:ascii="Arial" w:hAnsi="Arial" w:cs="Arial"/>
          <w:sz w:val="24"/>
          <w:szCs w:val="24"/>
        </w:rPr>
      </w:pPr>
    </w:p>
    <w:p w14:paraId="76A34BB0" w14:textId="2F2F2639" w:rsidR="007F4A08" w:rsidRPr="007F4A08" w:rsidRDefault="007F4A08" w:rsidP="007F4A0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Identidade Visual e Design System (UI)</w:t>
      </w:r>
    </w:p>
    <w:p w14:paraId="719B886F" w14:textId="30E2A12F" w:rsidR="007F4A08" w:rsidRPr="007F4A08" w:rsidRDefault="007F4A08" w:rsidP="007F4A08">
      <w:pPr>
        <w:spacing w:before="100" w:beforeAutospacing="1" w:after="100" w:afterAutospacing="1" w:line="240" w:lineRule="auto"/>
        <w:ind w:firstLine="36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interface adota um design Híbrido de Alto Contraste, combinando um fundo global claro com containers de dados escuros. Esta escolha estética, inspirada em dashboards analíticos modernos, oferece o melhor dos dois mundos: a clareza e respiro de interfaces claras com o foco visual e destaque de cores neon típicos de interfaces escuras.</w:t>
      </w:r>
    </w:p>
    <w:p w14:paraId="76CE00EF" w14:textId="51270961" w:rsidR="007F4A08" w:rsidRPr="007F4A08" w:rsidRDefault="007F4A08" w:rsidP="007F4A08">
      <w:pPr>
        <w:pStyle w:val="PargrafodaLista"/>
        <w:numPr>
          <w:ilvl w:val="1"/>
          <w:numId w:val="3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Psicologia das Cores e Semântica</w:t>
      </w:r>
    </w:p>
    <w:p w14:paraId="5806BF58" w14:textId="5821612F" w:rsidR="007F4A08" w:rsidRDefault="007F4A08" w:rsidP="007F4A08">
      <w:pPr>
        <w:spacing w:before="100" w:beforeAutospacing="1" w:after="100" w:afterAutospacing="1" w:line="240" w:lineRule="auto"/>
        <w:ind w:firstLine="36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paleta foi selecionada para criar profundidade e hierarquia visual imediata. O contraste entre o fundo gel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os cartões azul noturno guia o olhar do usuário diretamente para os dados.</w:t>
      </w:r>
    </w:p>
    <w:p w14:paraId="1D754444" w14:textId="1EE8A0C7" w:rsidR="007F4A08" w:rsidRDefault="007F4A08" w:rsidP="007F4A08">
      <w:pPr>
        <w:spacing w:before="100" w:beforeAutospacing="1" w:after="100" w:afterAutospacing="1" w:line="240" w:lineRule="auto"/>
        <w:ind w:firstLine="36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5D6CB354" wp14:editId="5F922D51">
            <wp:extent cx="5731510" cy="2209800"/>
            <wp:effectExtent l="0" t="0" r="2540" b="0"/>
            <wp:docPr id="364214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14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BD11" w14:textId="2557263B" w:rsidR="007F4A08" w:rsidRPr="007F4A08" w:rsidRDefault="007F4A08" w:rsidP="007F4A08">
      <w:pPr>
        <w:pStyle w:val="PargrafodaLista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Tipografia e Iconografia</w:t>
      </w:r>
    </w:p>
    <w:p w14:paraId="37BB0F2A" w14:textId="77777777" w:rsidR="007F4A08" w:rsidRPr="007F4A08" w:rsidRDefault="007F4A08" w:rsidP="007F4A0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Tipografia: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Família </w:t>
      </w:r>
      <w:r w:rsidRPr="007F4A08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System Stack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(Segoe UI), priorizando clareza em dados numéricos.</w:t>
      </w:r>
    </w:p>
    <w:p w14:paraId="1E419DDE" w14:textId="77777777" w:rsidR="007F4A08" w:rsidRDefault="007F4A08" w:rsidP="007F4A0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Iconografia: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Ícones personalizados convertidos visualmente para branco (via filtros CSS) quando posicionados sobre superfícies escuras, garantindo visibilidade total.</w:t>
      </w:r>
    </w:p>
    <w:p w14:paraId="060AF57D" w14:textId="293F09D7" w:rsidR="007F4A08" w:rsidRPr="007F4A08" w:rsidRDefault="007F4A08" w:rsidP="007F4A08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Arquitetura de Informação e Navegação</w:t>
      </w:r>
    </w:p>
    <w:p w14:paraId="6D787BA6" w14:textId="261F0D98" w:rsidR="007F4A08" w:rsidRPr="007F4A08" w:rsidRDefault="007F4A08" w:rsidP="007F4A0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navegação foi estruturada hierarquicamente para facilitar o acesso rápido aos dados críticos. O sistema implementa Route 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Guards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proteger áreas administrativas.</w:t>
      </w:r>
    </w:p>
    <w:p w14:paraId="422C74D5" w14:textId="071D2E5E" w:rsidR="007F4A08" w:rsidRPr="007F4A08" w:rsidRDefault="007F4A08" w:rsidP="007F4A08">
      <w:pPr>
        <w:pStyle w:val="PargrafodaLista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Fluxograma de Acesso</w:t>
      </w:r>
    </w:p>
    <w:p w14:paraId="3E8AEE04" w14:textId="77777777" w:rsidR="007F4A08" w:rsidRPr="007F4A08" w:rsidRDefault="007F4A08" w:rsidP="007F4A0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Camada Pública:</w:t>
      </w:r>
    </w:p>
    <w:p w14:paraId="72D9D2BC" w14:textId="039C8175" w:rsidR="007F4A08" w:rsidRPr="007F4A08" w:rsidRDefault="007F4A08" w:rsidP="007F4A08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Login: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Formulário de autenticação JWT. Em caso de sucesso, o token é armazenado no 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localStorage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o usuário 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seja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redirecionado.</w:t>
      </w:r>
    </w:p>
    <w:p w14:paraId="29767AD9" w14:textId="77777777" w:rsidR="007F4A08" w:rsidRPr="007F4A08" w:rsidRDefault="007F4A08" w:rsidP="007F4A0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Camada Privada (</w:t>
      </w:r>
      <w:proofErr w:type="spellStart"/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Protected</w:t>
      </w:r>
      <w:proofErr w:type="spellEnd"/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):</w:t>
      </w:r>
    </w:p>
    <w:p w14:paraId="415396BF" w14:textId="3A984CFD" w:rsidR="007F4A08" w:rsidRPr="007F4A08" w:rsidRDefault="007F4A08" w:rsidP="007F4A08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componente &lt;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PrivateRoute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&gt; envolve todas as rotas internas. Ele 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válida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 existência do token antes de renderizar o conteúdo.</w:t>
      </w:r>
    </w:p>
    <w:p w14:paraId="3ECAF4E7" w14:textId="4F7176CA" w:rsidR="007F4A08" w:rsidRPr="007F4A08" w:rsidRDefault="007F4A08" w:rsidP="007F4A08">
      <w:pPr>
        <w:pStyle w:val="PargrafodaLista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Estrutura de Páginas</w:t>
      </w:r>
    </w:p>
    <w:p w14:paraId="0B2221C1" w14:textId="77777777" w:rsidR="007F4A08" w:rsidRPr="007F4A08" w:rsidRDefault="007F4A08" w:rsidP="007F4A0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Dashboard (Home):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Visão macro. Apresenta "Hero Card" contextual e atalhos rápidos para as 4 categorias de sensores.</w:t>
      </w:r>
    </w:p>
    <w:p w14:paraId="3775A8CE" w14:textId="77777777" w:rsidR="007F4A08" w:rsidRPr="007F4A08" w:rsidRDefault="007F4A08" w:rsidP="007F4A0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Monitoramento (/sensores/:tipo):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Tabela inteligente. Permite filtragem automática baseada na URL, visualização de status e ações rápidas (Ghost 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Buttons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).</w:t>
      </w:r>
    </w:p>
    <w:p w14:paraId="37D9A973" w14:textId="77777777" w:rsidR="007F4A08" w:rsidRPr="007F4A08" w:rsidRDefault="007F4A08" w:rsidP="007F4A0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Analytics</w:t>
      </w:r>
      <w:proofErr w:type="spellEnd"/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(/</w:t>
      </w:r>
      <w:proofErr w:type="spellStart"/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history</w:t>
      </w:r>
      <w:proofErr w:type="spellEnd"/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/:id):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Visão detalhada. Exibe gráfico de área (</w:t>
      </w:r>
      <w:proofErr w:type="spellStart"/>
      <w:r w:rsidRPr="007F4A08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AreaChart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 para análise de tendência temporal e tabela de registros brutos.</w:t>
      </w:r>
    </w:p>
    <w:p w14:paraId="3446669D" w14:textId="77777777" w:rsidR="007F4A08" w:rsidRPr="007F4A08" w:rsidRDefault="007F4A08" w:rsidP="007F4A0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Gestão de Recursos (/ambientes):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Controle administrativo dos locais físicos da instituição.</w:t>
      </w:r>
    </w:p>
    <w:p w14:paraId="0BDB539B" w14:textId="77777777" w:rsidR="007F4A08" w:rsidRDefault="007F4A08" w:rsidP="007F4A0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Formulários (/cadastrar-sensor, /editar-sensor):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Interface híbrida que se adapta para criação (POST) ou edição (PUT) baseada na presença de parâmetros de rota.</w:t>
      </w:r>
    </w:p>
    <w:p w14:paraId="4A269991" w14:textId="2F4C13A4" w:rsidR="007F4A08" w:rsidRDefault="007F4A08" w:rsidP="007F4A08">
      <w:pPr>
        <w:pStyle w:val="PargrafodaLista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Diagrama de navegação</w:t>
      </w:r>
    </w:p>
    <w:p w14:paraId="2748F150" w14:textId="77777777" w:rsidR="007F4A08" w:rsidRDefault="007F4A08" w:rsidP="007F4A08">
      <w:pPr>
        <w:pStyle w:val="PargrafodaLista"/>
        <w:spacing w:before="100" w:beforeAutospacing="1" w:after="100" w:afterAutospacing="1" w:line="240" w:lineRule="auto"/>
        <w:ind w:left="792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5CB9594" w14:textId="69A9942E" w:rsidR="007F4A08" w:rsidRPr="007F4A08" w:rsidRDefault="007F4A08" w:rsidP="007F4A08">
      <w:pPr>
        <w:pStyle w:val="PargrafodaLista"/>
        <w:spacing w:before="100" w:beforeAutospacing="1" w:after="100" w:afterAutospacing="1" w:line="240" w:lineRule="auto"/>
        <w:ind w:left="792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1C5DDF3A" wp14:editId="6ABEAE99">
            <wp:extent cx="5727700" cy="5434330"/>
            <wp:effectExtent l="0" t="0" r="6350" b="0"/>
            <wp:docPr id="19690442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43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D4E89" w14:textId="77777777" w:rsidR="007F4A08" w:rsidRPr="007F4A08" w:rsidRDefault="007F4A08" w:rsidP="007F4A0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5B83998" w14:textId="045AB7C7" w:rsidR="007F4A08" w:rsidRPr="007F4A08" w:rsidRDefault="007F4A08" w:rsidP="007F4A08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Implementação Técnica de Componentes</w:t>
      </w:r>
    </w:p>
    <w:p w14:paraId="57863F0E" w14:textId="77777777" w:rsidR="007F4A08" w:rsidRPr="007F4A08" w:rsidRDefault="007F4A08" w:rsidP="007F4A08">
      <w:pPr>
        <w:spacing w:before="100" w:beforeAutospacing="1" w:after="100" w:afterAutospacing="1" w:line="240" w:lineRule="auto"/>
        <w:ind w:firstLine="36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projeto segue a metodologia de </w:t>
      </w:r>
      <w:proofErr w:type="spellStart"/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Componentização</w:t>
      </w:r>
      <w:proofErr w:type="spellEnd"/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Atômica Adaptada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separando a lógica de negócio da camada de apresentação.</w:t>
      </w:r>
    </w:p>
    <w:p w14:paraId="542DD6D3" w14:textId="42C7F275" w:rsidR="007F4A08" w:rsidRPr="007F4A08" w:rsidRDefault="007F4A08" w:rsidP="007F4A08">
      <w:pPr>
        <w:pStyle w:val="PargrafodaLista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Integração com API (Service </w:t>
      </w:r>
      <w:proofErr w:type="spellStart"/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Layer</w:t>
      </w:r>
      <w:proofErr w:type="spellEnd"/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7D973537" w14:textId="77777777" w:rsidR="007F4A08" w:rsidRPr="007F4A08" w:rsidRDefault="007F4A08" w:rsidP="007F4A08">
      <w:pPr>
        <w:spacing w:before="100" w:beforeAutospacing="1" w:after="100" w:afterAutospacing="1" w:line="240" w:lineRule="auto"/>
        <w:ind w:firstLine="36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comunicação com o Back-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Django é centralizada. Utiliza-se um padrão de Interceptadores (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Interceptors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 no 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Axios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</w:p>
    <w:p w14:paraId="2CE173A5" w14:textId="77777777" w:rsidR="007F4A08" w:rsidRPr="007F4A08" w:rsidRDefault="007F4A08" w:rsidP="007F4A0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Request</w:t>
      </w:r>
      <w:proofErr w:type="spellEnd"/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Interceptor: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Injeta automaticamente o cabeçalho 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Authorization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Bearer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[TOKEN] em cada requisição 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sainte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eliminando a necessidade de passar tokens manualmente em cada chamada.</w:t>
      </w:r>
    </w:p>
    <w:p w14:paraId="601E53BC" w14:textId="4CC50C06" w:rsidR="007F4A08" w:rsidRPr="007F4A08" w:rsidRDefault="007F4A08" w:rsidP="007F4A08">
      <w:pPr>
        <w:pStyle w:val="PargrafodaLista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Componentes Dinâmicos</w:t>
      </w:r>
    </w:p>
    <w:p w14:paraId="067F487D" w14:textId="77777777" w:rsidR="007F4A08" w:rsidRPr="007F4A08" w:rsidRDefault="007F4A08" w:rsidP="007F4A0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Tabelas Inteligentes: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Renderizam dados dinamicamente usando </w:t>
      </w:r>
      <w:proofErr w:type="spellStart"/>
      <w:proofErr w:type="gram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Array.map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(</w:t>
      </w:r>
      <w:proofErr w:type="gram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). Incluem tratamento visual para estados vazios ("Nenhum sensor encontrado") e </w:t>
      </w:r>
      <w:proofErr w:type="spellStart"/>
      <w:r w:rsidRPr="007F4A08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Loaders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carregamento.</w:t>
      </w:r>
    </w:p>
    <w:p w14:paraId="5C0C9A2E" w14:textId="77777777" w:rsidR="007F4A08" w:rsidRPr="007F4A08" w:rsidRDefault="007F4A08" w:rsidP="007F4A0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Gráficos Reativos: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componente 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SensorHistory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utiliza 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ResponsiveContainer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adaptar o gráfico ao tamanho da tela. Implementa um 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CustomTooltip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exibir dados precisos (Data/Hora e Valor) ao passar o mouse, melhorando a UX.</w:t>
      </w:r>
    </w:p>
    <w:p w14:paraId="33242471" w14:textId="4B77ECB2" w:rsidR="007F4A08" w:rsidRDefault="007F4A08" w:rsidP="007F4A0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Formulários Reutilizáveis: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SensorForm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utiliza 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useEffect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para detectar se é uma edição (buscando dados prévios no servidor) ou um novo cadastro, preenchendo os campos automaticamente.</w:t>
      </w:r>
    </w:p>
    <w:p w14:paraId="1ABC95FD" w14:textId="11CF12AB" w:rsidR="007F4A08" w:rsidRDefault="007F4A08" w:rsidP="007F4A08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Conclusão</w:t>
      </w:r>
    </w:p>
    <w:p w14:paraId="56F40708" w14:textId="77777777" w:rsidR="007F4A08" w:rsidRPr="007F4A08" w:rsidRDefault="007F4A08" w:rsidP="007F4A08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642EFE81" w14:textId="77777777" w:rsidR="007F4A08" w:rsidRPr="007F4A08" w:rsidRDefault="007F4A08" w:rsidP="007F4A08">
      <w:pPr>
        <w:pStyle w:val="PargrafodaLista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Principais Conquistas:</w:t>
      </w:r>
    </w:p>
    <w:p w14:paraId="79E684CF" w14:textId="77777777" w:rsidR="007F4A08" w:rsidRPr="007F4A08" w:rsidRDefault="007F4A08" w:rsidP="007F4A0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Segurança e Integridade: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 implementação rigorosa de autenticação JWT e proteção de rotas garante que apenas pessoal autorizado acesse dados sensíveis.</w:t>
      </w:r>
    </w:p>
    <w:p w14:paraId="1B81F343" w14:textId="289BAE11" w:rsidR="007F4A08" w:rsidRPr="007F4A08" w:rsidRDefault="007F4A08" w:rsidP="007F4A0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Usabilidade (UX):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 escolha do design híbrido (Fundo Claro + Cards Escuros) proporciona uma hierarquia visual clara, onde o conteúdo de dados salta aos olhos sem sobrecarregar a interface, permitindo que operadores localizem informações críticas rapidamente.</w:t>
      </w:r>
    </w:p>
    <w:p w14:paraId="635E00C5" w14:textId="77777777" w:rsidR="007F4A08" w:rsidRPr="007F4A08" w:rsidRDefault="007F4A08" w:rsidP="007F4A0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F4A0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Escalabilidade:</w:t>
      </w:r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 arquitetura baseada em componentes reutilizáveis (</w:t>
      </w:r>
      <w:proofErr w:type="spellStart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React</w:t>
      </w:r>
      <w:proofErr w:type="spellEnd"/>
      <w:r w:rsidRPr="007F4A0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 permite que novos tipos de sensores ou funcionalidades (como Mapas ou Relatórios avançados) sejam adicionados no futuro sem a necessidade de reescrever o código base.</w:t>
      </w:r>
    </w:p>
    <w:p w14:paraId="0963480D" w14:textId="77777777" w:rsidR="007F4A08" w:rsidRPr="007F4A08" w:rsidRDefault="007F4A08" w:rsidP="007F4A0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FB3EF2A" w14:textId="77777777" w:rsidR="007F4A08" w:rsidRPr="007F4A08" w:rsidRDefault="007F4A08" w:rsidP="007F4A08">
      <w:pPr>
        <w:jc w:val="both"/>
        <w:rPr>
          <w:rFonts w:ascii="Arial" w:hAnsi="Arial" w:cs="Arial"/>
          <w:sz w:val="24"/>
          <w:szCs w:val="24"/>
        </w:rPr>
      </w:pPr>
    </w:p>
    <w:p w14:paraId="603CC8E2" w14:textId="77777777" w:rsidR="007F4A08" w:rsidRPr="007F4A08" w:rsidRDefault="007F4A08" w:rsidP="007F4A08">
      <w:pPr>
        <w:jc w:val="both"/>
        <w:rPr>
          <w:rFonts w:ascii="Arial" w:hAnsi="Arial" w:cs="Arial"/>
          <w:sz w:val="24"/>
          <w:szCs w:val="24"/>
        </w:rPr>
      </w:pPr>
    </w:p>
    <w:sectPr w:rsidR="007F4A08" w:rsidRPr="007F4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213D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E230C6"/>
    <w:multiLevelType w:val="hybridMultilevel"/>
    <w:tmpl w:val="1D7EB7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E4366"/>
    <w:multiLevelType w:val="multilevel"/>
    <w:tmpl w:val="DBCC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C6D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D77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FB7405A"/>
    <w:multiLevelType w:val="multilevel"/>
    <w:tmpl w:val="E28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65027"/>
    <w:multiLevelType w:val="multilevel"/>
    <w:tmpl w:val="7C8A1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A25C8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18D32F0"/>
    <w:multiLevelType w:val="multilevel"/>
    <w:tmpl w:val="C5A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218E6"/>
    <w:multiLevelType w:val="multilevel"/>
    <w:tmpl w:val="DE8A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3870CE"/>
    <w:multiLevelType w:val="multilevel"/>
    <w:tmpl w:val="C2F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75E92"/>
    <w:multiLevelType w:val="multilevel"/>
    <w:tmpl w:val="C53E8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1100A5"/>
    <w:multiLevelType w:val="multilevel"/>
    <w:tmpl w:val="D5E4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791572">
    <w:abstractNumId w:val="11"/>
  </w:num>
  <w:num w:numId="2" w16cid:durableId="2095079807">
    <w:abstractNumId w:val="1"/>
  </w:num>
  <w:num w:numId="3" w16cid:durableId="1010258013">
    <w:abstractNumId w:val="7"/>
  </w:num>
  <w:num w:numId="4" w16cid:durableId="170219911">
    <w:abstractNumId w:val="5"/>
  </w:num>
  <w:num w:numId="5" w16cid:durableId="1765954409">
    <w:abstractNumId w:val="3"/>
  </w:num>
  <w:num w:numId="6" w16cid:durableId="551037414">
    <w:abstractNumId w:val="4"/>
  </w:num>
  <w:num w:numId="7" w16cid:durableId="94063047">
    <w:abstractNumId w:val="0"/>
  </w:num>
  <w:num w:numId="8" w16cid:durableId="1332442921">
    <w:abstractNumId w:val="12"/>
  </w:num>
  <w:num w:numId="9" w16cid:durableId="1269386375">
    <w:abstractNumId w:val="6"/>
  </w:num>
  <w:num w:numId="10" w16cid:durableId="672802725">
    <w:abstractNumId w:val="2"/>
  </w:num>
  <w:num w:numId="11" w16cid:durableId="1449546556">
    <w:abstractNumId w:val="10"/>
  </w:num>
  <w:num w:numId="12" w16cid:durableId="1520657710">
    <w:abstractNumId w:val="8"/>
  </w:num>
  <w:num w:numId="13" w16cid:durableId="4596872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08"/>
    <w:rsid w:val="00496C97"/>
    <w:rsid w:val="007F4A08"/>
    <w:rsid w:val="00A36A5F"/>
    <w:rsid w:val="00DC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1142E"/>
  <w15:chartTrackingRefBased/>
  <w15:docId w15:val="{08C4998B-70DC-45F3-8057-234920B2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4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F4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F4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4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4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4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4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4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4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4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F4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F4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4A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4A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4A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4A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4A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4A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4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4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4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4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4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4A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4A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4A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4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4A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4A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4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CACC2-AD6A-4EF4-BEA2-44F780024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905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ETS-EngineeringTechnicalSchool BOT-ResearchDevelopment (CaP/ETS)</dc:creator>
  <cp:keywords/>
  <dc:description/>
  <cp:lastModifiedBy>ETS-EngineeringTechnicalSchool BOT-ResearchDevelopment (CaP/ETS)</cp:lastModifiedBy>
  <cp:revision>1</cp:revision>
  <dcterms:created xsi:type="dcterms:W3CDTF">2025-12-03T12:43:00Z</dcterms:created>
  <dcterms:modified xsi:type="dcterms:W3CDTF">2025-12-03T13:51:00Z</dcterms:modified>
</cp:coreProperties>
</file>