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POP do Serviço de Enfermagem — Administração de Medicação Endovenosa</w:t>
      </w:r>
    </w:p>
    <w:p>
      <w:r>
        <w:t>Versão 02 — vigência a partir de 01/05/2024</w:t>
      </w:r>
    </w:p>
    <w:p>
      <w:r>
        <w:t>Objetivo</w:t>
      </w:r>
    </w:p>
    <w:p>
      <w:r>
        <w:t>Padronizar a técnica de administração de medicação endovenosa por enfermeiros e técnicos de enfermagem do Serviço de Enfermagem do Hospital Geral de Palmas, garantindo segurança do paciente e conformidade com as boas práticas de assistência.</w:t>
      </w:r>
    </w:p>
    <w:p>
      <w:r>
        <w:t>Aplicação</w:t>
      </w:r>
    </w:p>
    <w:p>
      <w:r>
        <w:t>Aplica-se a todas as unidades de internação, pronto-socorro e unidade de terapia intensiva.</w:t>
      </w:r>
    </w:p>
    <w:p>
      <w:r>
        <w:t>Responsáveis</w:t>
      </w:r>
    </w:p>
    <w:p>
      <w:r>
        <w:t>Enfermeiro responsável pelo plantão — supervisiona a execução. Técnico de enfermagem — executa a administração conforme prescrição médica. Coordenador do Serviço de Enfermagem — homologa o procedimento e responde por sua atualização.</w:t>
      </w:r>
    </w:p>
    <w:p>
      <w:r>
        <w:t>Materiais Necessários</w:t>
      </w:r>
    </w:p>
    <w:p>
      <w:r>
        <w:t>Bandeja, luvas de procedimento, álcool 70%, dispositivo intravenoso adequado, etiquetas para identificação, prescrição médica conferida em duas vias.</w:t>
      </w:r>
    </w:p>
    <w:p>
      <w:r>
        <w:t>Procedimento</w:t>
      </w:r>
    </w:p>
    <w:p>
      <w:r>
        <w:t>1. Higienizar as mãos antes do procedimento.</w:t>
      </w:r>
    </w:p>
    <w:p>
      <w:r>
        <w:t>2. Confirmar os 9 certos: paciente, medicamento, dose, via, horário, registro, orientação, forma e resposta.</w:t>
      </w:r>
    </w:p>
    <w:p>
      <w:r>
        <w:t>3. Apresentar-se ao paciente, explicar o procedimento.</w:t>
      </w:r>
    </w:p>
    <w:p>
      <w:r>
        <w:t>4. Posicionar o paciente confortavelmente.</w:t>
      </w:r>
    </w:p>
    <w:p>
      <w:r>
        <w:t>5. Realizar a punção venosa observando técnica asséptica.</w:t>
      </w:r>
    </w:p>
    <w:p>
      <w:r>
        <w:t>6. Administrar o medicamento na velocidade prescrita.</w:t>
      </w:r>
    </w:p>
    <w:p>
      <w:r>
        <w:t>7. Observar reações imediatas.</w:t>
      </w:r>
    </w:p>
    <w:p>
      <w:r>
        <w:t>8. Registrar o procedimento no prontuário.</w:t>
      </w:r>
    </w:p>
    <w:p>
      <w:r>
        <w:t>9. Higienizar as mãos após o procedimento.</w:t>
      </w:r>
    </w:p>
    <w:p>
      <w:r>
        <w:t>Cuidados de Enfermagem</w:t>
      </w:r>
    </w:p>
    <w:p>
      <w:r>
        <w:t>Vigiar sinais vitais a cada 15 minutos durante a primeira hora. Comunicar a equipe médica sobre qualquer reação adversa.</w:t>
      </w:r>
    </w:p>
    <w:p>
      <w:r>
        <w:t>Referências</w:t>
      </w:r>
    </w:p>
    <w:p>
      <w:r>
        <w:t>Resolução COFEN 564/2017.</w:t>
      </w:r>
    </w:p>
    <w:p>
      <w:r>
        <w:t>Manual de Procedimentos de Enfermagem do MS, 2022.</w:t>
      </w:r>
    </w:p>
    <w:p>
      <w:r>
        <w:t>ANVISA RDC 36/2013.</w:t>
      </w:r>
    </w:p>
    <w:p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  <w:tc>
          <w:tcPr>
            <w:tcW w:type="dxa" w:w="2160"/>
          </w:tcPr>
          <w:p>
            <w:r>
              <w:t>Alterações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10/01/2022</w:t>
            </w:r>
          </w:p>
        </w:tc>
        <w:tc>
          <w:tcPr>
            <w:tcW w:type="dxa" w:w="2160"/>
          </w:tcPr>
          <w:p>
            <w:r>
              <w:t>Enf. Carla Mendes</w:t>
            </w:r>
          </w:p>
        </w:tc>
        <w:tc>
          <w:tcPr>
            <w:tcW w:type="dxa" w:w="2160"/>
          </w:tcPr>
          <w:p>
            <w:r>
              <w:t>Emissão inicial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01/05/2024</w:t>
            </w:r>
          </w:p>
        </w:tc>
        <w:tc>
          <w:tcPr>
            <w:tcW w:type="dxa" w:w="2160"/>
          </w:tcPr>
          <w:p>
            <w:r>
              <w:t>Enf. Patricia Silva</w:t>
            </w:r>
          </w:p>
        </w:tc>
        <w:tc>
          <w:tcPr>
            <w:tcW w:type="dxa" w:w="2160"/>
          </w:tcPr>
          <w:p>
            <w:r>
              <w:t>Atualização conforme RDC 36/2013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Hospital Geral de Palmas — Serviço de Enfermagem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