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400" w:lineRule="auto"/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88987" cy="78898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8987" cy="788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jc w:val="center"/>
        <w:rPr>
          <w:color w:val="1155cc"/>
          <w:sz w:val="92"/>
          <w:szCs w:val="92"/>
        </w:rPr>
      </w:pPr>
      <w:bookmarkStart w:colFirst="0" w:colLast="0" w:name="_yddvdixby0ot" w:id="0"/>
      <w:bookmarkEnd w:id="0"/>
      <w:r w:rsidDel="00000000" w:rsidR="00000000" w:rsidRPr="00000000">
        <w:rPr>
          <w:sz w:val="92"/>
          <w:szCs w:val="92"/>
          <w:rtl w:val="0"/>
        </w:rPr>
        <w:t xml:space="preserve">Engenharia da</w:t>
      </w:r>
      <w:r w:rsidDel="00000000" w:rsidR="00000000" w:rsidRPr="00000000">
        <w:rPr>
          <w:sz w:val="92"/>
          <w:szCs w:val="92"/>
          <w:rtl w:val="0"/>
        </w:rPr>
        <w:t xml:space="preserve"> </w:t>
      </w:r>
      <w:r w:rsidDel="00000000" w:rsidR="00000000" w:rsidRPr="00000000">
        <w:rPr>
          <w:color w:val="1155cc"/>
          <w:sz w:val="92"/>
          <w:szCs w:val="92"/>
          <w:rtl w:val="0"/>
        </w:rPr>
        <w:t xml:space="preserve">Computação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ln4q8facorn" w:id="1"/>
      <w:bookmarkEnd w:id="1"/>
      <w:r w:rsidDel="00000000" w:rsidR="00000000" w:rsidRPr="00000000">
        <w:rPr>
          <w:rtl w:val="0"/>
        </w:rPr>
        <w:t xml:space="preserve">Instituto Tecnologia Infnet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000" w:lineRule="auto"/>
        <w:rPr/>
      </w:pPr>
      <w:bookmarkStart w:colFirst="0" w:colLast="0" w:name="_w12wo9dn4dft" w:id="2"/>
      <w:bookmarkEnd w:id="2"/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Reavaliação UML DR2</w:t>
        <w:br w:type="textWrapping"/>
        <w:br w:type="textWrapping"/>
      </w:r>
      <w:r w:rsidDel="00000000" w:rsidR="00000000" w:rsidRPr="00000000">
        <w:rPr>
          <w:rFonts w:ascii="EB Garamond" w:cs="EB Garamond" w:eastAsia="EB Garamond" w:hAnsi="EB Garamond"/>
          <w:i w:val="0"/>
          <w:color w:val="01172b"/>
          <w:sz w:val="24"/>
          <w:szCs w:val="24"/>
          <w:rtl w:val="0"/>
        </w:rPr>
        <w:t xml:space="preserve">Orientação a Objetos com UML </w:t>
        <w:br w:type="textWrapping"/>
        <w:t xml:space="preserve">e Modelagem de Dados</w:t>
      </w:r>
      <w:r w:rsidDel="00000000" w:rsidR="00000000" w:rsidRPr="00000000">
        <w:rPr>
          <w:rFonts w:ascii="EB Garamond" w:cs="EB Garamond" w:eastAsia="EB Garamond" w:hAnsi="EB Garamond"/>
          <w:color w:val="01172b"/>
          <w:sz w:val="30"/>
          <w:szCs w:val="3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  <w:t xml:space="preserve">Aluno: Luiz Siqueira</w:t>
        <w:br w:type="textWrapping"/>
        <w:t xml:space="preserve">Professor: Igor Ribeiro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>
          <w:b w:val="1"/>
          <w:i w:val="1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left"/>
        <w:rPr>
          <w:b w:val="1"/>
          <w:i w:val="1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left"/>
        <w:rPr>
          <w:b w:val="1"/>
          <w:i w:val="1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jc w:val="left"/>
        <w:rPr>
          <w:b w:val="1"/>
          <w:i w:val="1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jc w:val="right"/>
        <w:rPr>
          <w:b w:val="1"/>
          <w:i w:val="1"/>
          <w:color w:val="1155cc"/>
          <w:sz w:val="20"/>
          <w:szCs w:val="20"/>
        </w:rPr>
      </w:pPr>
      <w:r w:rsidDel="00000000" w:rsidR="00000000" w:rsidRPr="00000000">
        <w:rPr>
          <w:b w:val="1"/>
          <w:i w:val="1"/>
          <w:color w:val="1155cc"/>
          <w:sz w:val="20"/>
          <w:szCs w:val="20"/>
          <w:rtl w:val="0"/>
        </w:rPr>
        <w:t xml:space="preserve">Assessment - UML DR2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before="0" w:line="480" w:lineRule="auto"/>
        <w:ind w:left="0" w:firstLine="0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40" w:before="0" w:line="240" w:lineRule="auto"/>
        <w:ind w:left="0" w:firstLine="0"/>
        <w:jc w:val="center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u w:val="single"/>
          <w:rtl w:val="0"/>
        </w:rPr>
        <w:t xml:space="preserve">Relação com o Banco de Dados</w:t>
      </w:r>
      <w:r w:rsidDel="00000000" w:rsidR="00000000" w:rsidRPr="00000000">
        <w:rPr>
          <w:b w:val="1"/>
          <w:sz w:val="26"/>
          <w:szCs w:val="26"/>
          <w:highlight w:val="white"/>
          <w:u w:val="singl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Modelagem</w:t>
      </w:r>
      <w:r w:rsidDel="00000000" w:rsidR="00000000" w:rsidRPr="00000000">
        <w:rPr>
          <w:sz w:val="22"/>
          <w:szCs w:val="22"/>
          <w:highlight w:val="white"/>
          <w:rtl w:val="0"/>
        </w:rPr>
        <w:br w:type="textWrapping"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hd w:fill="ffffff" w:val="clear"/>
        <w:spacing w:after="0" w:before="0" w:line="240" w:lineRule="auto"/>
        <w:ind w:left="720" w:hanging="360"/>
        <w:jc w:val="left"/>
        <w:rPr>
          <w:rFonts w:ascii="Cambria" w:cs="Cambria" w:eastAsia="Cambria" w:hAnsi="Cambria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highlight w:val="white"/>
          <w:rtl w:val="0"/>
        </w:rPr>
        <w:t xml:space="preserve">Tabela Cliente (Usuário)</w:t>
      </w:r>
    </w:p>
    <w:p w:rsidR="00000000" w:rsidDel="00000000" w:rsidP="00000000" w:rsidRDefault="00000000" w:rsidRPr="00000000" w14:paraId="0000000E">
      <w:pPr>
        <w:shd w:fill="ffffff" w:val="clear"/>
        <w:spacing w:after="0" w:before="0" w:line="240" w:lineRule="auto"/>
        <w:jc w:val="left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2715"/>
        <w:gridCol w:w="1875"/>
        <w:gridCol w:w="2700"/>
        <w:gridCol w:w="1200"/>
        <w:tblGridChange w:id="0">
          <w:tblGrid>
            <w:gridCol w:w="465"/>
            <w:gridCol w:w="2715"/>
            <w:gridCol w:w="1875"/>
            <w:gridCol w:w="2700"/>
            <w:gridCol w:w="12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NomeUsuario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Password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Mario Las Vegas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marinho159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marinho159@mail.com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**********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Mariana Torres Vina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mariana231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mariana231@mail.com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**********</w:t>
            </w:r>
          </w:p>
        </w:tc>
      </w:tr>
    </w:tbl>
    <w:p w:rsidR="00000000" w:rsidDel="00000000" w:rsidP="00000000" w:rsidRDefault="00000000" w:rsidRPr="00000000" w14:paraId="0000001E">
      <w:pPr>
        <w:shd w:fill="ffffff" w:val="clear"/>
        <w:spacing w:after="0" w:before="0" w:line="240" w:lineRule="auto"/>
        <w:jc w:val="left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0" w:before="0" w:line="240" w:lineRule="auto"/>
        <w:jc w:val="left"/>
        <w:rPr>
          <w:rFonts w:ascii="Cambria" w:cs="Cambria" w:eastAsia="Cambria" w:hAnsi="Cambria"/>
          <w:sz w:val="22"/>
          <w:szCs w:val="22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highlight w:val="white"/>
          <w:rtl w:val="0"/>
        </w:rPr>
        <w:t xml:space="preserve">Tabela de relação dos nomes das variáveis dentro do sistema e o nome da variável</w:t>
      </w:r>
    </w:p>
    <w:p w:rsidR="00000000" w:rsidDel="00000000" w:rsidP="00000000" w:rsidRDefault="00000000" w:rsidRPr="00000000" w14:paraId="00000020">
      <w:pPr>
        <w:shd w:fill="ffffff" w:val="clear"/>
        <w:spacing w:after="0" w:before="0" w:line="240" w:lineRule="auto"/>
        <w:jc w:val="left"/>
        <w:rPr>
          <w:rFonts w:ascii="Cambria" w:cs="Cambria" w:eastAsia="Cambria" w:hAnsi="Cambria"/>
          <w:sz w:val="22"/>
          <w:szCs w:val="22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highlight w:val="white"/>
          <w:rtl w:val="0"/>
        </w:rPr>
        <w:t xml:space="preserve">correspondente no banco de dados da tabela cliente.</w:t>
      </w:r>
    </w:p>
    <w:p w:rsidR="00000000" w:rsidDel="00000000" w:rsidP="00000000" w:rsidRDefault="00000000" w:rsidRPr="00000000" w14:paraId="00000021">
      <w:pPr>
        <w:shd w:fill="ffffff" w:val="clear"/>
        <w:spacing w:after="0" w:before="0" w:line="240" w:lineRule="auto"/>
        <w:jc w:val="left"/>
        <w:rPr>
          <w:rFonts w:ascii="Cambria" w:cs="Cambria" w:eastAsia="Cambria" w:hAnsi="Cambria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spacing w:after="0" w:before="0" w:line="240" w:lineRule="auto"/>
        <w:ind w:left="720" w:hanging="360"/>
        <w:jc w:val="left"/>
        <w:rPr>
          <w:rFonts w:ascii="Cambria" w:cs="Cambria" w:eastAsia="Cambria" w:hAnsi="Cambria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highlight w:val="white"/>
          <w:rtl w:val="0"/>
        </w:rPr>
        <w:t xml:space="preserve">Tabela Atendente</w:t>
      </w:r>
    </w:p>
    <w:p w:rsidR="00000000" w:rsidDel="00000000" w:rsidP="00000000" w:rsidRDefault="00000000" w:rsidRPr="00000000" w14:paraId="00000023">
      <w:pPr>
        <w:shd w:fill="ffffff" w:val="clear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3690"/>
        <w:gridCol w:w="3600"/>
        <w:gridCol w:w="1245"/>
        <w:tblGridChange w:id="0">
          <w:tblGrid>
            <w:gridCol w:w="450"/>
            <w:gridCol w:w="3690"/>
            <w:gridCol w:w="3600"/>
            <w:gridCol w:w="12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Atendente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Registro Atendente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UsuarioID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Serena Ponse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SP1859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Janaina Mures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JP8486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30">
      <w:pPr>
        <w:shd w:fill="ffffff" w:val="clear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rPr>
          <w:rFonts w:ascii="Cambria" w:cs="Cambria" w:eastAsia="Cambria" w:hAnsi="Cambria"/>
          <w:sz w:val="22"/>
          <w:szCs w:val="22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highlight w:val="white"/>
          <w:rtl w:val="0"/>
        </w:rPr>
        <w:t xml:space="preserve">Tabela de relação dos nomes das variáveis dentro do sistema e o nome da variável</w:t>
      </w:r>
    </w:p>
    <w:p w:rsidR="00000000" w:rsidDel="00000000" w:rsidP="00000000" w:rsidRDefault="00000000" w:rsidRPr="00000000" w14:paraId="00000032">
      <w:pPr>
        <w:shd w:fill="ffffff" w:val="clear"/>
        <w:rPr>
          <w:rFonts w:ascii="Cambria" w:cs="Cambria" w:eastAsia="Cambria" w:hAnsi="Cambria"/>
          <w:sz w:val="22"/>
          <w:szCs w:val="22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highlight w:val="white"/>
          <w:rtl w:val="0"/>
        </w:rPr>
        <w:t xml:space="preserve">correspondente no banco de dados da tabela contatos.</w:t>
      </w:r>
    </w:p>
    <w:p w:rsidR="00000000" w:rsidDel="00000000" w:rsidP="00000000" w:rsidRDefault="00000000" w:rsidRPr="00000000" w14:paraId="00000033">
      <w:pPr>
        <w:shd w:fill="ffffff" w:val="clear"/>
        <w:rPr>
          <w:rFonts w:ascii="Cambria" w:cs="Cambria" w:eastAsia="Cambria" w:hAnsi="Cambria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hd w:fill="ffffff" w:val="clear"/>
        <w:ind w:left="720" w:hanging="360"/>
        <w:rPr>
          <w:rFonts w:ascii="Cambria" w:cs="Cambria" w:eastAsia="Cambria" w:hAnsi="Cambria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highlight w:val="white"/>
          <w:rtl w:val="0"/>
        </w:rPr>
        <w:t xml:space="preserve">Tabela Canais</w:t>
      </w:r>
    </w:p>
    <w:p w:rsidR="00000000" w:rsidDel="00000000" w:rsidP="00000000" w:rsidRDefault="00000000" w:rsidRPr="00000000" w14:paraId="00000035">
      <w:pPr>
        <w:shd w:fill="ffffff" w:val="clear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9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2505"/>
        <w:gridCol w:w="3015"/>
        <w:gridCol w:w="2985"/>
        <w:tblGridChange w:id="0">
          <w:tblGrid>
            <w:gridCol w:w="480"/>
            <w:gridCol w:w="2505"/>
            <w:gridCol w:w="3015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Canais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HBO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Movie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70 - 89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Cine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Movie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50 - 55</w:t>
            </w:r>
          </w:p>
        </w:tc>
      </w:tr>
    </w:tbl>
    <w:p w:rsidR="00000000" w:rsidDel="00000000" w:rsidP="00000000" w:rsidRDefault="00000000" w:rsidRPr="00000000" w14:paraId="00000042">
      <w:pPr>
        <w:shd w:fill="ffffff" w:val="clear"/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rPr>
          <w:rFonts w:ascii="Cambria" w:cs="Cambria" w:eastAsia="Cambria" w:hAnsi="Cambria"/>
          <w:sz w:val="22"/>
          <w:szCs w:val="22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highlight w:val="white"/>
          <w:rtl w:val="0"/>
        </w:rPr>
        <w:t xml:space="preserve">Esses são os canais disponíveis (cortesia, aberto, filmes, infantis, versátil) Os canais descrito acima seguem o mesmo padrão, única coisa que muda é o nome do dentre eles e o nome e o número do canal. Os Canais são inseridos dentro dos produtos e planos de TV a cabo.</w:t>
      </w:r>
    </w:p>
    <w:p w:rsidR="00000000" w:rsidDel="00000000" w:rsidP="00000000" w:rsidRDefault="00000000" w:rsidRPr="00000000" w14:paraId="00000044">
      <w:pPr>
        <w:shd w:fill="ffffff" w:val="clear"/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vered By Your Grace">
    <w:embedRegular w:fontKey="{00000000-0000-0000-0000-000000000000}" r:id="rId5" w:subsetted="0"/>
  </w:font>
  <w:font w:name="EB Garamond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Oswald">
    <w:embedRegular w:fontKey="{00000000-0000-0000-0000-000000000000}" r:id="rId10" w:subsetted="0"/>
    <w:embedBold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440" w:right="-144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7717729" cy="3853498"/>
          <wp:effectExtent b="0" l="0" r="0" t="0"/>
          <wp:docPr descr="placeholder graphic" id="3" name="image3.jpg"/>
          <a:graphic>
            <a:graphicData uri="http://schemas.openxmlformats.org/drawingml/2006/picture">
              <pic:pic>
                <pic:nvPicPr>
                  <pic:cNvPr descr="placeholder graphic"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17729" cy="385349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firstLine="720"/>
      <w:rPr>
        <w:rFonts w:ascii="EB Garamond" w:cs="EB Garamond" w:eastAsia="EB Garamond" w:hAnsi="EB Garamond"/>
        <w:b w:val="1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5800725</wp:posOffset>
          </wp:positionH>
          <wp:positionV relativeFrom="paragraph">
            <wp:posOffset>142875</wp:posOffset>
          </wp:positionV>
          <wp:extent cx="785813" cy="449036"/>
          <wp:effectExtent b="0" l="0" r="0" t="0"/>
          <wp:wrapSquare wrapText="bothSides" distB="114300" distT="11430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5813" cy="44903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>
        <w:rFonts w:ascii="EB Garamond" w:cs="EB Garamond" w:eastAsia="EB Garamond" w:hAnsi="EB Garamond"/>
        <w:color w:val="01172b"/>
        <w:sz w:val="24"/>
        <w:szCs w:val="24"/>
      </w:rPr>
    </w:pPr>
    <w:r w:rsidDel="00000000" w:rsidR="00000000" w:rsidRPr="00000000">
      <w:rPr>
        <w:rFonts w:ascii="EB Garamond" w:cs="EB Garamond" w:eastAsia="EB Garamond" w:hAnsi="EB Garamond"/>
        <w:color w:val="01172b"/>
        <w:sz w:val="24"/>
        <w:szCs w:val="24"/>
        <w:rtl w:val="0"/>
      </w:rPr>
      <w:t xml:space="preserve">Orientação a Objetos com UML </w:t>
      <w:br w:type="textWrapping"/>
      <w:t xml:space="preserve">e Modelagem de Dados</w:t>
    </w:r>
  </w:p>
  <w:p w:rsidR="00000000" w:rsidDel="00000000" w:rsidP="00000000" w:rsidRDefault="00000000" w:rsidRPr="00000000" w14:paraId="0000004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>
        <w:sz w:val="12"/>
        <w:szCs w:val="12"/>
      </w:rPr>
    </w:pPr>
    <w:r w:rsidDel="00000000" w:rsidR="00000000" w:rsidRPr="00000000">
      <w:rPr>
        <w:rFonts w:ascii="EB Garamond" w:cs="EB Garamond" w:eastAsia="EB Garamond" w:hAnsi="EB Garamond"/>
        <w:color w:val="01172b"/>
        <w:sz w:val="18"/>
        <w:szCs w:val="18"/>
        <w:rtl w:val="0"/>
      </w:rPr>
      <w:br w:type="textWrapping"/>
    </w:r>
    <w:r w:rsidDel="00000000" w:rsidR="00000000" w:rsidRPr="00000000">
      <w:rPr>
        <w:rFonts w:ascii="EB Garamond" w:cs="EB Garamond" w:eastAsia="EB Garamond" w:hAnsi="EB Garamond"/>
        <w:color w:val="01172b"/>
        <w:sz w:val="16"/>
        <w:szCs w:val="16"/>
        <w:rtl w:val="0"/>
      </w:rPr>
      <w:br w:type="textWrapping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0" w:before="1000" w:lineRule="auto"/>
      <w:ind w:right="0"/>
      <w:jc w:val="right"/>
      <w:rPr>
        <w:color w:val="666666"/>
      </w:rPr>
    </w:pPr>
    <w:r w:rsidDel="00000000" w:rsidR="00000000" w:rsidRPr="00000000">
      <w:rPr>
        <w:color w:val="666666"/>
        <w:rtl w:val="0"/>
      </w:rPr>
      <w:t xml:space="preserve">1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424242"/>
        <w:sz w:val="18"/>
        <w:szCs w:val="18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720" w:line="240" w:lineRule="auto"/>
    </w:pPr>
    <w:rPr>
      <w:rFonts w:ascii="Oswald" w:cs="Oswald" w:eastAsia="Oswald" w:hAnsi="Oswald"/>
      <w:color w:val="424242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line="240" w:lineRule="auto"/>
      <w:jc w:val="center"/>
    </w:pPr>
    <w:rPr>
      <w:rFonts w:ascii="Oswald" w:cs="Oswald" w:eastAsia="Oswald" w:hAnsi="Oswald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0" w:lineRule="auto"/>
    </w:pPr>
    <w:rPr>
      <w:i w:val="1"/>
      <w:color w:val="e31c6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200" w:line="240" w:lineRule="auto"/>
    </w:pPr>
    <w:rPr>
      <w:rFonts w:ascii="Oswald" w:cs="Oswald" w:eastAsia="Oswald" w:hAnsi="Oswald"/>
      <w:color w:val="424242"/>
      <w:sz w:val="104"/>
      <w:szCs w:val="104"/>
    </w:rPr>
  </w:style>
  <w:style w:type="paragraph" w:styleId="Subtitle">
    <w:name w:val="Subtitle"/>
    <w:basedOn w:val="Normal"/>
    <w:next w:val="Normal"/>
    <w:pPr>
      <w:pageBreakBefore w:val="0"/>
      <w:spacing w:before="0" w:lineRule="auto"/>
      <w:jc w:val="center"/>
    </w:pPr>
    <w:rPr>
      <w:rFonts w:ascii="Covered By Your Grace" w:cs="Covered By Your Grace" w:eastAsia="Covered By Your Grace" w:hAnsi="Covered By Your Grace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swald-bold.ttf"/><Relationship Id="rId10" Type="http://schemas.openxmlformats.org/officeDocument/2006/relationships/font" Target="fonts/Oswald-regular.ttf"/><Relationship Id="rId9" Type="http://schemas.openxmlformats.org/officeDocument/2006/relationships/font" Target="fonts/EBGaramond-boldItalic.ttf"/><Relationship Id="rId5" Type="http://schemas.openxmlformats.org/officeDocument/2006/relationships/font" Target="fonts/CoveredByYourGrace-regular.ttf"/><Relationship Id="rId6" Type="http://schemas.openxmlformats.org/officeDocument/2006/relationships/font" Target="fonts/EBGaramond-regular.ttf"/><Relationship Id="rId7" Type="http://schemas.openxmlformats.org/officeDocument/2006/relationships/font" Target="fonts/EBGaramond-bold.ttf"/><Relationship Id="rId8" Type="http://schemas.openxmlformats.org/officeDocument/2006/relationships/font" Target="fonts/EBGaramond-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