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ED70" w14:textId="77777777" w:rsidR="004E14F6" w:rsidRPr="00D02B7C" w:rsidRDefault="004E14F6" w:rsidP="004E14F6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13FF3B8" wp14:editId="3D75D8C6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18629D2F" w14:textId="77777777" w:rsidR="004E14F6" w:rsidRPr="00D02B7C" w:rsidRDefault="004E14F6" w:rsidP="004E14F6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1A34D019" w14:textId="77777777" w:rsidR="004E14F6" w:rsidRPr="00D02B7C" w:rsidRDefault="004E14F6" w:rsidP="004E14F6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77200627" w14:textId="77777777" w:rsidR="004E14F6" w:rsidRPr="00D02B7C" w:rsidRDefault="004E14F6" w:rsidP="004E14F6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2298F36A" w14:textId="77777777" w:rsidR="004E14F6" w:rsidRPr="00D02B7C" w:rsidRDefault="004E14F6" w:rsidP="004E14F6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60BEFD0D" w14:textId="77777777" w:rsidR="004E14F6" w:rsidRDefault="004E14F6" w:rsidP="004E14F6">
      <w:pPr>
        <w:rPr>
          <w:rFonts w:ascii="Arial" w:hAnsi="Arial" w:cs="Arial"/>
          <w:sz w:val="20"/>
          <w:szCs w:val="20"/>
        </w:rPr>
      </w:pPr>
    </w:p>
    <w:p w14:paraId="19FEC9DF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5E9323EF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4DD6834E" w14:textId="77777777" w:rsidR="004E14F6" w:rsidRDefault="004E14F6" w:rsidP="004E14F6">
      <w:pPr>
        <w:spacing w:line="360" w:lineRule="auto"/>
        <w:rPr>
          <w:rFonts w:ascii="Arial" w:hAnsi="Arial" w:cs="Arial"/>
          <w:sz w:val="20"/>
          <w:szCs w:val="20"/>
        </w:rPr>
      </w:pPr>
    </w:p>
    <w:p w14:paraId="39782E5D" w14:textId="77777777" w:rsidR="004E14F6" w:rsidRPr="0093520F" w:rsidRDefault="004E14F6" w:rsidP="004E14F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52977642" w14:textId="51D71846" w:rsidR="004E14F6" w:rsidRPr="0093520F" w:rsidRDefault="004E14F6" w:rsidP="004E14F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 se Aseguramiento de Calidad</w:t>
      </w:r>
    </w:p>
    <w:p w14:paraId="17A09EF7" w14:textId="32750EA0" w:rsidR="004E14F6" w:rsidRPr="0093520F" w:rsidRDefault="004E14F6" w:rsidP="004E14F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Anexo 6-Plan de Aseguramiento de Cálidad (QAP) Ágil</w:t>
      </w:r>
    </w:p>
    <w:p w14:paraId="07FF2D2B" w14:textId="77777777" w:rsidR="004E14F6" w:rsidRPr="00D02B7C" w:rsidRDefault="004E14F6" w:rsidP="004E14F6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63749061" w14:textId="77777777" w:rsidR="004E14F6" w:rsidRDefault="004E14F6" w:rsidP="004E14F6">
      <w:pPr>
        <w:rPr>
          <w:rFonts w:ascii="Arial" w:hAnsi="Arial" w:cs="Arial"/>
          <w:b/>
          <w:sz w:val="20"/>
          <w:szCs w:val="20"/>
        </w:rPr>
      </w:pPr>
    </w:p>
    <w:p w14:paraId="09D3B734" w14:textId="77777777" w:rsidR="004E14F6" w:rsidRPr="00D02B7C" w:rsidRDefault="004E14F6" w:rsidP="004E14F6">
      <w:pPr>
        <w:rPr>
          <w:rFonts w:ascii="Arial" w:hAnsi="Arial" w:cs="Arial"/>
          <w:b/>
          <w:sz w:val="20"/>
          <w:szCs w:val="20"/>
        </w:rPr>
      </w:pPr>
    </w:p>
    <w:p w14:paraId="1A27F0D4" w14:textId="77777777" w:rsidR="004E14F6" w:rsidRPr="00D02B7C" w:rsidRDefault="004E14F6" w:rsidP="004E14F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4E14F6" w:rsidRPr="00977300" w14:paraId="0C44D353" w14:textId="77777777" w:rsidTr="00B85BEC">
        <w:tc>
          <w:tcPr>
            <w:tcW w:w="2400" w:type="dxa"/>
          </w:tcPr>
          <w:p w14:paraId="094EAB91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2A189625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4E14F6" w:rsidRPr="00977300" w14:paraId="5AEF30D1" w14:textId="77777777" w:rsidTr="00B85BEC">
        <w:tc>
          <w:tcPr>
            <w:tcW w:w="2400" w:type="dxa"/>
          </w:tcPr>
          <w:p w14:paraId="476BCE60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0DD90DB2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4E14F6" w:rsidRPr="00977300" w14:paraId="635BD960" w14:textId="77777777" w:rsidTr="00B85BEC">
        <w:tc>
          <w:tcPr>
            <w:tcW w:w="2400" w:type="dxa"/>
          </w:tcPr>
          <w:p w14:paraId="2530A2E3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55E59397" w14:textId="5433841C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Creado: </w:t>
            </w: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Pr="00FC76DB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FC76DB">
              <w:rPr>
                <w:rFonts w:ascii="Arial" w:hAnsi="Arial" w:cs="Arial"/>
                <w:sz w:val="20"/>
                <w:szCs w:val="20"/>
              </w:rPr>
              <w:t xml:space="preserve">/2026 </w:t>
            </w:r>
          </w:p>
        </w:tc>
      </w:tr>
      <w:tr w:rsidR="004E14F6" w:rsidRPr="00977300" w14:paraId="7EEAED91" w14:textId="77777777" w:rsidTr="00B85BEC">
        <w:tc>
          <w:tcPr>
            <w:tcW w:w="2400" w:type="dxa"/>
          </w:tcPr>
          <w:p w14:paraId="55AF29B1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6960" w:type="dxa"/>
          </w:tcPr>
          <w:p w14:paraId="3BDF41C5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4E14F6" w:rsidRPr="00977300" w14:paraId="42A7617C" w14:textId="77777777" w:rsidTr="00B85BEC">
        <w:tc>
          <w:tcPr>
            <w:tcW w:w="2400" w:type="dxa"/>
          </w:tcPr>
          <w:p w14:paraId="15A8CD10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07CF9C2F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4E14F6" w:rsidRPr="00977300" w14:paraId="4DD58FD2" w14:textId="77777777" w:rsidTr="00B85BEC">
        <w:tc>
          <w:tcPr>
            <w:tcW w:w="2400" w:type="dxa"/>
          </w:tcPr>
          <w:p w14:paraId="2A53A48B" w14:textId="77777777" w:rsidR="004E14F6" w:rsidRPr="00FC76DB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65DC41CF" w14:textId="674074FA" w:rsidR="004E14F6" w:rsidRPr="004E14F6" w:rsidRDefault="004E14F6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Plan de Aseguramiento de Calidad (Anexo 6)</w:t>
            </w:r>
          </w:p>
        </w:tc>
      </w:tr>
    </w:tbl>
    <w:p w14:paraId="14FB3B2A" w14:textId="77777777" w:rsidR="004E14F6" w:rsidRDefault="004E14F6" w:rsidP="004E14F6">
      <w:pPr>
        <w:rPr>
          <w:rFonts w:ascii="Arial" w:hAnsi="Arial" w:cs="Arial"/>
          <w:b/>
          <w:sz w:val="20"/>
          <w:szCs w:val="20"/>
        </w:rPr>
      </w:pPr>
    </w:p>
    <w:p w14:paraId="051985DD" w14:textId="77777777" w:rsidR="004E14F6" w:rsidRDefault="004E14F6" w:rsidP="004E14F6">
      <w:pPr>
        <w:rPr>
          <w:rFonts w:ascii="Arial" w:hAnsi="Arial" w:cs="Arial"/>
          <w:b/>
          <w:sz w:val="20"/>
          <w:szCs w:val="20"/>
        </w:rPr>
      </w:pPr>
    </w:p>
    <w:p w14:paraId="3F312D53" w14:textId="77777777" w:rsidR="004E14F6" w:rsidRDefault="004E14F6" w:rsidP="004E14F6">
      <w:pPr>
        <w:rPr>
          <w:rFonts w:ascii="Arial" w:hAnsi="Arial" w:cs="Arial"/>
          <w:b/>
          <w:sz w:val="20"/>
          <w:szCs w:val="20"/>
        </w:rPr>
      </w:pPr>
    </w:p>
    <w:p w14:paraId="5CA4B246" w14:textId="77777777" w:rsidR="004E14F6" w:rsidRPr="00D02B7C" w:rsidRDefault="004E14F6" w:rsidP="004E14F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4E14F6" w:rsidRPr="00D02B7C" w14:paraId="24E4C3ED" w14:textId="77777777" w:rsidTr="00B85BEC">
        <w:tc>
          <w:tcPr>
            <w:tcW w:w="1632" w:type="dxa"/>
            <w:hideMark/>
          </w:tcPr>
          <w:p w14:paraId="35582190" w14:textId="77777777" w:rsidR="004E14F6" w:rsidRPr="00D02B7C" w:rsidRDefault="004E14F6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110C6E01" w14:textId="77777777" w:rsidR="004E14F6" w:rsidRPr="00D02B7C" w:rsidRDefault="004E14F6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4E14F6" w:rsidRPr="00D02B7C" w14:paraId="26D472B6" w14:textId="77777777" w:rsidTr="00B85BEC">
        <w:trPr>
          <w:trHeight w:val="440"/>
        </w:trPr>
        <w:tc>
          <w:tcPr>
            <w:tcW w:w="1632" w:type="dxa"/>
          </w:tcPr>
          <w:p w14:paraId="773D3156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019AB312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 Daniel Tubac López</w:t>
            </w:r>
          </w:p>
        </w:tc>
      </w:tr>
      <w:tr w:rsidR="004E14F6" w:rsidRPr="00D02B7C" w14:paraId="142B8847" w14:textId="77777777" w:rsidTr="00B85BEC">
        <w:trPr>
          <w:trHeight w:val="404"/>
        </w:trPr>
        <w:tc>
          <w:tcPr>
            <w:tcW w:w="1632" w:type="dxa"/>
          </w:tcPr>
          <w:p w14:paraId="3F417A4C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4DFD9435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Jonathan Enrique Toc López</w:t>
            </w:r>
          </w:p>
        </w:tc>
      </w:tr>
      <w:tr w:rsidR="004E14F6" w:rsidRPr="00D02B7C" w14:paraId="2779449E" w14:textId="77777777" w:rsidTr="00B85BEC">
        <w:trPr>
          <w:trHeight w:val="409"/>
        </w:trPr>
        <w:tc>
          <w:tcPr>
            <w:tcW w:w="1632" w:type="dxa"/>
          </w:tcPr>
          <w:p w14:paraId="6517C928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5C8CFAAA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4E14F6" w:rsidRPr="00D02B7C" w14:paraId="3F6F339C" w14:textId="77777777" w:rsidTr="00B85BEC">
        <w:trPr>
          <w:trHeight w:val="409"/>
        </w:trPr>
        <w:tc>
          <w:tcPr>
            <w:tcW w:w="1632" w:type="dxa"/>
          </w:tcPr>
          <w:p w14:paraId="724A3AB6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24BB45BD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Meily Sucely Chonay Cán</w:t>
            </w:r>
          </w:p>
        </w:tc>
      </w:tr>
      <w:tr w:rsidR="004E14F6" w:rsidRPr="00D02B7C" w14:paraId="788C1455" w14:textId="77777777" w:rsidTr="00B85BEC">
        <w:trPr>
          <w:trHeight w:val="409"/>
        </w:trPr>
        <w:tc>
          <w:tcPr>
            <w:tcW w:w="1632" w:type="dxa"/>
          </w:tcPr>
          <w:p w14:paraId="281BBA3F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4AC4BCCE" w14:textId="77777777" w:rsidR="004E14F6" w:rsidRPr="00FC76DB" w:rsidRDefault="004E14F6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Luis Alfredo Velasquez Lopez</w:t>
            </w:r>
          </w:p>
        </w:tc>
      </w:tr>
    </w:tbl>
    <w:p w14:paraId="30F4F77E" w14:textId="77777777" w:rsidR="004E14F6" w:rsidRDefault="004E14F6" w:rsidP="004E14F6">
      <w:pPr>
        <w:rPr>
          <w:rFonts w:ascii="Arial" w:hAnsi="Arial" w:cs="Arial"/>
          <w:sz w:val="20"/>
          <w:szCs w:val="20"/>
        </w:rPr>
      </w:pPr>
    </w:p>
    <w:p w14:paraId="40C764EE" w14:textId="77777777" w:rsidR="004E14F6" w:rsidRDefault="004E14F6" w:rsidP="004E14F6">
      <w:pPr>
        <w:rPr>
          <w:rFonts w:ascii="Arial" w:hAnsi="Arial" w:cs="Arial"/>
          <w:sz w:val="20"/>
          <w:szCs w:val="20"/>
        </w:rPr>
      </w:pPr>
    </w:p>
    <w:p w14:paraId="3C77D53A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5C3BF8F2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03CA44D1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01BEC4CB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0E906270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541D0921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78F4086F" w14:textId="77777777" w:rsidR="004E14F6" w:rsidRPr="00D02B7C" w:rsidRDefault="004E14F6" w:rsidP="004E14F6">
      <w:pPr>
        <w:rPr>
          <w:rFonts w:ascii="Arial" w:hAnsi="Arial" w:cs="Arial"/>
          <w:sz w:val="20"/>
          <w:szCs w:val="20"/>
        </w:rPr>
      </w:pPr>
    </w:p>
    <w:p w14:paraId="44F4752C" w14:textId="77777777" w:rsidR="004E14F6" w:rsidRPr="00D02B7C" w:rsidRDefault="004E14F6" w:rsidP="004E14F6">
      <w:pPr>
        <w:pStyle w:val="Ttulo"/>
        <w:rPr>
          <w:rFonts w:ascii="Arial" w:hAnsi="Arial" w:cs="Arial"/>
          <w:sz w:val="20"/>
          <w:szCs w:val="20"/>
        </w:rPr>
      </w:pPr>
    </w:p>
    <w:p w14:paraId="3960B780" w14:textId="56B5421B" w:rsidR="004E14F6" w:rsidRDefault="004E14F6"/>
    <w:p w14:paraId="37996CB8" w14:textId="77777777" w:rsidR="004E14F6" w:rsidRDefault="004E14F6">
      <w:pPr>
        <w:spacing w:before="60" w:after="80"/>
        <w:rPr>
          <w:b/>
          <w:bCs/>
          <w:color w:val="1F3864"/>
          <w:sz w:val="28"/>
          <w:szCs w:val="28"/>
        </w:rPr>
      </w:pPr>
    </w:p>
    <w:p w14:paraId="7804BF45" w14:textId="77777777" w:rsidR="004E14F6" w:rsidRDefault="004E14F6">
      <w:pPr>
        <w:spacing w:before="60" w:after="80"/>
        <w:rPr>
          <w:b/>
          <w:bCs/>
          <w:color w:val="1F3864"/>
          <w:sz w:val="28"/>
          <w:szCs w:val="28"/>
        </w:rPr>
      </w:pPr>
    </w:p>
    <w:p w14:paraId="27191C2A" w14:textId="77777777" w:rsidR="004E14F6" w:rsidRDefault="004E14F6">
      <w:pPr>
        <w:spacing w:before="60" w:after="80"/>
        <w:rPr>
          <w:b/>
          <w:bCs/>
          <w:color w:val="1F3864"/>
          <w:sz w:val="28"/>
          <w:szCs w:val="28"/>
        </w:rPr>
      </w:pPr>
    </w:p>
    <w:p w14:paraId="642054B7" w14:textId="77777777" w:rsidR="004E14F6" w:rsidRDefault="004E14F6">
      <w:pPr>
        <w:spacing w:before="60" w:after="80"/>
        <w:rPr>
          <w:b/>
          <w:bCs/>
          <w:color w:val="1F3864"/>
          <w:sz w:val="28"/>
          <w:szCs w:val="28"/>
        </w:rPr>
      </w:pPr>
    </w:p>
    <w:p w14:paraId="70187390" w14:textId="50246828" w:rsidR="00233994" w:rsidRPr="004E14F6" w:rsidRDefault="004E14F6" w:rsidP="004E14F6">
      <w:pPr>
        <w:spacing w:before="60" w:after="8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75165BBD" w14:textId="5112F811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1.  Información general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-------------------------------------------------------------------------------</w:t>
      </w:r>
      <w:r w:rsidR="00D139FE" w:rsidRPr="00D139FE">
        <w:rPr>
          <w:rFonts w:ascii="Arial" w:hAnsi="Arial" w:cs="Arial"/>
          <w:sz w:val="24"/>
          <w:szCs w:val="24"/>
        </w:rPr>
        <w:t>3</w:t>
      </w:r>
    </w:p>
    <w:p w14:paraId="75CA4862" w14:textId="5C01EDF7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2.  Propósito y alcance del plan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--</w:t>
      </w:r>
      <w:r w:rsidR="00D139FE" w:rsidRPr="00D139FE">
        <w:rPr>
          <w:rFonts w:ascii="Arial" w:hAnsi="Arial" w:cs="Arial"/>
          <w:sz w:val="24"/>
          <w:szCs w:val="24"/>
        </w:rPr>
        <w:t>3</w:t>
      </w:r>
    </w:p>
    <w:p w14:paraId="6C47D900" w14:textId="052E4B0D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3.  Descripción de todos los productos (work products)</w:t>
      </w:r>
      <w:r w:rsidR="004E14F6" w:rsidRPr="00D139FE">
        <w:rPr>
          <w:rFonts w:ascii="Arial" w:hAnsi="Arial" w:cs="Arial"/>
          <w:sz w:val="24"/>
          <w:szCs w:val="24"/>
        </w:rPr>
        <w:t>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--</w:t>
      </w:r>
      <w:r w:rsidR="00D139FE" w:rsidRPr="00D139FE">
        <w:rPr>
          <w:rFonts w:ascii="Arial" w:hAnsi="Arial" w:cs="Arial"/>
          <w:sz w:val="24"/>
          <w:szCs w:val="24"/>
        </w:rPr>
        <w:t>3</w:t>
      </w:r>
    </w:p>
    <w:p w14:paraId="1B5CC984" w14:textId="2A57CBB3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4.  Normas y prácticas aplicables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</w:t>
      </w:r>
      <w:r w:rsidR="00D139FE" w:rsidRPr="00D139FE">
        <w:rPr>
          <w:rFonts w:ascii="Arial" w:hAnsi="Arial" w:cs="Arial"/>
          <w:sz w:val="24"/>
          <w:szCs w:val="24"/>
        </w:rPr>
        <w:t>4</w:t>
      </w:r>
    </w:p>
    <w:p w14:paraId="51AB91D0" w14:textId="0AF9C06D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5.  Acciones y tareas de calidad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</w:t>
      </w:r>
      <w:r w:rsidR="002677FC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-----------------------</w:t>
      </w:r>
      <w:r w:rsidR="00D139FE" w:rsidRPr="00D139FE">
        <w:rPr>
          <w:rFonts w:ascii="Arial" w:hAnsi="Arial" w:cs="Arial"/>
          <w:sz w:val="24"/>
          <w:szCs w:val="24"/>
        </w:rPr>
        <w:t>-4</w:t>
      </w:r>
    </w:p>
    <w:p w14:paraId="3E05AFA1" w14:textId="00B5DF44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6.  Herramientas y métodos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----------------------------------------------</w:t>
      </w:r>
      <w:r w:rsidR="002677FC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-----------------------</w:t>
      </w:r>
      <w:r w:rsidR="00D139FE" w:rsidRPr="00D139FE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</w:t>
      </w:r>
      <w:r w:rsidR="00D139FE" w:rsidRPr="00D139FE">
        <w:rPr>
          <w:rFonts w:ascii="Arial" w:hAnsi="Arial" w:cs="Arial"/>
          <w:sz w:val="24"/>
          <w:szCs w:val="24"/>
        </w:rPr>
        <w:t>5</w:t>
      </w:r>
    </w:p>
    <w:p w14:paraId="7B2F8FDF" w14:textId="7DE62211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7.  Procedimientos de administración de configuración</w:t>
      </w:r>
      <w:r w:rsidR="004E14F6" w:rsidRPr="00D139FE">
        <w:rPr>
          <w:rFonts w:ascii="Arial" w:hAnsi="Arial" w:cs="Arial"/>
          <w:sz w:val="24"/>
          <w:szCs w:val="24"/>
        </w:rPr>
        <w:t>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--</w:t>
      </w:r>
      <w:r w:rsidR="004E14F6" w:rsidRPr="00D139FE">
        <w:rPr>
          <w:rFonts w:ascii="Arial" w:hAnsi="Arial" w:cs="Arial"/>
          <w:sz w:val="24"/>
          <w:szCs w:val="24"/>
        </w:rPr>
        <w:t>-</w:t>
      </w:r>
      <w:r w:rsidR="00D139FE" w:rsidRPr="00D139FE">
        <w:rPr>
          <w:rFonts w:ascii="Arial" w:hAnsi="Arial" w:cs="Arial"/>
          <w:sz w:val="24"/>
          <w:szCs w:val="24"/>
        </w:rPr>
        <w:t>5</w:t>
      </w:r>
    </w:p>
    <w:p w14:paraId="6AAF5CCA" w14:textId="36733C89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8.  Métodos para unificar y mantener los registros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</w:t>
      </w:r>
      <w:r w:rsidR="004E14F6" w:rsidRPr="00D139FE">
        <w:rPr>
          <w:rFonts w:ascii="Arial" w:hAnsi="Arial" w:cs="Arial"/>
          <w:sz w:val="24"/>
          <w:szCs w:val="24"/>
        </w:rPr>
        <w:t>-</w:t>
      </w:r>
      <w:r w:rsidR="00D139FE" w:rsidRPr="00D139FE">
        <w:rPr>
          <w:rFonts w:ascii="Arial" w:hAnsi="Arial" w:cs="Arial"/>
          <w:sz w:val="24"/>
          <w:szCs w:val="24"/>
        </w:rPr>
        <w:t>6</w:t>
      </w:r>
    </w:p>
    <w:p w14:paraId="6487981C" w14:textId="6242C458" w:rsidR="00233994" w:rsidRPr="00D139FE" w:rsidRDefault="00000000" w:rsidP="004E14F6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139FE">
        <w:rPr>
          <w:rFonts w:ascii="Arial" w:hAnsi="Arial" w:cs="Arial"/>
          <w:sz w:val="24"/>
          <w:szCs w:val="24"/>
        </w:rPr>
        <w:t>9.  Roles y responsabilidades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--</w:t>
      </w:r>
      <w:r w:rsidR="004E14F6" w:rsidRPr="00D139FE">
        <w:rPr>
          <w:rFonts w:ascii="Arial" w:hAnsi="Arial" w:cs="Arial"/>
          <w:sz w:val="24"/>
          <w:szCs w:val="24"/>
        </w:rPr>
        <w:t>--</w:t>
      </w:r>
      <w:r w:rsidR="00D139FE" w:rsidRPr="00D139FE">
        <w:rPr>
          <w:rFonts w:ascii="Arial" w:hAnsi="Arial" w:cs="Arial"/>
          <w:sz w:val="24"/>
          <w:szCs w:val="24"/>
        </w:rPr>
        <w:t>7</w:t>
      </w:r>
    </w:p>
    <w:p w14:paraId="40CAEBC7" w14:textId="437E6057" w:rsidR="004E14F6" w:rsidRDefault="00000000" w:rsidP="004E14F6">
      <w:pPr>
        <w:spacing w:after="40" w:line="360" w:lineRule="auto"/>
        <w:ind w:left="360"/>
        <w:rPr>
          <w:rFonts w:ascii="Arial" w:hAnsi="Arial" w:cs="Arial"/>
        </w:rPr>
      </w:pPr>
      <w:r w:rsidRPr="00D139FE">
        <w:rPr>
          <w:rFonts w:ascii="Arial" w:hAnsi="Arial" w:cs="Arial"/>
          <w:sz w:val="24"/>
          <w:szCs w:val="24"/>
        </w:rPr>
        <w:t>10.  Indicadores de calidad</w:t>
      </w:r>
      <w:r w:rsidR="004E14F6" w:rsidRPr="00D139FE">
        <w:rPr>
          <w:rFonts w:ascii="Arial" w:hAnsi="Arial" w:cs="Arial"/>
          <w:sz w:val="24"/>
          <w:szCs w:val="24"/>
        </w:rPr>
        <w:t>----------------------------------------------------------------------</w:t>
      </w:r>
      <w:r w:rsidR="00D139FE" w:rsidRPr="00D139FE">
        <w:rPr>
          <w:rFonts w:ascii="Arial" w:hAnsi="Arial" w:cs="Arial"/>
          <w:sz w:val="24"/>
          <w:szCs w:val="24"/>
        </w:rPr>
        <w:t>---</w:t>
      </w:r>
      <w:r w:rsidR="004E14F6" w:rsidRPr="00D139FE">
        <w:rPr>
          <w:rFonts w:ascii="Arial" w:hAnsi="Arial" w:cs="Arial"/>
          <w:sz w:val="24"/>
          <w:szCs w:val="24"/>
        </w:rPr>
        <w:t>-</w:t>
      </w:r>
      <w:r w:rsidR="00D139FE" w:rsidRPr="00D139FE">
        <w:rPr>
          <w:rFonts w:ascii="Arial" w:hAnsi="Arial" w:cs="Arial"/>
          <w:sz w:val="24"/>
          <w:szCs w:val="24"/>
        </w:rPr>
        <w:t>7</w:t>
      </w:r>
    </w:p>
    <w:p w14:paraId="5F2CD5B8" w14:textId="2EA8C9E7" w:rsidR="00D139FE" w:rsidRDefault="00D139FE" w:rsidP="004E14F6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</w:p>
    <w:p w14:paraId="0BB19AB4" w14:textId="39BF58B0" w:rsidR="00233994" w:rsidRPr="00D139FE" w:rsidRDefault="00D139FE" w:rsidP="00D139FE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D139FE">
        <w:rPr>
          <w:rFonts w:ascii="Arial" w:hAnsi="Arial" w:cs="Arial"/>
          <w:sz w:val="28"/>
          <w:szCs w:val="28"/>
        </w:rPr>
        <w:br w:type="page"/>
      </w:r>
      <w:r w:rsidR="00000000" w:rsidRPr="00D139FE">
        <w:rPr>
          <w:rFonts w:ascii="Arial" w:hAnsi="Arial" w:cs="Arial"/>
          <w:b/>
          <w:bCs/>
          <w:sz w:val="28"/>
          <w:szCs w:val="28"/>
        </w:rPr>
        <w:lastRenderedPageBreak/>
        <w:t>Información general</w:t>
      </w:r>
    </w:p>
    <w:p w14:paraId="4BE560CC" w14:textId="77777777" w:rsidR="00D139FE" w:rsidRPr="00D139FE" w:rsidRDefault="00D139FE" w:rsidP="00D139FE">
      <w:pPr>
        <w:pStyle w:val="Prrafodelista"/>
        <w:ind w:left="720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233994" w:rsidRPr="004E14F6" w14:paraId="190D5EDC" w14:textId="77777777" w:rsidTr="004E14F6">
        <w:tc>
          <w:tcPr>
            <w:tcW w:w="2600" w:type="dxa"/>
          </w:tcPr>
          <w:p w14:paraId="3788A8AF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</w:tcPr>
          <w:p w14:paraId="10BC0B62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233994" w:rsidRPr="004E14F6" w14:paraId="00BA4D47" w14:textId="77777777" w:rsidTr="004E14F6">
        <w:tc>
          <w:tcPr>
            <w:tcW w:w="2600" w:type="dxa"/>
          </w:tcPr>
          <w:p w14:paraId="30FCD080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Responsable de calidad</w:t>
            </w:r>
          </w:p>
        </w:tc>
        <w:tc>
          <w:tcPr>
            <w:tcW w:w="6760" w:type="dxa"/>
          </w:tcPr>
          <w:p w14:paraId="6DD78947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Todo el equipo Scrum</w:t>
            </w:r>
          </w:p>
        </w:tc>
      </w:tr>
      <w:tr w:rsidR="00233994" w:rsidRPr="004E14F6" w14:paraId="24000AF2" w14:textId="77777777" w:rsidTr="004E14F6">
        <w:tc>
          <w:tcPr>
            <w:tcW w:w="2600" w:type="dxa"/>
          </w:tcPr>
          <w:p w14:paraId="0633403D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760" w:type="dxa"/>
          </w:tcPr>
          <w:p w14:paraId="77341469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07/08/2026 (Sprint 1); actualización final: 29/10/2026</w:t>
            </w:r>
          </w:p>
        </w:tc>
      </w:tr>
      <w:tr w:rsidR="00233994" w:rsidRPr="004E14F6" w14:paraId="3B03C000" w14:textId="77777777" w:rsidTr="004E14F6">
        <w:tc>
          <w:tcPr>
            <w:tcW w:w="2600" w:type="dxa"/>
          </w:tcPr>
          <w:p w14:paraId="30B0B7D0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760" w:type="dxa"/>
          </w:tcPr>
          <w:p w14:paraId="06886E7F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</w:tbl>
    <w:p w14:paraId="19E98CE1" w14:textId="77777777" w:rsidR="00233994" w:rsidRPr="004E14F6" w:rsidRDefault="00000000" w:rsidP="004E14F6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4E14F6">
        <w:rPr>
          <w:rFonts w:ascii="Arial" w:hAnsi="Arial" w:cs="Arial"/>
          <w:color w:val="auto"/>
          <w:sz w:val="28"/>
          <w:szCs w:val="28"/>
        </w:rPr>
        <w:t>2. Propósito y alcance del plan</w:t>
      </w:r>
    </w:p>
    <w:p w14:paraId="2FCE5527" w14:textId="21B391E9" w:rsidR="00233994" w:rsidRPr="004E14F6" w:rsidRDefault="00000000" w:rsidP="004E14F6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4E14F6">
        <w:rPr>
          <w:rFonts w:ascii="Arial" w:hAnsi="Arial" w:cs="Arial"/>
          <w:b/>
          <w:bCs/>
          <w:sz w:val="24"/>
          <w:szCs w:val="24"/>
        </w:rPr>
        <w:t>Propósito:</w:t>
      </w:r>
      <w:r w:rsidRPr="004E14F6">
        <w:rPr>
          <w:rFonts w:ascii="Arial" w:hAnsi="Arial" w:cs="Arial"/>
          <w:sz w:val="24"/>
          <w:szCs w:val="24"/>
        </w:rPr>
        <w:t xml:space="preserve"> definir las actividades, estándares y responsabilidades que el equipo adopta para asegurar que cada incremento entregado al final de cada sprint sea de alta calidad, funcional y cumpla las expectativas del Product Owner y los stakeholders. El enfoque de calidad es preventivo y continuo, no una fase final de pruebas: la calidad se construye, no se añade al final.</w:t>
      </w:r>
    </w:p>
    <w:p w14:paraId="19A5829A" w14:textId="77777777" w:rsidR="00233994" w:rsidRPr="004E14F6" w:rsidRDefault="00000000" w:rsidP="004E14F6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4E14F6">
        <w:rPr>
          <w:rFonts w:ascii="Arial" w:hAnsi="Arial" w:cs="Arial"/>
          <w:b/>
          <w:bCs/>
          <w:sz w:val="24"/>
          <w:szCs w:val="24"/>
        </w:rPr>
        <w:t>Alcance:</w:t>
      </w:r>
      <w:r w:rsidRPr="004E14F6">
        <w:rPr>
          <w:rFonts w:ascii="Arial" w:hAnsi="Arial" w:cs="Arial"/>
          <w:sz w:val="24"/>
          <w:szCs w:val="24"/>
        </w:rPr>
        <w:t xml:space="preserve"> este plan aplica a todos los artefactos y procesos del proyecto, desde la concepción de las historias de usuario hasta la entrega del software funcional, cubriendo el ciclo completo de cada sprint y los productos descritos en la siguiente sección.</w:t>
      </w:r>
    </w:p>
    <w:p w14:paraId="7D9001B8" w14:textId="77777777" w:rsidR="00233994" w:rsidRPr="004E14F6" w:rsidRDefault="00000000" w:rsidP="004E14F6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4E14F6">
        <w:rPr>
          <w:rFonts w:ascii="Arial" w:hAnsi="Arial" w:cs="Arial"/>
          <w:color w:val="auto"/>
          <w:sz w:val="28"/>
          <w:szCs w:val="28"/>
        </w:rPr>
        <w:t>3. Descripción de todos los productos (work products)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3700"/>
        <w:gridCol w:w="3660"/>
      </w:tblGrid>
      <w:tr w:rsidR="00233994" w:rsidRPr="004E14F6" w14:paraId="0E081D21" w14:textId="77777777" w:rsidTr="004E14F6">
        <w:tc>
          <w:tcPr>
            <w:tcW w:w="2000" w:type="dxa"/>
          </w:tcPr>
          <w:p w14:paraId="189EDD64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700" w:type="dxa"/>
          </w:tcPr>
          <w:p w14:paraId="21A00E63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3660" w:type="dxa"/>
          </w:tcPr>
          <w:p w14:paraId="1454A344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Criterio de calidad</w:t>
            </w:r>
          </w:p>
        </w:tc>
      </w:tr>
      <w:tr w:rsidR="00025CBC" w:rsidRPr="004E14F6" w14:paraId="50F7E0D8" w14:textId="77777777" w:rsidTr="004E14F6">
        <w:tc>
          <w:tcPr>
            <w:tcW w:w="2000" w:type="dxa"/>
            <w:vMerge w:val="restart"/>
          </w:tcPr>
          <w:p w14:paraId="68524205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3700" w:type="dxa"/>
          </w:tcPr>
          <w:p w14:paraId="36BB9B26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Visión del producto y Product Backlog</w:t>
            </w:r>
          </w:p>
        </w:tc>
        <w:tc>
          <w:tcPr>
            <w:tcW w:w="3660" w:type="dxa"/>
          </w:tcPr>
          <w:p w14:paraId="563BD8C5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Claridad, consistencia y completitud.</w:t>
            </w:r>
          </w:p>
        </w:tc>
      </w:tr>
      <w:tr w:rsidR="00025CBC" w:rsidRPr="004E14F6" w14:paraId="1680031A" w14:textId="77777777" w:rsidTr="004E14F6">
        <w:tc>
          <w:tcPr>
            <w:tcW w:w="2000" w:type="dxa"/>
            <w:vMerge/>
          </w:tcPr>
          <w:p w14:paraId="5079B228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14:paraId="67B493C0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Historias de usuario y criterios de aceptación</w:t>
            </w:r>
          </w:p>
        </w:tc>
        <w:tc>
          <w:tcPr>
            <w:tcW w:w="3660" w:type="dxa"/>
          </w:tcPr>
          <w:p w14:paraId="15952A2F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Claros, concisos y testeables (criterios INVEST).</w:t>
            </w:r>
          </w:p>
        </w:tc>
      </w:tr>
      <w:tr w:rsidR="00025CBC" w:rsidRPr="004E14F6" w14:paraId="708A175B" w14:textId="77777777" w:rsidTr="004E14F6">
        <w:tc>
          <w:tcPr>
            <w:tcW w:w="2000" w:type="dxa"/>
            <w:vMerge/>
          </w:tcPr>
          <w:p w14:paraId="4803AE7F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14:paraId="504A24DD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Documento de arquitectura y diseño; casos de uso; diagramas UML</w:t>
            </w:r>
          </w:p>
        </w:tc>
        <w:tc>
          <w:tcPr>
            <w:tcW w:w="3660" w:type="dxa"/>
          </w:tcPr>
          <w:p w14:paraId="47750D3F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Coherencia con la arquitectura elegida y utilidad para el desarrollo.</w:t>
            </w:r>
          </w:p>
        </w:tc>
      </w:tr>
      <w:tr w:rsidR="00025CBC" w:rsidRPr="004E14F6" w14:paraId="15607A1A" w14:textId="77777777" w:rsidTr="004E14F6">
        <w:tc>
          <w:tcPr>
            <w:tcW w:w="2000" w:type="dxa"/>
            <w:vMerge/>
          </w:tcPr>
          <w:p w14:paraId="7CAEE65B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14:paraId="5CC82B44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Justificación de patrones, manuales técnico y de usuario</w:t>
            </w:r>
          </w:p>
        </w:tc>
        <w:tc>
          <w:tcPr>
            <w:tcW w:w="3660" w:type="dxa"/>
          </w:tcPr>
          <w:p w14:paraId="0630B370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Exactitud respecto del código y comprensibilidad.</w:t>
            </w:r>
          </w:p>
        </w:tc>
      </w:tr>
      <w:tr w:rsidR="00025CBC" w:rsidRPr="004E14F6" w14:paraId="311F7E6A" w14:textId="77777777" w:rsidTr="004E14F6">
        <w:tc>
          <w:tcPr>
            <w:tcW w:w="2000" w:type="dxa"/>
            <w:vMerge w:val="restart"/>
          </w:tcPr>
          <w:p w14:paraId="3138E394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Código fuente</w:t>
            </w:r>
          </w:p>
        </w:tc>
        <w:tc>
          <w:tcPr>
            <w:tcW w:w="3700" w:type="dxa"/>
          </w:tcPr>
          <w:p w14:paraId="6E7F7E14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Código de la aplicación (backend y frontend)</w:t>
            </w:r>
          </w:p>
        </w:tc>
        <w:tc>
          <w:tcPr>
            <w:tcW w:w="3660" w:type="dxa"/>
          </w:tcPr>
          <w:p w14:paraId="2C14B2E3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Limpio, mantenible, legible y alineado con las guías de estilo acordadas.</w:t>
            </w:r>
          </w:p>
        </w:tc>
      </w:tr>
      <w:tr w:rsidR="00025CBC" w:rsidRPr="004E14F6" w14:paraId="00BAEBAD" w14:textId="77777777" w:rsidTr="004E14F6">
        <w:tc>
          <w:tcPr>
            <w:tcW w:w="2000" w:type="dxa"/>
            <w:vMerge/>
          </w:tcPr>
          <w:p w14:paraId="20417B15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14:paraId="0B1B8E8D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Migraciones y scripts de base de datos</w:t>
            </w:r>
          </w:p>
        </w:tc>
        <w:tc>
          <w:tcPr>
            <w:tcW w:w="3660" w:type="dxa"/>
          </w:tcPr>
          <w:p w14:paraId="3B387A5C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Versionados y probados.</w:t>
            </w:r>
          </w:p>
        </w:tc>
      </w:tr>
      <w:tr w:rsidR="00025CBC" w:rsidRPr="004E14F6" w14:paraId="34D20C51" w14:textId="77777777" w:rsidTr="004E14F6">
        <w:tc>
          <w:tcPr>
            <w:tcW w:w="2000" w:type="dxa"/>
            <w:vMerge/>
          </w:tcPr>
          <w:p w14:paraId="1DEFED91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14:paraId="1879A37A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Código de pruebas (unitarias e integración)</w:t>
            </w:r>
          </w:p>
        </w:tc>
        <w:tc>
          <w:tcPr>
            <w:tcW w:w="3660" w:type="dxa"/>
          </w:tcPr>
          <w:p w14:paraId="0D814F76" w14:textId="77777777" w:rsidR="00025CBC" w:rsidRPr="004E14F6" w:rsidRDefault="00025CBC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Existe y cubre adecuadamente la lógica de negocio.</w:t>
            </w:r>
          </w:p>
        </w:tc>
      </w:tr>
      <w:tr w:rsidR="00233994" w:rsidRPr="004E14F6" w14:paraId="3EBD1362" w14:textId="77777777" w:rsidTr="004E14F6">
        <w:tc>
          <w:tcPr>
            <w:tcW w:w="2000" w:type="dxa"/>
          </w:tcPr>
          <w:p w14:paraId="792F4239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lastRenderedPageBreak/>
              <w:t>Incremento del producto</w:t>
            </w:r>
          </w:p>
        </w:tc>
        <w:tc>
          <w:tcPr>
            <w:tcW w:w="3700" w:type="dxa"/>
          </w:tcPr>
          <w:p w14:paraId="250C6F25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Software funcional al final de cada sprint</w:t>
            </w:r>
          </w:p>
        </w:tc>
        <w:tc>
          <w:tcPr>
            <w:tcW w:w="3660" w:type="dxa"/>
          </w:tcPr>
          <w:p w14:paraId="6910A5FF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Usable, estable y cumple la Definición de «Hecho» (DoD).</w:t>
            </w:r>
          </w:p>
        </w:tc>
      </w:tr>
    </w:tbl>
    <w:p w14:paraId="769D7815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4. Normas y prácticas aplicables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233994" w:rsidRPr="004E14F6" w14:paraId="70A3AA7D" w14:textId="77777777" w:rsidTr="00025CBC">
        <w:tc>
          <w:tcPr>
            <w:tcW w:w="2600" w:type="dxa"/>
          </w:tcPr>
          <w:p w14:paraId="1214A389" w14:textId="77777777" w:rsidR="00233994" w:rsidRPr="004E14F6" w:rsidRDefault="00000000" w:rsidP="00025CBC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Norma</w:t>
            </w:r>
          </w:p>
        </w:tc>
        <w:tc>
          <w:tcPr>
            <w:tcW w:w="6760" w:type="dxa"/>
          </w:tcPr>
          <w:p w14:paraId="3CD27372" w14:textId="77777777" w:rsidR="00233994" w:rsidRPr="004E14F6" w:rsidRDefault="00000000" w:rsidP="00025CBC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Definición para el proyecto</w:t>
            </w:r>
          </w:p>
        </w:tc>
      </w:tr>
      <w:tr w:rsidR="00233994" w:rsidRPr="004E14F6" w14:paraId="2D8B42E8" w14:textId="77777777" w:rsidTr="00025CBC">
        <w:tc>
          <w:tcPr>
            <w:tcW w:w="2600" w:type="dxa"/>
          </w:tcPr>
          <w:p w14:paraId="51D06197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Guía de estilo de código</w:t>
            </w:r>
          </w:p>
        </w:tc>
        <w:tc>
          <w:tcPr>
            <w:tcW w:w="6760" w:type="dxa"/>
          </w:tcPr>
          <w:p w14:paraId="423CB226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Código Python según PEP 8, verificado de forma manual en la revisión de código (no se configuró un linter automático); las plantillas del frontend (HTML, CSS y JavaScript) siguen las convenciones de plantillas de Django.</w:t>
            </w:r>
          </w:p>
        </w:tc>
      </w:tr>
      <w:tr w:rsidR="00233994" w:rsidRPr="004E14F6" w14:paraId="3690A3B7" w14:textId="77777777" w:rsidTr="00025CBC">
        <w:tc>
          <w:tcPr>
            <w:tcW w:w="2600" w:type="dxa"/>
          </w:tcPr>
          <w:p w14:paraId="529295B9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Convenciones de nomenclatura</w:t>
            </w:r>
          </w:p>
        </w:tc>
        <w:tc>
          <w:tcPr>
            <w:tcW w:w="6760" w:type="dxa"/>
          </w:tcPr>
          <w:p w14:paraId="5C86B312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 xml:space="preserve">Ramas con el formato </w:t>
            </w: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feature/descripcion-corta</w:t>
            </w:r>
            <w:r w:rsidRPr="004E14F6">
              <w:rPr>
                <w:rFonts w:ascii="Arial" w:hAnsi="Arial" w:cs="Arial"/>
                <w:sz w:val="20"/>
                <w:szCs w:val="20"/>
              </w:rPr>
              <w:t xml:space="preserve"> (por ejemplo, feature/requisitos-aprobacion-notificaciones-jonathan). Nombres de clases en PascalCase y funciones y variables en snake_case.</w:t>
            </w:r>
          </w:p>
        </w:tc>
      </w:tr>
      <w:tr w:rsidR="00233994" w:rsidRPr="004E14F6" w14:paraId="2E1330B3" w14:textId="77777777" w:rsidTr="00025CBC">
        <w:tc>
          <w:tcPr>
            <w:tcW w:w="2600" w:type="dxa"/>
          </w:tcPr>
          <w:p w14:paraId="65E565B7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Estándar de documentación</w:t>
            </w:r>
          </w:p>
        </w:tc>
        <w:tc>
          <w:tcPr>
            <w:tcW w:w="6760" w:type="dxa"/>
          </w:tcPr>
          <w:p w14:paraId="2C7C0D33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Todo método o servicio público debe tener un comentario con su propósito, parámetros y valor de retorno; se usan docstrings en español, como en los módulos de patrones (apps/…/states.py, builders.py, etc.).</w:t>
            </w:r>
          </w:p>
        </w:tc>
      </w:tr>
      <w:tr w:rsidR="00233994" w:rsidRPr="004E14F6" w14:paraId="24C0DE64" w14:textId="77777777" w:rsidTr="00025CBC">
        <w:tc>
          <w:tcPr>
            <w:tcW w:w="2600" w:type="dxa"/>
          </w:tcPr>
          <w:p w14:paraId="31400E55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Definición de «Hecho» (DoD)</w:t>
            </w:r>
          </w:p>
        </w:tc>
        <w:tc>
          <w:tcPr>
            <w:tcW w:w="6760" w:type="dxa"/>
          </w:tcPr>
          <w:p w14:paraId="01729B6A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 xml:space="preserve">Es el estándar de calidad principal. Ninguna historia se considera completa si no cumple </w:t>
            </w: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todos</w:t>
            </w:r>
            <w:r w:rsidRPr="004E14F6">
              <w:rPr>
                <w:rFonts w:ascii="Arial" w:hAnsi="Arial" w:cs="Arial"/>
                <w:sz w:val="20"/>
                <w:szCs w:val="20"/>
              </w:rPr>
              <w:t xml:space="preserve"> los puntos del DoD definido en el documento de Visión y Product Backlog.</w:t>
            </w:r>
          </w:p>
        </w:tc>
      </w:tr>
      <w:tr w:rsidR="00233994" w:rsidRPr="004E14F6" w14:paraId="2C083ED4" w14:textId="77777777" w:rsidTr="00025CBC">
        <w:tc>
          <w:tcPr>
            <w:tcW w:w="2600" w:type="dxa"/>
          </w:tcPr>
          <w:p w14:paraId="1620749A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Gestión de secretos</w:t>
            </w:r>
          </w:p>
        </w:tc>
        <w:tc>
          <w:tcPr>
            <w:tcW w:w="6760" w:type="dxa"/>
          </w:tcPr>
          <w:p w14:paraId="762607DA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 xml:space="preserve">Las claves y credenciales (por ejemplo, la API key de Gemini y las credenciales de la base de datos) se configuran con </w:t>
            </w: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variables de entorno</w:t>
            </w:r>
            <w:r w:rsidRPr="004E14F6">
              <w:rPr>
                <w:rFonts w:ascii="Arial" w:hAnsi="Arial" w:cs="Arial"/>
                <w:sz w:val="20"/>
                <w:szCs w:val="20"/>
              </w:rPr>
              <w:t xml:space="preserve"> y nunca se suben al repositorio.</w:t>
            </w:r>
          </w:p>
        </w:tc>
      </w:tr>
    </w:tbl>
    <w:p w14:paraId="535F1A37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5. Acciones y tareas de calidad</w:t>
      </w:r>
    </w:p>
    <w:p w14:paraId="027D8999" w14:textId="77777777" w:rsidR="00233994" w:rsidRPr="00025CBC" w:rsidRDefault="00000000" w:rsidP="00025CBC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sz w:val="24"/>
          <w:szCs w:val="24"/>
        </w:rPr>
        <w:t>Las siguientes actividades se realizan de forma continua durante cada sprint:</w:t>
      </w:r>
    </w:p>
    <w:p w14:paraId="25146F5A" w14:textId="77777777" w:rsidR="00233994" w:rsidRPr="00025CBC" w:rsidRDefault="00000000" w:rsidP="00025CB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025CBC">
        <w:rPr>
          <w:rFonts w:ascii="Arial" w:hAnsi="Arial" w:cs="Arial"/>
          <w:color w:val="auto"/>
          <w:sz w:val="24"/>
          <w:szCs w:val="24"/>
        </w:rPr>
        <w:t>Revisiones técnicas (peer reviews)</w:t>
      </w:r>
    </w:p>
    <w:p w14:paraId="1C008F17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Revisión de código (obligatoria):</w:t>
      </w:r>
      <w:r w:rsidRPr="00025CBC">
        <w:rPr>
          <w:rFonts w:ascii="Arial" w:hAnsi="Arial" w:cs="Arial"/>
          <w:sz w:val="24"/>
          <w:szCs w:val="24"/>
        </w:rPr>
        <w:t xml:space="preserve"> toda pieza de código debe ser revisada y aprobada por al menos otro miembro del equipo antes de integrarse a la rama principal, mediante Pull Request en GitHub.</w:t>
      </w:r>
    </w:p>
    <w:p w14:paraId="5C7E2318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Revisión de documentación:</w:t>
      </w:r>
      <w:r w:rsidRPr="00025CBC">
        <w:rPr>
          <w:rFonts w:ascii="Arial" w:hAnsi="Arial" w:cs="Arial"/>
          <w:sz w:val="24"/>
          <w:szCs w:val="24"/>
        </w:rPr>
        <w:t xml:space="preserve"> los documentos clave (visión, diseño, plan de pruebas) son revisados por el equipo para asegurar su claridad y consenso.</w:t>
      </w:r>
    </w:p>
    <w:p w14:paraId="6E154355" w14:textId="77777777" w:rsidR="00233994" w:rsidRPr="00025CBC" w:rsidRDefault="00000000" w:rsidP="00025CB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025CBC">
        <w:rPr>
          <w:rFonts w:ascii="Arial" w:hAnsi="Arial" w:cs="Arial"/>
          <w:color w:val="auto"/>
          <w:sz w:val="24"/>
          <w:szCs w:val="24"/>
        </w:rPr>
        <w:t>Pruebas</w:t>
      </w:r>
    </w:p>
    <w:p w14:paraId="40C4F822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Pruebas unitarias:</w:t>
      </w:r>
      <w:r w:rsidRPr="00025CBC">
        <w:rPr>
          <w:rFonts w:ascii="Arial" w:hAnsi="Arial" w:cs="Arial"/>
          <w:sz w:val="24"/>
          <w:szCs w:val="24"/>
        </w:rPr>
        <w:t xml:space="preserve"> cada desarrollador escribe pruebas para el código que produce.</w:t>
      </w:r>
    </w:p>
    <w:p w14:paraId="5F700BB0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lastRenderedPageBreak/>
        <w:t>Pruebas de integración:</w:t>
      </w:r>
      <w:r w:rsidRPr="00025CBC">
        <w:rPr>
          <w:rFonts w:ascii="Arial" w:hAnsi="Arial" w:cs="Arial"/>
          <w:sz w:val="24"/>
          <w:szCs w:val="24"/>
        </w:rPr>
        <w:t xml:space="preserve"> verifican que los componentes (vistas, servicios, modelos y base de datos) funcionan correctamente juntos.</w:t>
      </w:r>
    </w:p>
    <w:p w14:paraId="687D48E2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Pruebas de aceptación (UAT):</w:t>
      </w:r>
      <w:r w:rsidRPr="00025CBC">
        <w:rPr>
          <w:rFonts w:ascii="Arial" w:hAnsi="Arial" w:cs="Arial"/>
          <w:sz w:val="24"/>
          <w:szCs w:val="24"/>
        </w:rPr>
        <w:t xml:space="preserve"> las realiza el Product Owner al final del desarrollo de una historia para validar los criterios de aceptación.</w:t>
      </w:r>
    </w:p>
    <w:p w14:paraId="29620029" w14:textId="77777777" w:rsidR="00233994" w:rsidRPr="00025CBC" w:rsidRDefault="00000000" w:rsidP="00025CB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025CBC">
        <w:rPr>
          <w:rFonts w:ascii="Arial" w:hAnsi="Arial" w:cs="Arial"/>
          <w:color w:val="auto"/>
          <w:sz w:val="24"/>
          <w:szCs w:val="24"/>
        </w:rPr>
        <w:t>Auditorías de proceso</w:t>
      </w:r>
    </w:p>
    <w:p w14:paraId="2FACFA9D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Sprint Retrospective:</w:t>
      </w:r>
      <w:r w:rsidRPr="00025CBC">
        <w:rPr>
          <w:rFonts w:ascii="Arial" w:hAnsi="Arial" w:cs="Arial"/>
          <w:sz w:val="24"/>
          <w:szCs w:val="24"/>
        </w:rPr>
        <w:t xml:space="preserve"> principal herramienta de auditoría y mejora. En cada retrospectiva se analiza qué salió bien y qué problemas de calidad hubo, y cómo mejorar el proceso.</w:t>
      </w:r>
    </w:p>
    <w:p w14:paraId="1A172B16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6. Herramientas y métodos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233994" w:rsidRPr="004E14F6" w14:paraId="0FFFA4E4" w14:textId="77777777" w:rsidTr="00025CBC">
        <w:tc>
          <w:tcPr>
            <w:tcW w:w="3600" w:type="dxa"/>
          </w:tcPr>
          <w:p w14:paraId="05DC9A80" w14:textId="77777777" w:rsidR="00233994" w:rsidRPr="004E14F6" w:rsidRDefault="00000000" w:rsidP="00025CBC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5760" w:type="dxa"/>
          </w:tcPr>
          <w:p w14:paraId="7B1FDA1E" w14:textId="77777777" w:rsidR="00233994" w:rsidRPr="004E14F6" w:rsidRDefault="00000000" w:rsidP="00025CBC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Herramienta</w:t>
            </w:r>
          </w:p>
        </w:tc>
      </w:tr>
      <w:tr w:rsidR="00233994" w:rsidRPr="004E14F6" w14:paraId="7F5EF00E" w14:textId="77777777" w:rsidTr="00025CBC">
        <w:tc>
          <w:tcPr>
            <w:tcW w:w="3600" w:type="dxa"/>
          </w:tcPr>
          <w:p w14:paraId="5D657932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Gestión de proyecto (tablero Scrum)</w:t>
            </w:r>
          </w:p>
        </w:tc>
        <w:tc>
          <w:tcPr>
            <w:tcW w:w="5760" w:type="dxa"/>
          </w:tcPr>
          <w:p w14:paraId="18E7601D" w14:textId="68F9D33E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GitHub Projects</w:t>
            </w:r>
          </w:p>
        </w:tc>
      </w:tr>
      <w:tr w:rsidR="00233994" w:rsidRPr="004E14F6" w14:paraId="57FC1AAF" w14:textId="77777777" w:rsidTr="00025CBC">
        <w:tc>
          <w:tcPr>
            <w:tcW w:w="3600" w:type="dxa"/>
          </w:tcPr>
          <w:p w14:paraId="782C39C6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Control de versiones</w:t>
            </w:r>
          </w:p>
        </w:tc>
        <w:tc>
          <w:tcPr>
            <w:tcW w:w="5760" w:type="dxa"/>
          </w:tcPr>
          <w:p w14:paraId="53B16853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Git, con el repositorio en GitHub (Luizvl/Proyecto-UMG)</w:t>
            </w:r>
          </w:p>
        </w:tc>
      </w:tr>
      <w:tr w:rsidR="00233994" w:rsidRPr="004E14F6" w14:paraId="37165D28" w14:textId="77777777" w:rsidTr="00025CBC">
        <w:tc>
          <w:tcPr>
            <w:tcW w:w="3600" w:type="dxa"/>
          </w:tcPr>
          <w:p w14:paraId="7D987FF1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Pruebas unitarias y de integración</w:t>
            </w:r>
          </w:p>
        </w:tc>
        <w:tc>
          <w:tcPr>
            <w:tcW w:w="5760" w:type="dxa"/>
          </w:tcPr>
          <w:p w14:paraId="5E712E9E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Framework de pruebas de Django y Django REST Framework (APITestCase), ejecutado con python manage.py test.</w:t>
            </w:r>
          </w:p>
        </w:tc>
      </w:tr>
      <w:tr w:rsidR="00233994" w:rsidRPr="004E14F6" w14:paraId="1BB88C3F" w14:textId="77777777" w:rsidTr="00025CBC">
        <w:tc>
          <w:tcPr>
            <w:tcW w:w="3600" w:type="dxa"/>
          </w:tcPr>
          <w:p w14:paraId="7000A7BD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Integración continua (CI)</w:t>
            </w:r>
          </w:p>
        </w:tc>
        <w:tc>
          <w:tcPr>
            <w:tcW w:w="5760" w:type="dxa"/>
          </w:tcPr>
          <w:p w14:paraId="642FE030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No se configuró integración continua; las pruebas se ejecutan de forma manual antes de abrir cada Pull Request.</w:t>
            </w:r>
          </w:p>
        </w:tc>
      </w:tr>
      <w:tr w:rsidR="00233994" w:rsidRPr="004E14F6" w14:paraId="5F45A534" w14:textId="77777777" w:rsidTr="00025CBC">
        <w:tc>
          <w:tcPr>
            <w:tcW w:w="3600" w:type="dxa"/>
          </w:tcPr>
          <w:p w14:paraId="11E91B91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Análisis estático (linter)</w:t>
            </w:r>
          </w:p>
        </w:tc>
        <w:tc>
          <w:tcPr>
            <w:tcW w:w="5760" w:type="dxa"/>
          </w:tcPr>
          <w:p w14:paraId="36D33283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No se configuró un linter automático; el estilo (PEP 8) se revisa en el code review.</w:t>
            </w:r>
          </w:p>
        </w:tc>
      </w:tr>
      <w:tr w:rsidR="00233994" w:rsidRPr="004E14F6" w14:paraId="138C7625" w14:textId="77777777" w:rsidTr="00025CBC">
        <w:tc>
          <w:tcPr>
            <w:tcW w:w="3600" w:type="dxa"/>
          </w:tcPr>
          <w:p w14:paraId="0DDF9F06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b/>
                <w:bCs/>
                <w:sz w:val="20"/>
                <w:szCs w:val="20"/>
              </w:rPr>
              <w:t>Comunicación</w:t>
            </w:r>
          </w:p>
        </w:tc>
        <w:tc>
          <w:tcPr>
            <w:tcW w:w="5760" w:type="dxa"/>
          </w:tcPr>
          <w:p w14:paraId="56E46891" w14:textId="77777777" w:rsidR="00233994" w:rsidRPr="004E14F6" w:rsidRDefault="00000000" w:rsidP="004E14F6">
            <w:pPr>
              <w:spacing w:after="30" w:line="360" w:lineRule="auto"/>
              <w:rPr>
                <w:rFonts w:ascii="Arial" w:hAnsi="Arial" w:cs="Arial"/>
              </w:rPr>
            </w:pPr>
            <w:r w:rsidRPr="004E14F6">
              <w:rPr>
                <w:rFonts w:ascii="Arial" w:hAnsi="Arial" w:cs="Arial"/>
                <w:sz w:val="20"/>
                <w:szCs w:val="20"/>
              </w:rPr>
              <w:t>Google Meet (reuniones y demostraciones) y WhatsApp (mensajería del equipo).</w:t>
            </w:r>
          </w:p>
        </w:tc>
      </w:tr>
    </w:tbl>
    <w:p w14:paraId="0E9D1966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7. Procedimientos de administración de configuración</w:t>
      </w:r>
    </w:p>
    <w:p w14:paraId="3BE41B1F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Control de versiones:</w:t>
      </w:r>
      <w:r w:rsidRPr="00025CBC">
        <w:rPr>
          <w:rFonts w:ascii="Arial" w:hAnsi="Arial" w:cs="Arial"/>
          <w:sz w:val="24"/>
          <w:szCs w:val="24"/>
        </w:rPr>
        <w:t xml:space="preserve"> todo el código fuente, scripts y documentación técnica están bajo Git. La rama </w:t>
      </w:r>
      <w:r w:rsidRPr="002677FC">
        <w:rPr>
          <w:rFonts w:ascii="Arial" w:hAnsi="Arial" w:cs="Arial"/>
          <w:sz w:val="24"/>
          <w:szCs w:val="24"/>
        </w:rPr>
        <w:t>main</w:t>
      </w:r>
      <w:r w:rsidRPr="00025CBC">
        <w:rPr>
          <w:rFonts w:ascii="Arial" w:hAnsi="Arial" w:cs="Arial"/>
          <w:sz w:val="24"/>
          <w:szCs w:val="24"/>
        </w:rPr>
        <w:t xml:space="preserve"> siempre representa una versión estable y potencialmente desplegable.</w:t>
      </w:r>
    </w:p>
    <w:p w14:paraId="38F14F86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Estrategia de ramas:</w:t>
      </w:r>
      <w:r w:rsidRPr="00025CBC">
        <w:rPr>
          <w:rFonts w:ascii="Arial" w:hAnsi="Arial" w:cs="Arial"/>
          <w:sz w:val="24"/>
          <w:szCs w:val="24"/>
        </w:rPr>
        <w:t xml:space="preserve"> main (versión estable, protegida y con Pull Request obligatorio) y una rama feature/… por cada funcionalidad, que se integra a main mediante Pull Request revisado por un compañero.</w:t>
      </w:r>
    </w:p>
    <w:p w14:paraId="1C84AAAA" w14:textId="77777777" w:rsidR="00233994" w:rsidRPr="004E14F6" w:rsidRDefault="00000000" w:rsidP="004E14F6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4E14F6">
        <w:rPr>
          <w:rFonts w:ascii="Arial" w:hAnsi="Arial" w:cs="Arial"/>
          <w:noProof/>
        </w:rPr>
        <w:lastRenderedPageBreak/>
        <w:drawing>
          <wp:inline distT="0" distB="0" distL="0" distR="0" wp14:anchorId="336FF8CA" wp14:editId="69A83F50">
            <wp:extent cx="5669280" cy="399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gi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ED36" w14:textId="77777777" w:rsidR="00233994" w:rsidRPr="004E14F6" w:rsidRDefault="00000000" w:rsidP="004E14F6">
      <w:pPr>
        <w:spacing w:after="200" w:line="360" w:lineRule="auto"/>
        <w:jc w:val="center"/>
        <w:rPr>
          <w:rFonts w:ascii="Arial" w:hAnsi="Arial" w:cs="Arial"/>
        </w:rPr>
      </w:pPr>
      <w:r w:rsidRPr="004E14F6">
        <w:rPr>
          <w:rFonts w:ascii="Arial" w:hAnsi="Arial" w:cs="Arial"/>
          <w:i/>
          <w:sz w:val="18"/>
        </w:rPr>
        <w:t>Figura 1. Flujo de trabajo con Git del equipo: rama por cambio, commit descriptivo, Pull Request, revisión de un compañero y merge a main (documentacion/Flujo de Trabajo.png en el repositorio).</w:t>
      </w:r>
    </w:p>
    <w:p w14:paraId="4E0005F6" w14:textId="77777777" w:rsidR="00233994" w:rsidRPr="00025CBC" w:rsidRDefault="00000000" w:rsidP="004E14F6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Regla de integración:</w:t>
      </w:r>
      <w:r w:rsidRPr="00025CBC">
        <w:rPr>
          <w:rFonts w:ascii="Arial" w:hAnsi="Arial" w:cs="Arial"/>
          <w:sz w:val="24"/>
          <w:szCs w:val="24"/>
        </w:rPr>
        <w:t xml:space="preserve"> se prohíben los commits directos a main; todo cambio entra por Pull Request con al menos una revisión aprobada.</w:t>
      </w:r>
    </w:p>
    <w:p w14:paraId="71F183EF" w14:textId="77777777" w:rsidR="00233994" w:rsidRPr="00025CBC" w:rsidRDefault="00000000" w:rsidP="004E14F6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Gestión de entornos:</w:t>
      </w:r>
      <w:r w:rsidRPr="00025CBC">
        <w:rPr>
          <w:rFonts w:ascii="Arial" w:hAnsi="Arial" w:cs="Arial"/>
          <w:sz w:val="24"/>
          <w:szCs w:val="24"/>
        </w:rPr>
        <w:t xml:space="preserve"> cada desarrollador trabaja en su entorno local (Django, con SQLite por defecto o MySQL local mediante la variable DB_ENGINE). Las funcionalidades se integran en la rama main por Pull Request y se prueban en el entorno local (127.0.0.1:8000), que se comparte por Google Meet en la Sprint Review; no se utilizó un servidor de pruebas separado.</w:t>
      </w:r>
    </w:p>
    <w:p w14:paraId="595F524C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8. Métodos para unificar y mantener los registros</w:t>
      </w:r>
    </w:p>
    <w:p w14:paraId="38E50BCC" w14:textId="47FCD849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Registro de defectos:</w:t>
      </w:r>
      <w:r w:rsidRPr="00025CBC">
        <w:rPr>
          <w:rFonts w:ascii="Arial" w:hAnsi="Arial" w:cs="Arial"/>
          <w:sz w:val="24"/>
          <w:szCs w:val="24"/>
        </w:rPr>
        <w:t xml:space="preserve"> los defectos se registran como ítems del tablero con la etiqueta Bug</w:t>
      </w:r>
      <w:r w:rsidR="00735721">
        <w:rPr>
          <w:rFonts w:ascii="Arial" w:hAnsi="Arial" w:cs="Arial"/>
          <w:sz w:val="24"/>
          <w:szCs w:val="24"/>
        </w:rPr>
        <w:t xml:space="preserve"> </w:t>
      </w:r>
      <w:r w:rsidRPr="00025CBC">
        <w:rPr>
          <w:rFonts w:ascii="Arial" w:hAnsi="Arial" w:cs="Arial"/>
          <w:sz w:val="24"/>
          <w:szCs w:val="24"/>
        </w:rPr>
        <w:t>y son priorizados por el Product Owner como cualquier otra historia.</w:t>
      </w:r>
    </w:p>
    <w:p w14:paraId="460250F3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t>Resultados de revisiones:</w:t>
      </w:r>
      <w:r w:rsidRPr="00025CBC">
        <w:rPr>
          <w:rFonts w:ascii="Arial" w:hAnsi="Arial" w:cs="Arial"/>
          <w:sz w:val="24"/>
          <w:szCs w:val="24"/>
        </w:rPr>
        <w:t xml:space="preserve"> el feedback de las revisiones de código se registra en los Pull Requests; las decisiones importantes sobre documentos, en minutas o en el propio documento.</w:t>
      </w:r>
    </w:p>
    <w:p w14:paraId="61E84AD3" w14:textId="77777777" w:rsidR="00233994" w:rsidRPr="00025CBC" w:rsidRDefault="00000000" w:rsidP="00025CBC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b/>
          <w:bCs/>
          <w:sz w:val="24"/>
          <w:szCs w:val="24"/>
        </w:rPr>
        <w:lastRenderedPageBreak/>
        <w:t>Minutas de retrospectiva:</w:t>
      </w:r>
      <w:r w:rsidRPr="00025CBC">
        <w:rPr>
          <w:rFonts w:ascii="Arial" w:hAnsi="Arial" w:cs="Arial"/>
          <w:sz w:val="24"/>
          <w:szCs w:val="24"/>
        </w:rPr>
        <w:t xml:space="preserve"> las acciones de mejora de calidad se registran en la bitácora de sprints y se les da seguimiento en el siguiente sprint.</w:t>
      </w:r>
    </w:p>
    <w:p w14:paraId="278B649C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9. Roles y responsabilidades</w:t>
      </w:r>
    </w:p>
    <w:p w14:paraId="299F73FD" w14:textId="77777777" w:rsidR="00233994" w:rsidRPr="00025CBC" w:rsidRDefault="00000000" w:rsidP="00025CBC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25CBC">
        <w:rPr>
          <w:rFonts w:ascii="Arial" w:hAnsi="Arial" w:cs="Arial"/>
          <w:sz w:val="24"/>
          <w:szCs w:val="24"/>
        </w:rPr>
        <w:t>La calidad es una responsabilidad compartida por todo el equipo.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233994" w:rsidRPr="00025CBC" w14:paraId="7D648C05" w14:textId="77777777" w:rsidTr="00025CBC">
        <w:tc>
          <w:tcPr>
            <w:tcW w:w="1900" w:type="dxa"/>
          </w:tcPr>
          <w:p w14:paraId="6531770B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600" w:type="dxa"/>
          </w:tcPr>
          <w:p w14:paraId="35B0BB6F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b/>
                <w:bCs/>
                <w:sz w:val="20"/>
                <w:szCs w:val="20"/>
              </w:rPr>
              <w:t>Responsables</w:t>
            </w:r>
          </w:p>
        </w:tc>
        <w:tc>
          <w:tcPr>
            <w:tcW w:w="4860" w:type="dxa"/>
          </w:tcPr>
          <w:p w14:paraId="58137461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b/>
                <w:bCs/>
                <w:sz w:val="20"/>
                <w:szCs w:val="20"/>
              </w:rPr>
              <w:t>Responsabilidades de calidad</w:t>
            </w:r>
          </w:p>
        </w:tc>
      </w:tr>
      <w:tr w:rsidR="00233994" w:rsidRPr="00025CBC" w14:paraId="7124E356" w14:textId="77777777" w:rsidTr="00025CBC">
        <w:tc>
          <w:tcPr>
            <w:tcW w:w="1900" w:type="dxa"/>
          </w:tcPr>
          <w:p w14:paraId="155C9368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Product Owner</w:t>
            </w:r>
          </w:p>
        </w:tc>
        <w:tc>
          <w:tcPr>
            <w:tcW w:w="2600" w:type="dxa"/>
          </w:tcPr>
          <w:p w14:paraId="1B8FAC5D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Ing. Mario Fuentes</w:t>
            </w:r>
          </w:p>
        </w:tc>
        <w:tc>
          <w:tcPr>
            <w:tcW w:w="4860" w:type="dxa"/>
          </w:tcPr>
          <w:p w14:paraId="71D42C5F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Asegurar que las historias y sus criterios de aceptación sean claros y aporten valor.</w:t>
            </w:r>
          </w:p>
          <w:p w14:paraId="73B72860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Realizar las pruebas de aceptación.</w:t>
            </w:r>
          </w:p>
          <w:p w14:paraId="5494F26B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Priorizar la resolución de defectos en el backlog.</w:t>
            </w:r>
          </w:p>
        </w:tc>
      </w:tr>
      <w:tr w:rsidR="00233994" w:rsidRPr="00025CBC" w14:paraId="78E58B00" w14:textId="77777777" w:rsidTr="00025CBC">
        <w:tc>
          <w:tcPr>
            <w:tcW w:w="1900" w:type="dxa"/>
          </w:tcPr>
          <w:p w14:paraId="2F324CBC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Equipo de desarrollo</w:t>
            </w:r>
          </w:p>
        </w:tc>
        <w:tc>
          <w:tcPr>
            <w:tcW w:w="2600" w:type="dxa"/>
          </w:tcPr>
          <w:p w14:paraId="55E1C4E9" w14:textId="77777777" w:rsid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 xml:space="preserve">Jonathan Toc, </w:t>
            </w:r>
          </w:p>
          <w:p w14:paraId="6AF899AC" w14:textId="7EB85260" w:rsid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Byron Martinez</w:t>
            </w:r>
          </w:p>
          <w:p w14:paraId="659E2DEE" w14:textId="003D39F8" w:rsid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 xml:space="preserve"> Alvaro Tubac</w:t>
            </w:r>
          </w:p>
          <w:p w14:paraId="53084127" w14:textId="47E593C5" w:rsid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 xml:space="preserve"> Meily Chonay,</w:t>
            </w:r>
          </w:p>
          <w:p w14:paraId="37B690C1" w14:textId="0054DF54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Luis Velasquez</w:t>
            </w:r>
          </w:p>
        </w:tc>
        <w:tc>
          <w:tcPr>
            <w:tcW w:w="4860" w:type="dxa"/>
          </w:tcPr>
          <w:p w14:paraId="71DC0863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Construir incrementos que cumplan el DoD.</w:t>
            </w:r>
          </w:p>
          <w:p w14:paraId="213ABAB9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Escribir código limpio y mantenible.</w:t>
            </w:r>
          </w:p>
          <w:p w14:paraId="651A0F51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Crear y mantener las pruebas unitarias y de integración.</w:t>
            </w:r>
          </w:p>
          <w:p w14:paraId="33CA7489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Realizar revisiones de código entre pares de forma constructiva.</w:t>
            </w:r>
          </w:p>
        </w:tc>
      </w:tr>
      <w:tr w:rsidR="00233994" w:rsidRPr="00025CBC" w14:paraId="387C621F" w14:textId="77777777" w:rsidTr="00025CBC">
        <w:tc>
          <w:tcPr>
            <w:tcW w:w="1900" w:type="dxa"/>
          </w:tcPr>
          <w:p w14:paraId="19127A09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Scrum Master</w:t>
            </w:r>
          </w:p>
        </w:tc>
        <w:tc>
          <w:tcPr>
            <w:tcW w:w="2600" w:type="dxa"/>
          </w:tcPr>
          <w:p w14:paraId="74E068A2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Alvaro Tubac</w:t>
            </w:r>
          </w:p>
        </w:tc>
        <w:tc>
          <w:tcPr>
            <w:tcW w:w="4860" w:type="dxa"/>
          </w:tcPr>
          <w:p w14:paraId="601B05FC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Asegurar que el equipo siga las prácticas de calidad definidas.</w:t>
            </w:r>
          </w:p>
          <w:p w14:paraId="07C18D8F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Facilitar las retrospectivas.</w:t>
            </w:r>
          </w:p>
          <w:p w14:paraId="276067D7" w14:textId="77777777" w:rsidR="00233994" w:rsidRPr="00025CBC" w:rsidRDefault="00000000" w:rsidP="004E14F6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Eliminar impedimentos que afecten la calidad del trabajo.</w:t>
            </w:r>
          </w:p>
        </w:tc>
      </w:tr>
    </w:tbl>
    <w:p w14:paraId="16CD0FE3" w14:textId="77777777" w:rsidR="00233994" w:rsidRPr="00025CBC" w:rsidRDefault="00000000" w:rsidP="00025CBC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25CBC">
        <w:rPr>
          <w:rFonts w:ascii="Arial" w:hAnsi="Arial" w:cs="Arial"/>
          <w:color w:val="auto"/>
          <w:sz w:val="28"/>
          <w:szCs w:val="28"/>
        </w:rPr>
        <w:t>10. Indicadores de calidad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233994" w:rsidRPr="00025CBC" w14:paraId="33D7C88A" w14:textId="77777777" w:rsidTr="00025CBC">
        <w:tc>
          <w:tcPr>
            <w:tcW w:w="4000" w:type="dxa"/>
          </w:tcPr>
          <w:p w14:paraId="53E73C06" w14:textId="77777777" w:rsidR="00233994" w:rsidRPr="00025CBC" w:rsidRDefault="00000000" w:rsidP="00025CBC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000" w:type="dxa"/>
          </w:tcPr>
          <w:p w14:paraId="68F693BC" w14:textId="77777777" w:rsidR="00233994" w:rsidRPr="00025CBC" w:rsidRDefault="00000000" w:rsidP="00025CBC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3360" w:type="dxa"/>
          </w:tcPr>
          <w:p w14:paraId="568E802B" w14:textId="77777777" w:rsidR="00233994" w:rsidRPr="00025CBC" w:rsidRDefault="00000000" w:rsidP="00025CBC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b/>
                <w:bCs/>
                <w:sz w:val="20"/>
                <w:szCs w:val="20"/>
              </w:rPr>
              <w:t>Estado actual</w:t>
            </w:r>
          </w:p>
        </w:tc>
      </w:tr>
      <w:tr w:rsidR="00233994" w:rsidRPr="00025CBC" w14:paraId="7DA2D461" w14:textId="77777777" w:rsidTr="00025CBC">
        <w:tc>
          <w:tcPr>
            <w:tcW w:w="4000" w:type="dxa"/>
          </w:tcPr>
          <w:p w14:paraId="78352494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Cambios integrados mediante Pull Request con revisión</w:t>
            </w:r>
          </w:p>
        </w:tc>
        <w:tc>
          <w:tcPr>
            <w:tcW w:w="2000" w:type="dxa"/>
          </w:tcPr>
          <w:p w14:paraId="29C948CA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100 %</w:t>
            </w:r>
          </w:p>
        </w:tc>
        <w:tc>
          <w:tcPr>
            <w:tcW w:w="3360" w:type="dxa"/>
          </w:tcPr>
          <w:p w14:paraId="29FA2D26" w14:textId="5B6F5A5D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B87592">
              <w:rPr>
                <w:rFonts w:ascii="Arial" w:hAnsi="Arial" w:cs="Arial"/>
                <w:sz w:val="20"/>
                <w:szCs w:val="20"/>
              </w:rPr>
              <w:t>Verificar en GitHub</w:t>
            </w:r>
          </w:p>
        </w:tc>
      </w:tr>
      <w:tr w:rsidR="00233994" w:rsidRPr="00025CBC" w14:paraId="6B5F3739" w14:textId="77777777" w:rsidTr="00025CBC">
        <w:tc>
          <w:tcPr>
            <w:tcW w:w="4000" w:type="dxa"/>
          </w:tcPr>
          <w:p w14:paraId="6ABA9BAD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Pruebas automatizadas del backend en verde</w:t>
            </w:r>
          </w:p>
        </w:tc>
        <w:tc>
          <w:tcPr>
            <w:tcW w:w="2000" w:type="dxa"/>
          </w:tcPr>
          <w:p w14:paraId="13F3213B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100 %</w:t>
            </w:r>
          </w:p>
        </w:tc>
        <w:tc>
          <w:tcPr>
            <w:tcW w:w="3360" w:type="dxa"/>
          </w:tcPr>
          <w:p w14:paraId="714E7EB1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50 pruebas ejecutadas correctamente en la verificación final del backend.</w:t>
            </w:r>
          </w:p>
        </w:tc>
      </w:tr>
      <w:tr w:rsidR="00233994" w:rsidRPr="00025CBC" w14:paraId="20AD7851" w14:textId="77777777" w:rsidTr="00025CBC">
        <w:tc>
          <w:tcPr>
            <w:tcW w:w="4000" w:type="dxa"/>
          </w:tcPr>
          <w:p w14:paraId="3ED66757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Historias que cumplen el DoD al cierre del sprint</w:t>
            </w:r>
          </w:p>
        </w:tc>
        <w:tc>
          <w:tcPr>
            <w:tcW w:w="2000" w:type="dxa"/>
          </w:tcPr>
          <w:p w14:paraId="42474228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100 % de las comprometidas</w:t>
            </w:r>
          </w:p>
        </w:tc>
        <w:tc>
          <w:tcPr>
            <w:tcW w:w="3360" w:type="dxa"/>
          </w:tcPr>
          <w:p w14:paraId="42C1D24C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Se registra en la Sprint Review de cada sprint (ver bitácora de sprints).</w:t>
            </w:r>
          </w:p>
        </w:tc>
      </w:tr>
      <w:tr w:rsidR="00233994" w:rsidRPr="00025CBC" w14:paraId="5475380C" w14:textId="77777777" w:rsidTr="00025CBC">
        <w:tc>
          <w:tcPr>
            <w:tcW w:w="4000" w:type="dxa"/>
          </w:tcPr>
          <w:p w14:paraId="39ED7293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lastRenderedPageBreak/>
              <w:t>Defectos críticos abiertos al cierre del sprint</w:t>
            </w:r>
          </w:p>
        </w:tc>
        <w:tc>
          <w:tcPr>
            <w:tcW w:w="2000" w:type="dxa"/>
          </w:tcPr>
          <w:p w14:paraId="65513F40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360" w:type="dxa"/>
          </w:tcPr>
          <w:p w14:paraId="78F46FE2" w14:textId="77777777" w:rsidR="00233994" w:rsidRPr="00025CBC" w:rsidRDefault="00000000" w:rsidP="004E14F6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25CBC">
              <w:rPr>
                <w:rFonts w:ascii="Arial" w:hAnsi="Arial" w:cs="Arial"/>
                <w:sz w:val="20"/>
                <w:szCs w:val="20"/>
              </w:rPr>
              <w:t>Se registran en el Plan de Pruebas (registro de defectos) y en la bitácora de sprints.</w:t>
            </w:r>
          </w:p>
        </w:tc>
      </w:tr>
    </w:tbl>
    <w:p w14:paraId="2FF40372" w14:textId="77777777" w:rsidR="0091638B" w:rsidRPr="004E14F6" w:rsidRDefault="0091638B" w:rsidP="004E14F6">
      <w:pPr>
        <w:spacing w:line="360" w:lineRule="auto"/>
        <w:rPr>
          <w:rFonts w:ascii="Arial" w:hAnsi="Arial" w:cs="Arial"/>
        </w:rPr>
      </w:pPr>
    </w:p>
    <w:sectPr w:rsidR="0091638B" w:rsidRPr="004E14F6">
      <w:headerReference w:type="default" r:id="rId9"/>
      <w:footerReference w:type="default" r:id="rId10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CC2" w14:textId="77777777" w:rsidR="0091638B" w:rsidRDefault="0091638B">
      <w:r>
        <w:separator/>
      </w:r>
    </w:p>
  </w:endnote>
  <w:endnote w:type="continuationSeparator" w:id="0">
    <w:p w14:paraId="583AD25E" w14:textId="77777777" w:rsidR="0091638B" w:rsidRDefault="0091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B750" w14:textId="6491342D" w:rsidR="00233994" w:rsidRDefault="00000000" w:rsidP="004E14F6">
    <w:pPr>
      <w:tabs>
        <w:tab w:val="right" w:pos="9360"/>
      </w:tabs>
    </w:pPr>
    <w:r>
      <w:rPr>
        <w:color w:val="595959"/>
        <w:sz w:val="18"/>
        <w:szCs w:val="18"/>
      </w:rPr>
      <w:t>Plan de Aseguramiento de Calidad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E14F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E14F6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27306" w14:textId="77777777" w:rsidR="0091638B" w:rsidRDefault="0091638B">
      <w:r>
        <w:separator/>
      </w:r>
    </w:p>
  </w:footnote>
  <w:footnote w:type="continuationSeparator" w:id="0">
    <w:p w14:paraId="4172C2D3" w14:textId="77777777" w:rsidR="0091638B" w:rsidRDefault="00916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FF83" w14:textId="358B118B" w:rsidR="00233994" w:rsidRDefault="00233994" w:rsidP="004E14F6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1589"/>
    <w:multiLevelType w:val="hybridMultilevel"/>
    <w:tmpl w:val="F4F64AF2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133809"/>
    <w:multiLevelType w:val="hybridMultilevel"/>
    <w:tmpl w:val="D1F2C62E"/>
    <w:lvl w:ilvl="0" w:tplc="75DAB3B0">
      <w:start w:val="1"/>
      <w:numFmt w:val="bullet"/>
      <w:lvlText w:val="•"/>
      <w:lvlJc w:val="left"/>
      <w:pPr>
        <w:ind w:left="540" w:hanging="270"/>
      </w:pPr>
    </w:lvl>
    <w:lvl w:ilvl="1" w:tplc="E52A2AE2">
      <w:start w:val="1"/>
      <w:numFmt w:val="bullet"/>
      <w:lvlText w:val="–"/>
      <w:lvlJc w:val="left"/>
      <w:pPr>
        <w:ind w:left="1000" w:hanging="270"/>
      </w:pPr>
    </w:lvl>
    <w:lvl w:ilvl="2" w:tplc="AD7C14EA">
      <w:numFmt w:val="decimal"/>
      <w:lvlText w:val=""/>
      <w:lvlJc w:val="left"/>
    </w:lvl>
    <w:lvl w:ilvl="3" w:tplc="B1F48E4C">
      <w:numFmt w:val="decimal"/>
      <w:lvlText w:val=""/>
      <w:lvlJc w:val="left"/>
    </w:lvl>
    <w:lvl w:ilvl="4" w:tplc="8C507FA4">
      <w:numFmt w:val="decimal"/>
      <w:lvlText w:val=""/>
      <w:lvlJc w:val="left"/>
    </w:lvl>
    <w:lvl w:ilvl="5" w:tplc="1B7CD602">
      <w:numFmt w:val="decimal"/>
      <w:lvlText w:val=""/>
      <w:lvlJc w:val="left"/>
    </w:lvl>
    <w:lvl w:ilvl="6" w:tplc="A6BAA65E">
      <w:numFmt w:val="decimal"/>
      <w:lvlText w:val=""/>
      <w:lvlJc w:val="left"/>
    </w:lvl>
    <w:lvl w:ilvl="7" w:tplc="F6C0C9D8">
      <w:numFmt w:val="decimal"/>
      <w:lvlText w:val=""/>
      <w:lvlJc w:val="left"/>
    </w:lvl>
    <w:lvl w:ilvl="8" w:tplc="1AC0BF7E">
      <w:numFmt w:val="decimal"/>
      <w:lvlText w:val=""/>
      <w:lvlJc w:val="left"/>
    </w:lvl>
  </w:abstractNum>
  <w:abstractNum w:abstractNumId="2" w15:restartNumberingAfterBreak="0">
    <w:nsid w:val="722302D8"/>
    <w:multiLevelType w:val="hybridMultilevel"/>
    <w:tmpl w:val="938CE3DE"/>
    <w:lvl w:ilvl="0" w:tplc="4ABC8230">
      <w:start w:val="1"/>
      <w:numFmt w:val="bullet"/>
      <w:lvlText w:val="●"/>
      <w:lvlJc w:val="left"/>
      <w:pPr>
        <w:ind w:left="720" w:hanging="360"/>
      </w:pPr>
    </w:lvl>
    <w:lvl w:ilvl="1" w:tplc="DBFA8110">
      <w:start w:val="1"/>
      <w:numFmt w:val="bullet"/>
      <w:lvlText w:val="○"/>
      <w:lvlJc w:val="left"/>
      <w:pPr>
        <w:ind w:left="1440" w:hanging="360"/>
      </w:pPr>
    </w:lvl>
    <w:lvl w:ilvl="2" w:tplc="B17C8DAC">
      <w:start w:val="1"/>
      <w:numFmt w:val="bullet"/>
      <w:lvlText w:val="■"/>
      <w:lvlJc w:val="left"/>
      <w:pPr>
        <w:ind w:left="2160" w:hanging="360"/>
      </w:pPr>
    </w:lvl>
    <w:lvl w:ilvl="3" w:tplc="71F64574">
      <w:start w:val="1"/>
      <w:numFmt w:val="bullet"/>
      <w:lvlText w:val="●"/>
      <w:lvlJc w:val="left"/>
      <w:pPr>
        <w:ind w:left="2880" w:hanging="360"/>
      </w:pPr>
    </w:lvl>
    <w:lvl w:ilvl="4" w:tplc="E5C43A7C">
      <w:start w:val="1"/>
      <w:numFmt w:val="bullet"/>
      <w:lvlText w:val="○"/>
      <w:lvlJc w:val="left"/>
      <w:pPr>
        <w:ind w:left="3600" w:hanging="360"/>
      </w:pPr>
    </w:lvl>
    <w:lvl w:ilvl="5" w:tplc="27123DBA">
      <w:start w:val="1"/>
      <w:numFmt w:val="bullet"/>
      <w:lvlText w:val="■"/>
      <w:lvlJc w:val="left"/>
      <w:pPr>
        <w:ind w:left="4320" w:hanging="360"/>
      </w:pPr>
    </w:lvl>
    <w:lvl w:ilvl="6" w:tplc="5590E7B6">
      <w:start w:val="1"/>
      <w:numFmt w:val="bullet"/>
      <w:lvlText w:val="●"/>
      <w:lvlJc w:val="left"/>
      <w:pPr>
        <w:ind w:left="5040" w:hanging="360"/>
      </w:pPr>
    </w:lvl>
    <w:lvl w:ilvl="7" w:tplc="F460B63A">
      <w:start w:val="1"/>
      <w:numFmt w:val="bullet"/>
      <w:lvlText w:val="●"/>
      <w:lvlJc w:val="left"/>
      <w:pPr>
        <w:ind w:left="5760" w:hanging="360"/>
      </w:pPr>
    </w:lvl>
    <w:lvl w:ilvl="8" w:tplc="59B87EE6">
      <w:start w:val="1"/>
      <w:numFmt w:val="bullet"/>
      <w:lvlText w:val="●"/>
      <w:lvlJc w:val="left"/>
      <w:pPr>
        <w:ind w:left="6480" w:hanging="360"/>
      </w:pPr>
    </w:lvl>
  </w:abstractNum>
  <w:num w:numId="1" w16cid:durableId="483205306">
    <w:abstractNumId w:val="2"/>
    <w:lvlOverride w:ilvl="0">
      <w:startOverride w:val="1"/>
    </w:lvlOverride>
  </w:num>
  <w:num w:numId="2" w16cid:durableId="717583339">
    <w:abstractNumId w:val="1"/>
    <w:lvlOverride w:ilvl="0">
      <w:startOverride w:val="1"/>
    </w:lvlOverride>
  </w:num>
  <w:num w:numId="3" w16cid:durableId="35823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994"/>
    <w:rsid w:val="00025CBC"/>
    <w:rsid w:val="00233994"/>
    <w:rsid w:val="002677FC"/>
    <w:rsid w:val="004E14F6"/>
    <w:rsid w:val="00735721"/>
    <w:rsid w:val="0091638B"/>
    <w:rsid w:val="00B87592"/>
    <w:rsid w:val="00D139FE"/>
    <w:rsid w:val="00F0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3AF68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4E14F6"/>
    <w:rPr>
      <w:sz w:val="56"/>
      <w:szCs w:val="56"/>
    </w:rPr>
  </w:style>
  <w:style w:type="table" w:styleId="Tablaconcuadrcula">
    <w:name w:val="Table Grid"/>
    <w:basedOn w:val="Tablanormal"/>
    <w:uiPriority w:val="39"/>
    <w:rsid w:val="004E14F6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4F6"/>
  </w:style>
  <w:style w:type="paragraph" w:styleId="Piedepgina">
    <w:name w:val="footer"/>
    <w:basedOn w:val="Normal"/>
    <w:link w:val="PiedepginaCar"/>
    <w:uiPriority w:val="99"/>
    <w:unhideWhenUsed/>
    <w:rsid w:val="004E1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1470</Words>
  <Characters>8090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Aseguramiento de Calidad — Plataforma Nacional para la Gestión Integral de Becas</vt:lpstr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Aseguramiento de Calidad — Plataforma Nacional para la Gestión Integral de Becas</dc:title>
  <dc:creator>Equipo de desarrollo</dc:creator>
  <cp:lastModifiedBy>239932 - MEILY SUCELY CHONAY CAN</cp:lastModifiedBy>
  <cp:revision>4</cp:revision>
  <dcterms:created xsi:type="dcterms:W3CDTF">2026-10-29T00:21:00Z</dcterms:created>
  <dcterms:modified xsi:type="dcterms:W3CDTF">2026-10-30T03:18:00Z</dcterms:modified>
</cp:coreProperties>
</file>