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0"/>
        </w:rPr>
        <w:t>Guia do palestrante</w:t>
      </w:r>
    </w:p>
    <w:p>
      <w:r>
        <w:rPr>
          <w:color w:val="5A6672"/>
          <w:sz w:val="22"/>
        </w:rPr>
        <w:t>Latência de rádio como proxy de QoE  ·  Projeto Integrador G3  ·  Módulo 09 — CESAR School</w:t>
      </w:r>
    </w:p>
    <w:p>
      <w:r>
        <w:rPr>
          <w:color w:val="5A6672"/>
          <w:sz w:val="20"/>
        </w:rPr>
        <w:t>Equipe: Carlos Alberto · Éverton Gomes · Gerson Francisco · Luiz Carlos Santos</w:t>
      </w:r>
    </w:p>
    <w:p/>
    <w:p>
      <w:r>
        <w:rPr>
          <w:sz w:val="22"/>
        </w:rPr>
        <w:t xml:space="preserve">Este guia acompanha, slide a slide, a apresentação </w:t>
      </w:r>
      <w:r>
        <w:rPr>
          <w:i/>
        </w:rPr>
        <w:t>apresentacao/seminario-g3-latencia-v2.pdf</w:t>
      </w:r>
      <w:r>
        <w:rPr>
          <w:sz w:val="22"/>
        </w:rPr>
        <w:t xml:space="preserve"> (18 slides). Para cada slide há o que aparece na tela, um roteiro em linguagem simples (pode ser parafraseado, não precisa ser lido) e um tempo aproximado. Total sugerido: cerca de 15 a 17 minutos — ajuste conforme o tempo disponível.</w:t>
      </w:r>
    </w:p>
    <w:p/>
    <w:p>
      <w:r>
        <w:rPr>
          <w:b/>
          <w:color w:val="0E7C86"/>
          <w:sz w:val="26"/>
        </w:rPr>
        <w:t>Visão geral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Slide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Bloco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≈ tempo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Capa</w:t>
            </w:r>
          </w:p>
        </w:tc>
        <w:tc>
          <w:tcPr>
            <w:tcW w:type="dxa" w:w="2160"/>
          </w:tcPr>
          <w:p>
            <w:r>
              <w:t>Latência de rádio como proxy de QoE</w:t>
            </w:r>
          </w:p>
        </w:tc>
        <w:tc>
          <w:tcPr>
            <w:tcW w:type="dxa" w:w="2160"/>
          </w:tcPr>
          <w:p>
            <w:r>
              <w:t>0:45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 problema</w:t>
            </w:r>
          </w:p>
        </w:tc>
        <w:tc>
          <w:tcPr>
            <w:tcW w:type="dxa" w:w="2160"/>
          </w:tcPr>
          <w:p>
            <w:r>
              <w:t>A pergunta do grupo</w:t>
            </w:r>
          </w:p>
        </w:tc>
        <w:tc>
          <w:tcPr>
            <w:tcW w:type="dxa" w:w="2160"/>
          </w:tcPr>
          <w:p>
            <w:r>
              <w:t>1:15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Os dados</w:t>
            </w:r>
          </w:p>
        </w:tc>
        <w:tc>
          <w:tcPr>
            <w:tcW w:type="dxa" w:w="2160"/>
          </w:tcPr>
          <w:p>
            <w:r>
              <w:t>Origem e forma dos dados</w:t>
            </w:r>
          </w:p>
        </w:tc>
        <w:tc>
          <w:tcPr>
            <w:tcW w:type="dxa" w:w="2160"/>
          </w:tcPr>
          <w:p>
            <w:r>
              <w:t>0:45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Arquitetura</w:t>
            </w:r>
          </w:p>
        </w:tc>
        <w:tc>
          <w:tcPr>
            <w:tcW w:type="dxa" w:w="2160"/>
          </w:tcPr>
          <w:p>
            <w:r>
              <w:t>Onde os dados ficam — bronze / silver / gold</w:t>
            </w:r>
          </w:p>
        </w:tc>
        <w:tc>
          <w:tcPr>
            <w:tcW w:type="dxa" w:w="2160"/>
          </w:tcPr>
          <w:p>
            <w:r>
              <w:t>0:40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Qualidade</w:t>
            </w:r>
          </w:p>
        </w:tc>
        <w:tc>
          <w:tcPr>
            <w:tcW w:type="dxa" w:w="2160"/>
          </w:tcPr>
          <w:p>
            <w:r>
              <w:t>Checagem antes de qualquer indicador</w:t>
            </w:r>
          </w:p>
        </w:tc>
        <w:tc>
          <w:tcPr>
            <w:tcW w:type="dxa" w:w="2160"/>
          </w:tcPr>
          <w:p>
            <w:r>
              <w:t>1:00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Indicador 1</w:t>
            </w:r>
          </w:p>
        </w:tc>
        <w:tc>
          <w:tcPr>
            <w:tcW w:type="dxa" w:w="2160"/>
          </w:tcPr>
          <w:p>
            <w:r>
              <w:t>KPI 1 — Atraso RLC por fase (mediana e p95)</w:t>
            </w:r>
          </w:p>
        </w:tc>
        <w:tc>
          <w:tcPr>
            <w:tcW w:type="dxa" w:w="2160"/>
          </w:tcPr>
          <w:p>
            <w:r>
              <w:t>1:10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Indicador 1</w:t>
            </w:r>
          </w:p>
        </w:tc>
        <w:tc>
          <w:tcPr>
            <w:tcW w:type="dxa" w:w="2160"/>
          </w:tcPr>
          <w:p>
            <w:r>
              <w:t>KPI 1 — Distribuição do atraso por fase</w:t>
            </w:r>
          </w:p>
        </w:tc>
        <w:tc>
          <w:tcPr>
            <w:tcW w:type="dxa" w:w="2160"/>
          </w:tcPr>
          <w:p>
            <w:r>
              <w:t>1:00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Indicador 2</w:t>
            </w:r>
          </w:p>
        </w:tc>
        <w:tc>
          <w:tcPr>
            <w:tcW w:type="dxa" w:w="2160"/>
          </w:tcPr>
          <w:p>
            <w:r>
              <w:t>KPI 2 — Fração de tempo em degradação</w:t>
            </w:r>
          </w:p>
        </w:tc>
        <w:tc>
          <w:tcPr>
            <w:tcW w:type="dxa" w:w="2160"/>
          </w:tcPr>
          <w:p>
            <w:r>
              <w:t>0:50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Validação do limiar</w:t>
            </w:r>
          </w:p>
        </w:tc>
        <w:tc>
          <w:tcPr>
            <w:tcW w:type="dxa" w:w="2160"/>
          </w:tcPr>
          <w:p>
            <w:r>
              <w:t>Por que 95 ≤ L &lt; 133,7 µs dá o mesmo resultado</w:t>
            </w:r>
          </w:p>
        </w:tc>
        <w:tc>
          <w:tcPr>
            <w:tcW w:type="dxa" w:w="2160"/>
          </w:tcPr>
          <w:p>
            <w:r>
              <w:t>1:00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Validação do limiar</w:t>
            </w:r>
          </w:p>
        </w:tc>
        <w:tc>
          <w:tcPr>
            <w:tcW w:type="dxa" w:w="2160"/>
          </w:tcPr>
          <w:p>
            <w:r>
              <w:t>Sensibilidade — o critério muda a conclusão?</w:t>
            </w:r>
          </w:p>
        </w:tc>
        <w:tc>
          <w:tcPr>
            <w:tcW w:type="dxa" w:w="2160"/>
          </w:tcPr>
          <w:p>
            <w:r>
              <w:t>0:50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Validação do limiar</w:t>
            </w:r>
          </w:p>
        </w:tc>
        <w:tc>
          <w:tcPr>
            <w:tcW w:type="dxa" w:w="2160"/>
          </w:tcPr>
          <w:p>
            <w:r>
              <w:t>O ponto de percentil é instável — a decisão não é</w:t>
            </w:r>
          </w:p>
        </w:tc>
        <w:tc>
          <w:tcPr>
            <w:tcW w:type="dxa" w:w="2160"/>
          </w:tcPr>
          <w:p>
            <w:r>
              <w:t>0:50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Resultado</w:t>
            </w:r>
          </w:p>
        </w:tc>
        <w:tc>
          <w:tcPr>
            <w:tcW w:type="dxa" w:w="2160"/>
          </w:tcPr>
          <w:p>
            <w:r>
              <w:t>KPI 2 — resultados e fórmula final</w:t>
            </w:r>
          </w:p>
        </w:tc>
        <w:tc>
          <w:tcPr>
            <w:tcW w:type="dxa" w:w="2160"/>
          </w:tcPr>
          <w:p>
            <w:r>
              <w:t>1:00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Cruzamento</w:t>
            </w:r>
          </w:p>
        </w:tc>
        <w:tc>
          <w:tcPr>
            <w:tcW w:type="dxa" w:w="2160"/>
          </w:tcPr>
          <w:p>
            <w:r>
              <w:t>Atraso e vazão — contexto operacional do proxy</w:t>
            </w:r>
          </w:p>
        </w:tc>
        <w:tc>
          <w:tcPr>
            <w:tcW w:type="dxa" w:w="2160"/>
          </w:tcPr>
          <w:p>
            <w:r>
              <w:t>0:50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Recomendação</w:t>
            </w:r>
          </w:p>
        </w:tc>
        <w:tc>
          <w:tcPr>
            <w:tcW w:type="dxa" w:w="2160"/>
          </w:tcPr>
          <w:p>
            <w:r>
              <w:t>Política A1 candidata — execução simulada (dry-run)</w:t>
            </w:r>
          </w:p>
        </w:tc>
        <w:tc>
          <w:tcPr>
            <w:tcW w:type="dxa" w:w="2160"/>
          </w:tcPr>
          <w:p>
            <w:r>
              <w:t>1:15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Modelo comparativo</w:t>
            </w:r>
          </w:p>
        </w:tc>
        <w:tc>
          <w:tcPr>
            <w:tcW w:type="dxa" w:w="2160"/>
          </w:tcPr>
          <w:p>
            <w:r>
              <w:t>EWMA — controle estatístico como gatilho de persistência</w:t>
            </w:r>
          </w:p>
        </w:tc>
        <w:tc>
          <w:tcPr>
            <w:tcW w:type="dxa" w:w="2160"/>
          </w:tcPr>
          <w:p>
            <w:r>
              <w:t>1:00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Comparativo</w:t>
            </w:r>
          </w:p>
        </w:tc>
        <w:tc>
          <w:tcPr>
            <w:tcW w:type="dxa" w:w="2160"/>
          </w:tcPr>
          <w:p>
            <w:r>
              <w:t>Três modelos, a mesma decisão de fase — por caminhos diferentes</w:t>
            </w:r>
          </w:p>
        </w:tc>
        <w:tc>
          <w:tcPr>
            <w:tcW w:type="dxa" w:w="2160"/>
          </w:tcPr>
          <w:p>
            <w:r>
              <w:t>1:00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Limitações</w:t>
            </w:r>
          </w:p>
        </w:tc>
        <w:tc>
          <w:tcPr>
            <w:tcW w:type="dxa" w:w="2160"/>
          </w:tcPr>
          <w:p>
            <w:r>
              <w:t>O que estes números não dizem</w:t>
            </w:r>
          </w:p>
        </w:tc>
        <w:tc>
          <w:tcPr>
            <w:tcW w:type="dxa" w:w="2160"/>
          </w:tcPr>
          <w:p>
            <w:r>
              <w:t>0:50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Conclusão</w:t>
            </w:r>
          </w:p>
        </w:tc>
        <w:tc>
          <w:tcPr>
            <w:tcW w:type="dxa" w:w="2160"/>
          </w:tcPr>
          <w:p>
            <w:r>
              <w:t>O que os dados sustentam</w:t>
            </w:r>
          </w:p>
        </w:tc>
        <w:tc>
          <w:tcPr>
            <w:tcW w:type="dxa" w:w="2160"/>
          </w:tcPr>
          <w:p>
            <w:r>
              <w:t>0:40</w:t>
            </w:r>
          </w:p>
        </w:tc>
      </w:tr>
    </w:tbl>
    <w:p>
      <w:r>
        <w:br w:type="page"/>
      </w:r>
    </w:p>
    <w:p>
      <w:r>
        <w:rPr>
          <w:b/>
          <w:color w:val="0E7C86"/>
          <w:sz w:val="30"/>
        </w:rPr>
        <w:t>Roteiro slide a slide</w:t>
      </w:r>
    </w:p>
    <w:p/>
    <w:p>
      <w:pPr>
        <w:spacing w:before="200" w:after="40"/>
      </w:pPr>
      <w:r>
        <w:rPr>
          <w:b/>
          <w:color w:val="0E7C86"/>
          <w:sz w:val="28"/>
        </w:rPr>
        <w:t>Slide 01</w:t>
      </w:r>
      <w:r>
        <w:rPr>
          <w:b/>
          <w:sz w:val="24"/>
        </w:rPr>
        <w:t xml:space="preserve">   Capa — Latência de rádio como proxy de QoE</w:t>
      </w:r>
      <w:r>
        <w:rPr>
          <w:color w:val="5A6672"/>
          <w:sz w:val="20"/>
        </w:rPr>
        <w:t xml:space="preserve">   (0:45)</w:t>
      </w:r>
    </w:p>
    <w:p>
      <w:pPr>
        <w:spacing w:after="40"/>
      </w:pPr>
      <w:r>
        <w:rPr>
          <w:b/>
          <w:color w:val="5A6672"/>
          <w:sz w:val="20"/>
        </w:rPr>
        <w:t xml:space="preserve">Na tela: </w:t>
      </w:r>
      <w:r>
        <w:rPr>
          <w:color w:val="5A6672"/>
          <w:sz w:val="20"/>
        </w:rPr>
        <w:t>Título do trabalho e uma faixa com a linha do atraso das 100 medições.</w:t>
      </w:r>
    </w:p>
    <w:p>
      <w:pPr>
        <w:spacing w:after="20"/>
      </w:pPr>
      <w:r>
        <w:rPr>
          <w:b/>
          <w:sz w:val="21"/>
        </w:rPr>
        <w:t>Roteiro:</w:t>
      </w:r>
    </w:p>
    <w:p>
      <w:pPr>
        <w:pStyle w:val="ListBullet"/>
        <w:spacing w:after="60"/>
      </w:pPr>
      <w:r>
        <w:rPr>
          <w:sz w:val="22"/>
        </w:rPr>
        <w:t>Apresente a equipe e resuma o tema em uma frase: investigamos quando o "tempo de espera" dos dados na rede de celular fica alto o suficiente para sugerir que o usuário está tendo uma experiência ruim — e propusemos uma regra automática para reagir a isso, testada apenas em simulação.</w:t>
      </w:r>
    </w:p>
    <w:p>
      <w:pPr>
        <w:spacing w:before="200" w:after="40"/>
      </w:pPr>
      <w:r>
        <w:rPr>
          <w:b/>
          <w:color w:val="0E7C86"/>
          <w:sz w:val="28"/>
        </w:rPr>
        <w:t>Slide 02</w:t>
      </w:r>
      <w:r>
        <w:rPr>
          <w:b/>
          <w:sz w:val="24"/>
        </w:rPr>
        <w:t xml:space="preserve">   O problema — A pergunta do grupo</w:t>
      </w:r>
      <w:r>
        <w:rPr>
          <w:color w:val="5A6672"/>
          <w:sz w:val="20"/>
        </w:rPr>
        <w:t xml:space="preserve">   (1:15)</w:t>
      </w:r>
    </w:p>
    <w:p>
      <w:pPr>
        <w:spacing w:after="40"/>
      </w:pPr>
      <w:r>
        <w:rPr>
          <w:b/>
          <w:color w:val="5A6672"/>
          <w:sz w:val="20"/>
        </w:rPr>
        <w:t xml:space="preserve">Na tela: </w:t>
      </w:r>
      <w:r>
        <w:rPr>
          <w:color w:val="5A6672"/>
          <w:sz w:val="20"/>
        </w:rPr>
        <w:t>A pergunta central e quatro números: 100 medições, 3 fases, 3 métricas, a palavra "proxy".</w:t>
      </w:r>
    </w:p>
    <w:p>
      <w:pPr>
        <w:spacing w:after="20"/>
      </w:pPr>
      <w:r>
        <w:rPr>
          <w:b/>
          <w:sz w:val="21"/>
        </w:rPr>
        <w:t>Roteiro:</w:t>
      </w:r>
    </w:p>
    <w:p>
      <w:pPr>
        <w:pStyle w:val="ListBullet"/>
        <w:spacing w:after="60"/>
      </w:pPr>
      <w:r>
        <w:rPr>
          <w:sz w:val="22"/>
        </w:rPr>
        <w:t>Explique latência com uma imagem do dia a dia: cada pedacinho de dado leva um tempinho para ir da antena até o aparelho; quando esse tempo sobe, vídeo trava, chamada fica robótica, jogo "laga".</w:t>
      </w:r>
    </w:p>
    <w:p>
      <w:pPr>
        <w:pStyle w:val="ListBullet"/>
        <w:spacing w:after="60"/>
      </w:pPr>
      <w:r>
        <w:rPr>
          <w:sz w:val="22"/>
        </w:rPr>
        <w:t>Explique o "proxy": no laboratório não existe uma nota de satisfação do usuário (o "de 1 a 5, como foi sua ligação?"). Então usamos o atraso como substituto — atraso alto costuma andar junto com usuário insatisfeito. Deixe claro: todo o trabalho fala desse substituto, não de satisfação medida.</w:t>
      </w:r>
    </w:p>
    <w:p>
      <w:pPr>
        <w:spacing w:before="200" w:after="40"/>
      </w:pPr>
      <w:r>
        <w:rPr>
          <w:b/>
          <w:color w:val="0E7C86"/>
          <w:sz w:val="28"/>
        </w:rPr>
        <w:t>Slide 03</w:t>
      </w:r>
      <w:r>
        <w:rPr>
          <w:b/>
          <w:sz w:val="24"/>
        </w:rPr>
        <w:t xml:space="preserve">   Os dados — Origem e forma dos dados</w:t>
      </w:r>
      <w:r>
        <w:rPr>
          <w:color w:val="5A6672"/>
          <w:sz w:val="20"/>
        </w:rPr>
        <w:t xml:space="preserve">   (0:45)</w:t>
      </w:r>
    </w:p>
    <w:p>
      <w:pPr>
        <w:spacing w:after="40"/>
      </w:pPr>
      <w:r>
        <w:rPr>
          <w:b/>
          <w:color w:val="5A6672"/>
          <w:sz w:val="20"/>
        </w:rPr>
        <w:t xml:space="preserve">Na tela: </w:t>
      </w:r>
      <w:r>
        <w:rPr>
          <w:color w:val="5A6672"/>
          <w:sz w:val="20"/>
        </w:rPr>
        <w:t>Linha do tempo com as três fases: baseline (20), stress (60), recovery (20).</w:t>
      </w:r>
    </w:p>
    <w:p>
      <w:pPr>
        <w:spacing w:after="20"/>
      </w:pPr>
      <w:r>
        <w:rPr>
          <w:b/>
          <w:sz w:val="21"/>
        </w:rPr>
        <w:t>Roteiro:</w:t>
      </w:r>
    </w:p>
    <w:p>
      <w:pPr>
        <w:pStyle w:val="ListBullet"/>
        <w:spacing w:after="60"/>
      </w:pPr>
      <w:r>
        <w:rPr>
          <w:sz w:val="22"/>
        </w:rPr>
        <w:t>São 100 medições de um laboratório simulado — não é rede de operadora real e não há dados de pessoas.</w:t>
      </w:r>
    </w:p>
    <w:p>
      <w:pPr>
        <w:pStyle w:val="ListBullet"/>
        <w:spacing w:after="60"/>
      </w:pPr>
      <w:r>
        <w:rPr>
          <w:sz w:val="22"/>
        </w:rPr>
        <w:t>Elas cobrem três momentos: baseline = rede tranquila; stress = rede sob carga pesada, a "hora do rush"; recovery = logo depois do pico, a rede se recuperando.</w:t>
      </w:r>
    </w:p>
    <w:p>
      <w:pPr>
        <w:spacing w:before="200" w:after="40"/>
      </w:pPr>
      <w:r>
        <w:rPr>
          <w:b/>
          <w:color w:val="0E7C86"/>
          <w:sz w:val="28"/>
        </w:rPr>
        <w:t>Slide 04</w:t>
      </w:r>
      <w:r>
        <w:rPr>
          <w:b/>
          <w:sz w:val="24"/>
        </w:rPr>
        <w:t xml:space="preserve">   Arquitetura — Onde os dados ficam — bronze / silver / gold</w:t>
      </w:r>
      <w:r>
        <w:rPr>
          <w:color w:val="5A6672"/>
          <w:sz w:val="20"/>
        </w:rPr>
        <w:t xml:space="preserve">   (0:40)</w:t>
      </w:r>
    </w:p>
    <w:p>
      <w:pPr>
        <w:spacing w:after="40"/>
      </w:pPr>
      <w:r>
        <w:rPr>
          <w:b/>
          <w:color w:val="5A6672"/>
          <w:sz w:val="20"/>
        </w:rPr>
        <w:t xml:space="preserve">Na tela: </w:t>
      </w:r>
      <w:r>
        <w:rPr>
          <w:color w:val="5A6672"/>
          <w:sz w:val="20"/>
        </w:rPr>
        <w:t>Diagrama de três caixas ligadas: dado cru → dado organizado → indicadores.</w:t>
      </w:r>
    </w:p>
    <w:p>
      <w:pPr>
        <w:spacing w:after="20"/>
      </w:pPr>
      <w:r>
        <w:rPr>
          <w:b/>
          <w:sz w:val="21"/>
        </w:rPr>
        <w:t>Roteiro:</w:t>
      </w:r>
    </w:p>
    <w:p>
      <w:pPr>
        <w:pStyle w:val="ListBullet"/>
        <w:spacing w:after="60"/>
      </w:pPr>
      <w:r>
        <w:rPr>
          <w:sz w:val="22"/>
        </w:rPr>
        <w:t>Slide mais técnico — passe rápido. A ideia: guardamos os dados em três camadas — uma cópia crua, uma versão organizada para consulta e a versão final já com os indicadores.</w:t>
      </w:r>
    </w:p>
    <w:p>
      <w:pPr>
        <w:pStyle w:val="ListBullet"/>
        <w:spacing w:after="60"/>
      </w:pPr>
      <w:r>
        <w:rPr>
          <w:sz w:val="22"/>
        </w:rPr>
        <w:t>Se perguntarem: não usamos bancos "de tempo real" porque os dados são um pacote fechado de 100 medições, não um fluxo ao vivo.</w:t>
      </w:r>
    </w:p>
    <w:p>
      <w:pPr>
        <w:spacing w:before="200" w:after="40"/>
      </w:pPr>
      <w:r>
        <w:rPr>
          <w:b/>
          <w:color w:val="0E7C86"/>
          <w:sz w:val="28"/>
        </w:rPr>
        <w:t>Slide 05</w:t>
      </w:r>
      <w:r>
        <w:rPr>
          <w:b/>
          <w:sz w:val="24"/>
        </w:rPr>
        <w:t xml:space="preserve">   Qualidade — Checagem antes de qualquer indicador</w:t>
      </w:r>
      <w:r>
        <w:rPr>
          <w:color w:val="5A6672"/>
          <w:sz w:val="20"/>
        </w:rPr>
        <w:t xml:space="preserve">   (1:00)</w:t>
      </w:r>
    </w:p>
    <w:p>
      <w:pPr>
        <w:spacing w:after="40"/>
      </w:pPr>
      <w:r>
        <w:rPr>
          <w:b/>
          <w:color w:val="5A6672"/>
          <w:sz w:val="20"/>
        </w:rPr>
        <w:t xml:space="preserve">Na tela: </w:t>
      </w:r>
      <w:r>
        <w:rPr>
          <w:color w:val="5A6672"/>
          <w:sz w:val="20"/>
        </w:rPr>
        <w:t>Barras por fase separando instantes com tráfego dos instantes ociosos.</w:t>
      </w:r>
    </w:p>
    <w:p>
      <w:pPr>
        <w:spacing w:after="20"/>
      </w:pPr>
      <w:r>
        <w:rPr>
          <w:b/>
          <w:sz w:val="21"/>
        </w:rPr>
        <w:t>Roteiro:</w:t>
      </w:r>
    </w:p>
    <w:p>
      <w:pPr>
        <w:pStyle w:val="ListBullet"/>
        <w:spacing w:after="60"/>
      </w:pPr>
      <w:r>
        <w:rPr>
          <w:sz w:val="22"/>
        </w:rPr>
        <w:t>Antes de qualquer conta, conferimos os dados: sem furos, sem duplicatas.</w:t>
      </w:r>
    </w:p>
    <w:p>
      <w:pPr>
        <w:pStyle w:val="ListBullet"/>
        <w:spacing w:after="60"/>
      </w:pPr>
      <w:r>
        <w:rPr>
          <w:sz w:val="22"/>
        </w:rPr>
        <w:t>Achado importante: em mais da metade dos instantes de baseline e recovery não havia tráfego nenhum acontecendo. Nesses instantes o atraso aparece como zero — e zero aqui significa "não havia nada para medir", não "estava perfeito". Separamos esses instantes para não distorcer as contas.</w:t>
      </w:r>
    </w:p>
    <w:p>
      <w:pPr>
        <w:spacing w:before="200" w:after="40"/>
      </w:pPr>
      <w:r>
        <w:rPr>
          <w:b/>
          <w:color w:val="0E7C86"/>
          <w:sz w:val="28"/>
        </w:rPr>
        <w:t>Slide 06</w:t>
      </w:r>
      <w:r>
        <w:rPr>
          <w:b/>
          <w:sz w:val="24"/>
        </w:rPr>
        <w:t xml:space="preserve">   Indicador 1 — KPI 1 — Atraso RLC por fase (mediana e p95)</w:t>
      </w:r>
      <w:r>
        <w:rPr>
          <w:color w:val="5A6672"/>
          <w:sz w:val="20"/>
        </w:rPr>
        <w:t xml:space="preserve">   (1:10)</w:t>
      </w:r>
    </w:p>
    <w:p>
      <w:pPr>
        <w:spacing w:after="40"/>
      </w:pPr>
      <w:r>
        <w:rPr>
          <w:b/>
          <w:color w:val="5A6672"/>
          <w:sz w:val="20"/>
        </w:rPr>
        <w:t xml:space="preserve">Na tela: </w:t>
      </w:r>
      <w:r>
        <w:rPr>
          <w:color w:val="5A6672"/>
          <w:sz w:val="20"/>
        </w:rPr>
        <w:t>Linha do atraso nas 100 medições, colorida por fase, com a linha de corte tracejada.</w:t>
      </w:r>
    </w:p>
    <w:p>
      <w:pPr>
        <w:spacing w:after="20"/>
      </w:pPr>
      <w:r>
        <w:rPr>
          <w:b/>
          <w:sz w:val="21"/>
        </w:rPr>
        <w:t>Roteiro:</w:t>
      </w:r>
    </w:p>
    <w:p>
      <w:pPr>
        <w:pStyle w:val="ListBullet"/>
        <w:spacing w:after="60"/>
      </w:pPr>
      <w:r>
        <w:rPr>
          <w:sz w:val="22"/>
        </w:rPr>
        <w:t>Primeiro indicador: o atraso típico (a mediana, o "meio" das medições) e o atraso nos piores 5% dos instantes (o pico que se repete).</w:t>
      </w:r>
    </w:p>
    <w:p>
      <w:pPr>
        <w:pStyle w:val="ListBullet"/>
        <w:spacing w:after="60"/>
      </w:pPr>
      <w:r>
        <w:rPr>
          <w:sz w:val="22"/>
        </w:rPr>
        <w:t>Considerando só os instantes com tráfego real: no baseline o típico é ~137; no stress ~159; no recovery ~126. Já os piores 5%: baseline ~204, stress ~191 e recovery ~438 — o recovery tem a pior cauda de todas.</w:t>
      </w:r>
    </w:p>
    <w:p>
      <w:pPr>
        <w:spacing w:before="200" w:after="40"/>
      </w:pPr>
      <w:r>
        <w:rPr>
          <w:b/>
          <w:color w:val="0E7C86"/>
          <w:sz w:val="28"/>
        </w:rPr>
        <w:t>Slide 07</w:t>
      </w:r>
      <w:r>
        <w:rPr>
          <w:b/>
          <w:sz w:val="24"/>
        </w:rPr>
        <w:t xml:space="preserve">   Indicador 1 — KPI 1 — Distribuição do atraso por fase</w:t>
      </w:r>
      <w:r>
        <w:rPr>
          <w:color w:val="5A6672"/>
          <w:sz w:val="20"/>
        </w:rPr>
        <w:t xml:space="preserve">   (1:00)</w:t>
      </w:r>
    </w:p>
    <w:p>
      <w:pPr>
        <w:spacing w:after="40"/>
      </w:pPr>
      <w:r>
        <w:rPr>
          <w:b/>
          <w:color w:val="5A6672"/>
          <w:sz w:val="20"/>
        </w:rPr>
        <w:t xml:space="preserve">Na tela: </w:t>
      </w:r>
      <w:r>
        <w:rPr>
          <w:color w:val="5A6672"/>
          <w:sz w:val="20"/>
        </w:rPr>
        <w:t>Uma "caixa" (boxplot) por fase mostrando onde os valores se concentram.</w:t>
      </w:r>
    </w:p>
    <w:p>
      <w:pPr>
        <w:spacing w:after="20"/>
      </w:pPr>
      <w:r>
        <w:rPr>
          <w:b/>
          <w:sz w:val="21"/>
        </w:rPr>
        <w:t>Roteiro:</w:t>
      </w:r>
    </w:p>
    <w:p>
      <w:pPr>
        <w:pStyle w:val="ListBullet"/>
        <w:spacing w:after="60"/>
      </w:pPr>
      <w:r>
        <w:rPr>
          <w:sz w:val="22"/>
        </w:rPr>
        <w:t>No stress a nuvem de pontos é compacta e alta — degradação consistente, sempre por perto do mesmo patamar.</w:t>
      </w:r>
    </w:p>
    <w:p>
      <w:pPr>
        <w:pStyle w:val="ListBullet"/>
        <w:spacing w:after="60"/>
      </w:pPr>
      <w:r>
        <w:rPr>
          <w:sz w:val="22"/>
        </w:rPr>
        <w:t>No baseline e no recovery a caixa fica "esmagada" perto do zero por causa dos instantes ociosos, mas com uma cauda que alcança o patamar do stress. O recovery tem dois picos altíssimos, acima do pior caso do stress.</w:t>
      </w:r>
    </w:p>
    <w:p>
      <w:pPr>
        <w:spacing w:before="200" w:after="40"/>
      </w:pPr>
      <w:r>
        <w:rPr>
          <w:b/>
          <w:color w:val="0E7C86"/>
          <w:sz w:val="28"/>
        </w:rPr>
        <w:t>Slide 08</w:t>
      </w:r>
      <w:r>
        <w:rPr>
          <w:b/>
          <w:sz w:val="24"/>
        </w:rPr>
        <w:t xml:space="preserve">   Indicador 2 — KPI 2 — Fração de tempo em degradação</w:t>
      </w:r>
      <w:r>
        <w:rPr>
          <w:color w:val="5A6672"/>
          <w:sz w:val="20"/>
        </w:rPr>
        <w:t xml:space="preserve">   (0:50)</w:t>
      </w:r>
    </w:p>
    <w:p>
      <w:pPr>
        <w:spacing w:after="40"/>
      </w:pPr>
      <w:r>
        <w:rPr>
          <w:b/>
          <w:color w:val="5A6672"/>
          <w:sz w:val="20"/>
        </w:rPr>
        <w:t xml:space="preserve">Na tela: </w:t>
      </w:r>
      <w:r>
        <w:rPr>
          <w:color w:val="5A6672"/>
          <w:sz w:val="20"/>
        </w:rPr>
        <w:t>A fórmula do segundo indicador em destaque e a definição da "linha de corte".</w:t>
      </w:r>
    </w:p>
    <w:p>
      <w:pPr>
        <w:spacing w:after="20"/>
      </w:pPr>
      <w:r>
        <w:rPr>
          <w:b/>
          <w:sz w:val="21"/>
        </w:rPr>
        <w:t>Roteiro:</w:t>
      </w:r>
    </w:p>
    <w:p>
      <w:pPr>
        <w:pStyle w:val="ListBullet"/>
        <w:spacing w:after="60"/>
      </w:pPr>
      <w:r>
        <w:rPr>
          <w:sz w:val="22"/>
        </w:rPr>
        <w:t>Segundo indicador: de todo o período, quanto tempo a rede passou acima de uma linha de corte que separa "tranquila" de "congestionada".</w:t>
      </w:r>
    </w:p>
    <w:p>
      <w:pPr>
        <w:pStyle w:val="ListBullet"/>
        <w:spacing w:after="60"/>
      </w:pPr>
      <w:r>
        <w:rPr>
          <w:sz w:val="22"/>
        </w:rPr>
        <w:t>A escolha inicial da linha é um valor estatístico do baseline (~105). Anuncie que os próximos três slides existem só para mostrar por que dá para confiar nessa linha.</w:t>
      </w:r>
    </w:p>
    <w:p>
      <w:pPr>
        <w:spacing w:before="200" w:after="40"/>
      </w:pPr>
      <w:r>
        <w:rPr>
          <w:b/>
          <w:color w:val="0E7C86"/>
          <w:sz w:val="28"/>
        </w:rPr>
        <w:t>Slide 09</w:t>
      </w:r>
      <w:r>
        <w:rPr>
          <w:b/>
          <w:sz w:val="24"/>
        </w:rPr>
        <w:t xml:space="preserve">   Validação do limiar — Por que 95 ≤ L &lt; 133,7 µs dá o mesmo resultado</w:t>
      </w:r>
      <w:r>
        <w:rPr>
          <w:color w:val="5A6672"/>
          <w:sz w:val="20"/>
        </w:rPr>
        <w:t xml:space="preserve">   (1:00)</w:t>
      </w:r>
    </w:p>
    <w:p>
      <w:pPr>
        <w:spacing w:after="40"/>
      </w:pPr>
      <w:r>
        <w:rPr>
          <w:b/>
          <w:color w:val="5A6672"/>
          <w:sz w:val="20"/>
        </w:rPr>
        <w:t xml:space="preserve">Na tela: </w:t>
      </w:r>
      <w:r>
        <w:rPr>
          <w:color w:val="5A6672"/>
          <w:sz w:val="20"/>
        </w:rPr>
        <w:t>Os valores observados espalhados numa régua, com uma faixa vazia destacada.</w:t>
      </w:r>
    </w:p>
    <w:p>
      <w:pPr>
        <w:spacing w:after="20"/>
      </w:pPr>
      <w:r>
        <w:rPr>
          <w:b/>
          <w:sz w:val="21"/>
        </w:rPr>
        <w:t>Roteiro:</w:t>
      </w:r>
    </w:p>
    <w:p>
      <w:pPr>
        <w:pStyle w:val="ListBullet"/>
        <w:spacing w:after="60"/>
      </w:pPr>
      <w:r>
        <w:rPr>
          <w:sz w:val="22"/>
        </w:rPr>
        <w:t>Entre os valores que realmente aconteceram existe um "vão vazio": nenhuma medição caiu entre ~95 e ~134. Nossa linha está dentro desse vão.</w:t>
      </w:r>
    </w:p>
    <w:p>
      <w:pPr>
        <w:pStyle w:val="ListBullet"/>
        <w:spacing w:after="60"/>
      </w:pPr>
      <w:r>
        <w:rPr>
          <w:sz w:val="22"/>
        </w:rPr>
        <w:t>Use a analogia do interruptor com folga: dá para mexer um pouco na posição da linha sem mudar o resultado. Qualquer linha nessa faixa leva à mesma conclusão.</w:t>
      </w:r>
    </w:p>
    <w:p>
      <w:pPr>
        <w:spacing w:before="200" w:after="40"/>
      </w:pPr>
      <w:r>
        <w:rPr>
          <w:b/>
          <w:color w:val="0E7C86"/>
          <w:sz w:val="28"/>
        </w:rPr>
        <w:t>Slide 10</w:t>
      </w:r>
      <w:r>
        <w:rPr>
          <w:b/>
          <w:sz w:val="24"/>
        </w:rPr>
        <w:t xml:space="preserve">   Validação do limiar — Sensibilidade — o critério muda a conclusão?</w:t>
      </w:r>
      <w:r>
        <w:rPr>
          <w:color w:val="5A6672"/>
          <w:sz w:val="20"/>
        </w:rPr>
        <w:t xml:space="preserve">   (0:50)</w:t>
      </w:r>
    </w:p>
    <w:p>
      <w:pPr>
        <w:spacing w:after="40"/>
      </w:pPr>
      <w:r>
        <w:rPr>
          <w:b/>
          <w:color w:val="5A6672"/>
          <w:sz w:val="20"/>
        </w:rPr>
        <w:t xml:space="preserve">Na tela: </w:t>
      </w:r>
      <w:r>
        <w:rPr>
          <w:color w:val="5A6672"/>
          <w:sz w:val="20"/>
        </w:rPr>
        <w:t>Curvas mostrando o resultado para dezenas de posições diferentes da linha.</w:t>
      </w:r>
    </w:p>
    <w:p>
      <w:pPr>
        <w:spacing w:after="20"/>
      </w:pPr>
      <w:r>
        <w:rPr>
          <w:b/>
          <w:sz w:val="21"/>
        </w:rPr>
        <w:t>Roteiro:</w:t>
      </w:r>
    </w:p>
    <w:p>
      <w:pPr>
        <w:pStyle w:val="ListBullet"/>
        <w:spacing w:after="60"/>
      </w:pPr>
      <w:r>
        <w:rPr>
          <w:sz w:val="22"/>
        </w:rPr>
        <w:t>Testamos dezenas de linhas diferentes. Enquanto a linha fica na faixa de folga, a conclusão — "só o stress está ruim" — não muda.</w:t>
      </w:r>
    </w:p>
    <w:p>
      <w:pPr>
        <w:pStyle w:val="ListBullet"/>
        <w:spacing w:after="60"/>
      </w:pPr>
      <w:r>
        <w:rPr>
          <w:sz w:val="22"/>
        </w:rPr>
        <w:t>As linhas que rejeitamos são as que caem dentro do próprio stress: elas escondem a degradação, o que seria enganoso.</w:t>
      </w:r>
    </w:p>
    <w:p>
      <w:pPr>
        <w:spacing w:before="200" w:after="40"/>
      </w:pPr>
      <w:r>
        <w:rPr>
          <w:b/>
          <w:color w:val="0E7C86"/>
          <w:sz w:val="28"/>
        </w:rPr>
        <w:t>Slide 11</w:t>
      </w:r>
      <w:r>
        <w:rPr>
          <w:b/>
          <w:sz w:val="24"/>
        </w:rPr>
        <w:t xml:space="preserve">   Validação do limiar — O ponto de percentil é instável — a decisão não é</w:t>
      </w:r>
      <w:r>
        <w:rPr>
          <w:color w:val="5A6672"/>
          <w:sz w:val="20"/>
        </w:rPr>
        <w:t xml:space="preserve">   (0:50)</w:t>
      </w:r>
    </w:p>
    <w:p>
      <w:pPr>
        <w:spacing w:after="40"/>
      </w:pPr>
      <w:r>
        <w:rPr>
          <w:b/>
          <w:color w:val="5A6672"/>
          <w:sz w:val="20"/>
        </w:rPr>
        <w:t xml:space="preserve">Na tela: </w:t>
      </w:r>
      <w:r>
        <w:rPr>
          <w:color w:val="5A6672"/>
          <w:sz w:val="20"/>
        </w:rPr>
        <w:t>Histograma do valor da linha após milhares de reembaralhamentos dos dados.</w:t>
      </w:r>
    </w:p>
    <w:p>
      <w:pPr>
        <w:spacing w:after="20"/>
      </w:pPr>
      <w:r>
        <w:rPr>
          <w:b/>
          <w:sz w:val="21"/>
        </w:rPr>
        <w:t>Roteiro:</w:t>
      </w:r>
    </w:p>
    <w:p>
      <w:pPr>
        <w:pStyle w:val="ListBullet"/>
        <w:spacing w:after="60"/>
      </w:pPr>
      <w:r>
        <w:rPr>
          <w:sz w:val="22"/>
        </w:rPr>
        <w:t>Reembaralhamos os dados milhares de vezes para ver o quanto o número da linha varia. Ele varia bastante — é pouca amostra.</w:t>
      </w:r>
    </w:p>
    <w:p>
      <w:pPr>
        <w:pStyle w:val="ListBullet"/>
        <w:spacing w:after="60"/>
      </w:pPr>
      <w:r>
        <w:rPr>
          <w:sz w:val="22"/>
        </w:rPr>
        <w:t>O ponto-chave da honestidade do trabalho: mesmo o número oscilando, a decisão que ele gera continua a mesma. Admitimos a fragilidade do número e mostramos que ela não afeta a resposta.</w:t>
      </w:r>
    </w:p>
    <w:p>
      <w:pPr>
        <w:spacing w:before="200" w:after="40"/>
      </w:pPr>
      <w:r>
        <w:rPr>
          <w:b/>
          <w:color w:val="0E7C86"/>
          <w:sz w:val="28"/>
        </w:rPr>
        <w:t>Slide 12</w:t>
      </w:r>
      <w:r>
        <w:rPr>
          <w:b/>
          <w:sz w:val="24"/>
        </w:rPr>
        <w:t xml:space="preserve">   Resultado — KPI 2 — resultados e fórmula final</w:t>
      </w:r>
      <w:r>
        <w:rPr>
          <w:color w:val="5A6672"/>
          <w:sz w:val="20"/>
        </w:rPr>
        <w:t xml:space="preserve">   (1:00)</w:t>
      </w:r>
    </w:p>
    <w:p>
      <w:pPr>
        <w:spacing w:after="40"/>
      </w:pPr>
      <w:r>
        <w:rPr>
          <w:b/>
          <w:color w:val="5A6672"/>
          <w:sz w:val="20"/>
        </w:rPr>
        <w:t xml:space="preserve">Na tela: </w:t>
      </w:r>
      <w:r>
        <w:rPr>
          <w:color w:val="5A6672"/>
          <w:sz w:val="20"/>
        </w:rPr>
        <w:t>Barras do tempo acima da linha por fase e a fórmula final dos dois indicadores.</w:t>
      </w:r>
    </w:p>
    <w:p>
      <w:pPr>
        <w:spacing w:after="20"/>
      </w:pPr>
      <w:r>
        <w:rPr>
          <w:b/>
          <w:sz w:val="21"/>
        </w:rPr>
        <w:t>Roteiro:</w:t>
      </w:r>
    </w:p>
    <w:p>
      <w:pPr>
        <w:pStyle w:val="ListBullet"/>
        <w:spacing w:after="60"/>
      </w:pPr>
      <w:r>
        <w:rPr>
          <w:sz w:val="22"/>
        </w:rPr>
        <w:t>Resultado do segundo indicador: baseline 25% do tempo acima da linha, stress 100%, recovery 25%. No pico de carga, todas as medições estavam acima da linha.</w:t>
      </w:r>
    </w:p>
    <w:p>
      <w:pPr>
        <w:pStyle w:val="ListBullet"/>
        <w:spacing w:after="60"/>
      </w:pPr>
      <w:r>
        <w:rPr>
          <w:sz w:val="22"/>
        </w:rPr>
        <w:t>E a regra de persistência: não basta um tropeço isolado — tem que ficar acima da linha por 5 medições seguidas. Isso acontece 56 vezes no stress e nenhuma vez no baseline ou no recovery.</w:t>
      </w:r>
    </w:p>
    <w:p>
      <w:pPr>
        <w:spacing w:before="200" w:after="40"/>
      </w:pPr>
      <w:r>
        <w:rPr>
          <w:b/>
          <w:color w:val="0E7C86"/>
          <w:sz w:val="28"/>
        </w:rPr>
        <w:t>Slide 13</w:t>
      </w:r>
      <w:r>
        <w:rPr>
          <w:b/>
          <w:sz w:val="24"/>
        </w:rPr>
        <w:t xml:space="preserve">   Cruzamento — Atraso e vazão — contexto operacional do proxy</w:t>
      </w:r>
      <w:r>
        <w:rPr>
          <w:color w:val="5A6672"/>
          <w:sz w:val="20"/>
        </w:rPr>
        <w:t xml:space="preserve">   (0:50)</w:t>
      </w:r>
    </w:p>
    <w:p>
      <w:pPr>
        <w:spacing w:after="40"/>
      </w:pPr>
      <w:r>
        <w:rPr>
          <w:b/>
          <w:color w:val="5A6672"/>
          <w:sz w:val="20"/>
        </w:rPr>
        <w:t xml:space="preserve">Na tela: </w:t>
      </w:r>
      <w:r>
        <w:rPr>
          <w:color w:val="5A6672"/>
          <w:sz w:val="20"/>
        </w:rPr>
        <w:t>Gráfico de dispersão cruzando o atraso com a quantidade de dados trafegando.</w:t>
      </w:r>
    </w:p>
    <w:p>
      <w:pPr>
        <w:spacing w:after="20"/>
      </w:pPr>
      <w:r>
        <w:rPr>
          <w:b/>
          <w:sz w:val="21"/>
        </w:rPr>
        <w:t>Roteiro:</w:t>
      </w:r>
    </w:p>
    <w:p>
      <w:pPr>
        <w:pStyle w:val="ListBullet"/>
        <w:spacing w:after="60"/>
      </w:pPr>
      <w:r>
        <w:rPr>
          <w:sz w:val="22"/>
        </w:rPr>
        <w:t>Cruzamos o atraso com o volume de dados em trânsito. O atraso alto acompanha as janelas de maior atividade da rede.</w:t>
      </w:r>
    </w:p>
    <w:p>
      <w:pPr>
        <w:pStyle w:val="ListBullet"/>
        <w:spacing w:after="60"/>
      </w:pPr>
      <w:r>
        <w:rPr>
          <w:sz w:val="22"/>
        </w:rPr>
        <w:t>Faça a ressalva: associação não é causa, e isso não confirma experiência ruim — são medidas de coisas diferentes. É contexto, não prova.</w:t>
      </w:r>
    </w:p>
    <w:p>
      <w:pPr>
        <w:spacing w:before="200" w:after="40"/>
      </w:pPr>
      <w:r>
        <w:rPr>
          <w:b/>
          <w:color w:val="0E7C86"/>
          <w:sz w:val="28"/>
        </w:rPr>
        <w:t>Slide 14</w:t>
      </w:r>
      <w:r>
        <w:rPr>
          <w:b/>
          <w:sz w:val="24"/>
        </w:rPr>
        <w:t xml:space="preserve">   Recomendação — Política A1 candidata — execução simulada (dry-run)</w:t>
      </w:r>
      <w:r>
        <w:rPr>
          <w:color w:val="5A6672"/>
          <w:sz w:val="20"/>
        </w:rPr>
        <w:t xml:space="preserve">   (1:15)</w:t>
      </w:r>
    </w:p>
    <w:p>
      <w:pPr>
        <w:spacing w:after="40"/>
      </w:pPr>
      <w:r>
        <w:rPr>
          <w:b/>
          <w:color w:val="5A6672"/>
          <w:sz w:val="20"/>
        </w:rPr>
        <w:t xml:space="preserve">Na tela: </w:t>
      </w:r>
      <w:r>
        <w:rPr>
          <w:color w:val="5A6672"/>
          <w:sz w:val="20"/>
        </w:rPr>
        <w:t>Fluxograma: fase → duas condições → decisão "agir" ou "observar".</w:t>
      </w:r>
    </w:p>
    <w:p>
      <w:pPr>
        <w:spacing w:after="20"/>
      </w:pPr>
      <w:r>
        <w:rPr>
          <w:b/>
          <w:sz w:val="21"/>
        </w:rPr>
        <w:t>Roteiro:</w:t>
      </w:r>
    </w:p>
    <w:p>
      <w:pPr>
        <w:pStyle w:val="ListBullet"/>
        <w:spacing w:after="60"/>
      </w:pPr>
      <w:r>
        <w:rPr>
          <w:sz w:val="22"/>
        </w:rPr>
        <w:t>Nossa recomendação: durante o pico de carga, acionar priorização de tráfego e investigação da sessão — na prática, dar preferência a quem está sofrendo e olhar o que está acontecendo.</w:t>
      </w:r>
    </w:p>
    <w:p>
      <w:pPr>
        <w:pStyle w:val="ListBullet"/>
        <w:spacing w:after="60"/>
      </w:pPr>
      <w:r>
        <w:rPr>
          <w:sz w:val="22"/>
        </w:rPr>
        <w:t>O gatilho exige duas condições ao mesmo tempo: a rede ruim na maior parte do tempo E isso sustentado por 5 medições seguidas. Só o stress satisfaz as duas.</w:t>
      </w:r>
    </w:p>
    <w:p>
      <w:pPr>
        <w:pStyle w:val="ListBullet"/>
        <w:spacing w:after="60"/>
      </w:pPr>
      <w:r>
        <w:rPr>
          <w:sz w:val="22"/>
        </w:rPr>
        <w:t>Frase obrigatória: tudo isso rodou em modo simulação. Nenhuma configuração de rede real foi alterada; nada foi enviado a equipamento de verdade.</w:t>
      </w:r>
    </w:p>
    <w:p>
      <w:pPr>
        <w:spacing w:before="200" w:after="40"/>
      </w:pPr>
      <w:r>
        <w:rPr>
          <w:b/>
          <w:color w:val="0E7C86"/>
          <w:sz w:val="28"/>
        </w:rPr>
        <w:t>Slide 15</w:t>
      </w:r>
      <w:r>
        <w:rPr>
          <w:b/>
          <w:sz w:val="24"/>
        </w:rPr>
        <w:t xml:space="preserve">   Modelo comparativo — EWMA — controle estatístico como gatilho de persistência</w:t>
      </w:r>
      <w:r>
        <w:rPr>
          <w:color w:val="5A6672"/>
          <w:sz w:val="20"/>
        </w:rPr>
        <w:t xml:space="preserve">   (1:00)</w:t>
      </w:r>
    </w:p>
    <w:p>
      <w:pPr>
        <w:spacing w:after="40"/>
      </w:pPr>
      <w:r>
        <w:rPr>
          <w:b/>
          <w:color w:val="5A6672"/>
          <w:sz w:val="20"/>
        </w:rPr>
        <w:t xml:space="preserve">Na tela: </w:t>
      </w:r>
      <w:r>
        <w:rPr>
          <w:color w:val="5A6672"/>
          <w:sz w:val="20"/>
        </w:rPr>
        <w:t>Uma "carta de controle": a linha do EWMA subindo e cruzando um limite de alerta.</w:t>
      </w:r>
    </w:p>
    <w:p>
      <w:pPr>
        <w:spacing w:after="20"/>
      </w:pPr>
      <w:r>
        <w:rPr>
          <w:b/>
          <w:sz w:val="21"/>
        </w:rPr>
        <w:t>Roteiro:</w:t>
      </w:r>
    </w:p>
    <w:p>
      <w:pPr>
        <w:pStyle w:val="ListBullet"/>
        <w:spacing w:after="60"/>
      </w:pPr>
      <w:r>
        <w:rPr>
          <w:sz w:val="22"/>
        </w:rPr>
        <w:t>Para não depender de um único método, comparamos com o EWMA — pense num "termômetro de memória curta", que dá mais peso ao que acabou de acontecer.</w:t>
      </w:r>
    </w:p>
    <w:p>
      <w:pPr>
        <w:pStyle w:val="ListBullet"/>
        <w:spacing w:after="60"/>
      </w:pPr>
      <w:r>
        <w:rPr>
          <w:sz w:val="22"/>
        </w:rPr>
        <w:t>Ele confirma o stress como o momento crítico e, de bônus, acende alerta em 55% do recovery — ou seja, aponta que a rede ainda não voltou totalmente ao normal depois do pico.</w:t>
      </w:r>
    </w:p>
    <w:p>
      <w:pPr>
        <w:spacing w:before="200" w:after="40"/>
      </w:pPr>
      <w:r>
        <w:rPr>
          <w:b/>
          <w:color w:val="0E7C86"/>
          <w:sz w:val="28"/>
        </w:rPr>
        <w:t>Slide 16</w:t>
      </w:r>
      <w:r>
        <w:rPr>
          <w:b/>
          <w:sz w:val="24"/>
        </w:rPr>
        <w:t xml:space="preserve">   Comparativo — Três modelos, a mesma decisão de fase — por caminhos diferentes</w:t>
      </w:r>
      <w:r>
        <w:rPr>
          <w:color w:val="5A6672"/>
          <w:sz w:val="20"/>
        </w:rPr>
        <w:t xml:space="preserve">   (1:00)</w:t>
      </w:r>
    </w:p>
    <w:p>
      <w:pPr>
        <w:spacing w:after="40"/>
      </w:pPr>
      <w:r>
        <w:rPr>
          <w:b/>
          <w:color w:val="5A6672"/>
          <w:sz w:val="20"/>
        </w:rPr>
        <w:t xml:space="preserve">Na tela: </w:t>
      </w:r>
      <w:r>
        <w:rPr>
          <w:color w:val="5A6672"/>
          <w:sz w:val="20"/>
        </w:rPr>
        <w:t>Barras comparando, por fase, o que cada um dos três modelos sinaliza.</w:t>
      </w:r>
    </w:p>
    <w:p>
      <w:pPr>
        <w:spacing w:after="20"/>
      </w:pPr>
      <w:r>
        <w:rPr>
          <w:b/>
          <w:sz w:val="21"/>
        </w:rPr>
        <w:t>Roteiro:</w:t>
      </w:r>
    </w:p>
    <w:p>
      <w:pPr>
        <w:pStyle w:val="ListBullet"/>
        <w:spacing w:after="60"/>
      </w:pPr>
      <w:r>
        <w:rPr>
          <w:sz w:val="22"/>
        </w:rPr>
        <w:t>Três métodos independentes concordam no essencial: agir só no stress. Essa convergência é o que dá confiança na conclusão.</w:t>
      </w:r>
    </w:p>
    <w:p>
      <w:pPr>
        <w:pStyle w:val="ListBullet"/>
        <w:spacing w:after="60"/>
      </w:pPr>
      <w:r>
        <w:rPr>
          <w:sz w:val="22"/>
        </w:rPr>
        <w:t>Cada um chega lá por um caminho: o modelo pronto do laboratório detecta o "evento de carga" (vários sinais subindo juntos), não a latência em si, e é cego à cauda do recovery; o modelo do grupo mede latência numa unidade com significado físico; o EWMA serve para vigiar a recuperação.</w:t>
      </w:r>
    </w:p>
    <w:p>
      <w:pPr>
        <w:spacing w:before="200" w:after="40"/>
      </w:pPr>
      <w:r>
        <w:rPr>
          <w:b/>
          <w:color w:val="0E7C86"/>
          <w:sz w:val="28"/>
        </w:rPr>
        <w:t>Slide 17</w:t>
      </w:r>
      <w:r>
        <w:rPr>
          <w:b/>
          <w:sz w:val="24"/>
        </w:rPr>
        <w:t xml:space="preserve">   Limitações — O que estes números não dizem</w:t>
      </w:r>
      <w:r>
        <w:rPr>
          <w:color w:val="5A6672"/>
          <w:sz w:val="20"/>
        </w:rPr>
        <w:t xml:space="preserve">   (0:50)</w:t>
      </w:r>
    </w:p>
    <w:p>
      <w:pPr>
        <w:spacing w:after="40"/>
      </w:pPr>
      <w:r>
        <w:rPr>
          <w:b/>
          <w:color w:val="5A6672"/>
          <w:sz w:val="20"/>
        </w:rPr>
        <w:t xml:space="preserve">Na tela: </w:t>
      </w:r>
      <w:r>
        <w:rPr>
          <w:color w:val="5A6672"/>
          <w:sz w:val="20"/>
        </w:rPr>
        <w:t>Lista das limitações do estudo.</w:t>
      </w:r>
    </w:p>
    <w:p>
      <w:pPr>
        <w:spacing w:after="20"/>
      </w:pPr>
      <w:r>
        <w:rPr>
          <w:b/>
          <w:sz w:val="21"/>
        </w:rPr>
        <w:t>Roteiro:</w:t>
      </w:r>
    </w:p>
    <w:p>
      <w:pPr>
        <w:pStyle w:val="ListBullet"/>
        <w:spacing w:after="60"/>
      </w:pPr>
      <w:r>
        <w:rPr>
          <w:sz w:val="22"/>
        </w:rPr>
        <w:t>Seja direto com o que o trabalho NÃO diz: não é rede real (é laboratório simulado); não é satisfação medida (atraso é substituto, ninguém perguntou ao usuário); poucos aparelhos e poucas medições; o recovery não voltou 100% ao normal; e a recomendação é um ensaio, não algo para ligar numa rede em produção.</w:t>
      </w:r>
    </w:p>
    <w:p>
      <w:pPr>
        <w:spacing w:before="200" w:after="40"/>
      </w:pPr>
      <w:r>
        <w:rPr>
          <w:b/>
          <w:color w:val="0E7C86"/>
          <w:sz w:val="28"/>
        </w:rPr>
        <w:t>Slide 18</w:t>
      </w:r>
      <w:r>
        <w:rPr>
          <w:b/>
          <w:sz w:val="24"/>
        </w:rPr>
        <w:t xml:space="preserve">   Conclusão — O que os dados sustentam</w:t>
      </w:r>
      <w:r>
        <w:rPr>
          <w:color w:val="5A6672"/>
          <w:sz w:val="20"/>
        </w:rPr>
        <w:t xml:space="preserve">   (0:40)</w:t>
      </w:r>
    </w:p>
    <w:p>
      <w:pPr>
        <w:spacing w:after="40"/>
      </w:pPr>
      <w:r>
        <w:rPr>
          <w:b/>
          <w:color w:val="5A6672"/>
          <w:sz w:val="20"/>
        </w:rPr>
        <w:t xml:space="preserve">Na tela: </w:t>
      </w:r>
      <w:r>
        <w:rPr>
          <w:color w:val="5A6672"/>
          <w:sz w:val="20"/>
        </w:rPr>
        <w:t>Os pontos que os dados sustentam e a mensagem final.</w:t>
      </w:r>
    </w:p>
    <w:p>
      <w:pPr>
        <w:spacing w:after="20"/>
      </w:pPr>
      <w:r>
        <w:rPr>
          <w:b/>
          <w:sz w:val="21"/>
        </w:rPr>
        <w:t>Roteiro:</w:t>
      </w:r>
    </w:p>
    <w:p>
      <w:pPr>
        <w:pStyle w:val="ListBullet"/>
        <w:spacing w:after="60"/>
      </w:pPr>
      <w:r>
        <w:rPr>
          <w:sz w:val="22"/>
        </w:rPr>
        <w:t>Feche com a conclusão em uma linha: nos dados analisados, o atraso só indica experiência potencialmente ruim quando deixa de ser um pico isolado e passa a dominar o período — e isso, aqui, acontece exclusivamente durante o pico de carga.</w:t>
      </w:r>
    </w:p>
    <w:p>
      <w:pPr>
        <w:pStyle w:val="ListBullet"/>
        <w:spacing w:after="60"/>
      </w:pPr>
      <w:r>
        <w:rPr>
          <w:sz w:val="22"/>
        </w:rPr>
        <w:t>Lembre que tudo é reproduzível: rodar o notebook do zero chega aos mesmos números e gráficos.</w:t>
      </w:r>
    </w:p>
    <w:p/>
    <w:p>
      <w:r>
        <w:rPr>
          <w:color w:val="5A6672"/>
          <w:sz w:val="19"/>
        </w:rPr>
        <w:t xml:space="preserve">Texto de apoio (versão contínua, sem marcação de slides): </w:t>
      </w:r>
      <w:r>
        <w:rPr>
          <w:i/>
          <w:color w:val="5A6672"/>
          <w:sz w:val="19"/>
        </w:rPr>
        <w:t>briefing-latencia-proxy-qoe.md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