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Mikołów, dnia [●] listopada 2026 r.</w:t>
      </w:r>
    </w:p>
    <w:p>
      <w:pPr>
        <w:pStyle w:val="BodyText"/>
      </w:pPr>
      <w:r>
        <w:rPr>
          <w:bCs/>
          <w:b/>
        </w:rPr>
        <w:t xml:space="preserve">Sąd Okręgowy w Warszawie</w:t>
      </w:r>
      <w:r>
        <w:t xml:space="preserve"> </w:t>
      </w:r>
      <w:r>
        <w:rPr>
          <w:bCs/>
          <w:b/>
        </w:rPr>
        <w:t xml:space="preserve">XVII Wydział Sąd Ochrony Konkurencji i Konsumentów</w:t>
      </w:r>
      <w:r>
        <w:t xml:space="preserve"> </w:t>
      </w:r>
      <w:r>
        <w:t xml:space="preserve">ul. Czerniakowska 100</w:t>
      </w:r>
      <w:r>
        <w:t xml:space="preserve"> </w:t>
      </w:r>
      <w:r>
        <w:t xml:space="preserve">00-454 Warszawa</w:t>
      </w:r>
    </w:p>
    <w:p>
      <w:pPr>
        <w:pStyle w:val="BodyText"/>
      </w:pPr>
      <w:r>
        <w:rPr>
          <w:bCs/>
          <w:b/>
        </w:rPr>
        <w:t xml:space="preserve">Sygn. akt XVII Amz 74/26</w:t>
      </w:r>
    </w:p>
    <w:p>
      <w:pPr>
        <w:pStyle w:val="BodyText"/>
      </w:pPr>
      <w:r>
        <w:rPr>
          <w:bCs/>
          <w:b/>
        </w:rPr>
        <w:t xml:space="preserve">Powód:</w:t>
      </w:r>
      <w:r>
        <w:t xml:space="preserve"> </w:t>
      </w:r>
      <w:r>
        <w:t xml:space="preserve">Stowarzyszenie Elektroenergetyków Polskich z siedzibą w Mikołowie, ul. Botaniczna 3D, 43-190 Mikołów, KRS 0000662521, NIP 6351841254</w:t>
      </w:r>
      <w:r>
        <w:t xml:space="preserve"> </w:t>
      </w:r>
      <w:r>
        <w:t xml:space="preserve">[reprezentowany przez: radcę prawnego ● / działający przez Zarząd zgodnie z reprezentacją ujawnioną w KRS]</w:t>
      </w:r>
    </w:p>
    <w:p>
      <w:pPr>
        <w:pStyle w:val="BodyText"/>
      </w:pPr>
      <w:r>
        <w:rPr>
          <w:bCs/>
          <w:b/>
        </w:rPr>
        <w:t xml:space="preserve">Pozwany:</w:t>
      </w:r>
      <w:r>
        <w:t xml:space="preserve"> </w:t>
      </w:r>
      <w:r>
        <w:t xml:space="preserve">Prezes Urzędu Regulacji Energetyki, ul. Towarowa 25a, 00-869 Warszawa, zastępowany przez radcę prawnego Annę Matuską</w:t>
      </w:r>
    </w:p>
    <w:bookmarkStart w:id="21" w:name="pismo-przygotowawcze-powoda"/>
    <w:p>
      <w:pPr>
        <w:pStyle w:val="Heading1"/>
      </w:pPr>
      <w:r>
        <w:t xml:space="preserve">PISMO PRZYGOTOWAWCZE POWODA</w:t>
      </w:r>
    </w:p>
    <w:bookmarkStart w:id="20" w:name="Xb9b65886eaec5a2f0df51d3da559165c434d41e"/>
    <w:p>
      <w:pPr>
        <w:pStyle w:val="Heading2"/>
      </w:pPr>
      <w:r>
        <w:t xml:space="preserve">replika na odpowiedź pozwanego na zażalenie z dnia 24 lipca 2026 r., wraz z wnioskiem o zezwolenie na złożenie pisma</w:t>
      </w:r>
    </w:p>
    <w:p>
      <w:pPr>
        <w:pStyle w:val="FirstParagraph"/>
      </w:pPr>
      <w:r>
        <w:t xml:space="preserve">Działając w imieniu powoda [na podstawie pełnomocnictwa znajdującego się w aktach sprawy / załączonego do niniejszego pisma], w nawiązaniu do doręczonego powodowi odpisu odpowiedzi pozwanego na zażalenie z dnia 24 lipca 2026 r. (znak DPR.63.2.2026.AMa3), wnoszę o:</w:t>
      </w:r>
    </w:p>
    <w:p>
      <w:pPr>
        <w:numPr>
          <w:ilvl w:val="0"/>
          <w:numId w:val="1001"/>
        </w:numPr>
      </w:pPr>
      <w:r>
        <w:t xml:space="preserve">zezwolenie na złożenie niniejszego pisma przygotowawczego (art. 205³ § 1 k.p.c.), ewentualnie o potraktowanie go jako stanowiska powoda przedstawionego na potrzeby posiedzenia przygotowawczego;</w:t>
      </w:r>
    </w:p>
    <w:p>
      <w:pPr>
        <w:numPr>
          <w:ilvl w:val="0"/>
          <w:numId w:val="1001"/>
        </w:numPr>
      </w:pPr>
      <w:r>
        <w:t xml:space="preserve">uwzględnienie zażalenia i uchylenie postanowienia Prezesa Urzędu Regulacji Energetyki z dnia 13 kwietnia 2026 r., znak OGD.63.17.2026.AMi, w całości (art. 479⁵³ § 1 w zw. z art. 479⁵⁵ k.p.c.);</w:t>
      </w:r>
    </w:p>
    <w:p>
      <w:pPr>
        <w:pStyle w:val="FirstParagraph"/>
      </w:pPr>
      <w:r>
        <w:t xml:space="preserve">ewentualnie, na wypadek nieuwzględnienia wniosku z pkt 2 w całości:</w:t>
      </w:r>
    </w:p>
    <w:p>
      <w:pPr>
        <w:numPr>
          <w:ilvl w:val="0"/>
          <w:numId w:val="1002"/>
        </w:numPr>
      </w:pPr>
      <w:r>
        <w:t xml:space="preserve">uchylenie zaskarżonego postanowienia w części obejmującej pkt 1 jego sentencji, to jest w zakresie odmowy wszczęcia postępowania w sprawie interpretacji § 14 ust. 3 rozporządzenia Ministra Klimatu i Środowiska z dnia 1 lipca 2022 r. w sprawie szczegółowych zasad stwierdzania posiadania kwalifikacji przez osoby zajmujące się eksploatacją urządzeń, instalacji i sieci (Dz. U. poz. 1392; dalej: „rozporządzenie”) w związku z art. 54 ust. 4 ustawy z dnia 10 kwietnia 1997 r. – Prawo energetyczne (Dz. U. z 2026 r. poz. 43 ze zm.; dalej: „PE”);</w:t>
      </w:r>
    </w:p>
    <w:p>
      <w:pPr>
        <w:numPr>
          <w:ilvl w:val="0"/>
          <w:numId w:val="1002"/>
        </w:numPr>
      </w:pPr>
      <w:r>
        <w:t xml:space="preserve">oddalenie wniosku pozwanego o zasądzenie kosztów postępowania oraz zasądzenie od pozwanego na rzecz powoda kosztów postępowania [w tym kosztów zastępstwa procesowego] według norm przepisanych (art. 98 § 1 [i § 3] k.p.c.);</w:t>
      </w:r>
    </w:p>
    <w:p>
      <w:pPr>
        <w:numPr>
          <w:ilvl w:val="0"/>
          <w:numId w:val="1002"/>
        </w:numPr>
      </w:pPr>
      <w:r>
        <w:t xml:space="preserve">[wariant – jeżeli powód dysponuje pismami nadzorczymi pozwanego] dopuszczenie i przeprowadzenie dowodu z dokumentów: pism Prezesa Urzędu Regulacji Energetyki z dnia ● (znak ●), skierowanych do powoda w ramach nadzoru nad komisją kwalifikacyjną nr ●, na fakt, że pozwany kwestionuje praktykę powoda w zakresie objętym wnioskami z dnia 31 marca 2026 r. i wymaga jej zmiany, a zatem na fakt istnienia indywidualnej sprawy powoda w rozumieniu art. 34 ust. 1 ustawy z dnia 6 marca 2018 r. – Prawo przedsiębiorców (Dz. U. z 2025 r. poz. 1480 ze zm.; dalej: „PP”).</w:t>
      </w:r>
    </w:p>
    <w:p>
      <w:pPr>
        <w:pStyle w:val="FirstParagraph"/>
      </w:pPr>
      <w:r>
        <w:t xml:space="preserve">Co do wniosku pozwanego o zwolnienie z udziału w posiedzeniu przygotowawczym powód pozostawia go do uznania Sądu. Powód oświadcza, że [stawi się na posiedzenie przygotowawcze przez pełnomocnika / wnosi o zwolnienie członków Zarządu z obowiązku osobistego stawiennictwa, przy zachowaniu udziału pełnomocnika]. [Wariant: Z uwagi na wyłącznie prawny charakter sporu powód nie sprzeciwia się rozpoznaniu sprawy na posiedzeniu niejawnym (art. 148¹ § 1 k.p.c.).]</w:t>
      </w:r>
    </w:p>
    <w:bookmarkEnd w:id="20"/>
    <w:bookmarkEnd w:id="21"/>
    <w:bookmarkStart w:id="30" w:name="uzasadnienie"/>
    <w:p>
      <w:pPr>
        <w:pStyle w:val="Heading1"/>
      </w:pPr>
      <w:r>
        <w:t xml:space="preserve">UZASADNIENIE</w:t>
      </w:r>
    </w:p>
    <w:bookmarkStart w:id="22" w:name="i.-stan-sprawy-i-granice-sporu"/>
    <w:p>
      <w:pPr>
        <w:pStyle w:val="Heading2"/>
      </w:pPr>
      <w:r>
        <w:t xml:space="preserve">I. Stan sprawy i granice sporu</w:t>
      </w:r>
    </w:p>
    <w:p>
      <w:pPr>
        <w:numPr>
          <w:ilvl w:val="0"/>
          <w:numId w:val="1003"/>
        </w:numPr>
      </w:pPr>
      <w:r>
        <w:t xml:space="preserve">Pozwany nie kwestionuje, że powód jest przedsiębiorcą w rozumieniu art. 4 ust. 1 PP, że trzy wnioski z dnia 31 marca 2026 r. spełniały wymagania art. 34 ust. 3 i 4 PP i zostały opłacone, ani że pytania w nich zawarte dotyczą rzeczywistego sporu między powodem a pozwanym jako organem powołującym komisję kwalifikacyjną i nadzorującym jej działalność. Jedyną podstawą odmowy wszczęcia postępowania jest teza, że opłata za sprawdzenie kwalifikacji z art. 54 ust. 4 PE nie jest daniną publiczną, a pozostałe przepisy objęte wnioskami „z samej swojej natury” nie mieszczą się w art. 34 ust. 1 PP.</w:t>
      </w:r>
    </w:p>
    <w:p>
      <w:pPr>
        <w:numPr>
          <w:ilvl w:val="0"/>
          <w:numId w:val="1003"/>
        </w:numPr>
      </w:pPr>
      <w:r>
        <w:t xml:space="preserve">Odpowiedź na zażalenie w przeważającej części powtarza i rozbudowuje argumentację zaskarżonego postanowienia. Pozwany nie odniósł się do zarzutów naruszenia art. 2 w zw. z art. 32 ust. 1 Konstytucji RP, art. 124 § 2 k.p.a. (wewnętrzna sprzeczność uzasadnienia) ani art. 8 § 1 k.p.a. Zawiera natomiast dwa stwierdzenia, które mają istotne znaczenie dla rozstrzygnięcia:</w:t>
      </w:r>
    </w:p>
    <w:p>
      <w:pPr>
        <w:numPr>
          <w:ilvl w:val="1"/>
          <w:numId w:val="1004"/>
        </w:numPr>
      </w:pPr>
      <w:r>
        <w:t xml:space="preserve">pozwany sam kwalifikuje przedmiot pierwszego wniosku jako „sposób uiszczania i elementy opisu uiszczanej opłaty” (s. 5 odpowiedzi; s. 1–2 postanowienia), a więc jako materię „uiszczania (opłacania)” daniny, którą według powołanego przez niego orzecznictwa Sądu Najwyższego obejmuje instytucja interpretacji indywidualnej;</w:t>
      </w:r>
    </w:p>
    <w:p>
      <w:pPr>
        <w:numPr>
          <w:ilvl w:val="1"/>
          <w:numId w:val="1004"/>
        </w:numPr>
      </w:pPr>
      <w:r>
        <w:t xml:space="preserve">pozwany przyznaje, że pytania zawarte w pozostałych wnioskach dotyczą sposobu organizacji egzaminów, „których prawidłowość mogłaby zostać zakwestionowana, co skutkowałoby koniecznością ponownego uiszczenia opłaty za kolejny egzamin” (s. 5 odpowiedzi). Pozwany potwierdza więc, że od wykładni § 9 i § 10 rozporządzenia zależy, czy i ile razy powstaje obowiązek uiszczenia opłaty.</w:t>
      </w:r>
    </w:p>
    <w:p>
      <w:pPr>
        <w:numPr>
          <w:ilvl w:val="0"/>
          <w:numId w:val="1003"/>
        </w:numPr>
      </w:pPr>
      <w:r>
        <w:t xml:space="preserve">Spór sprowadza się do trzech kwestii prawnych: (1) czy opłata z art. 54 ust. 4 PE jest daniną publiczną w rozumieniu art. 34 ust. 1 PP; (2) czy powód, jako jednostka organizacyjna, przy której powołano komisję kwalifikacyjną, może żądać interpretacji przepisów regulujących pobór, identyfikację i zwrot tej opłaty; (3) czy przepisy objęte wnioskami są „przepisami, z których wynika obowiązek świadczenia daniny”. Każda z tych kwestii powinna zostać rozstrzygnięta na korzyść powoda. Niezależnie od tego zaskarżone postanowienie zostało wydane w niewłaściwej formie.</w:t>
      </w:r>
    </w:p>
    <w:bookmarkEnd w:id="22"/>
    <w:bookmarkStart w:id="23" w:name="X04b77aac310abe3ade70529df258282d9f39a6c"/>
    <w:p>
      <w:pPr>
        <w:pStyle w:val="Heading2"/>
      </w:pPr>
      <w:r>
        <w:t xml:space="preserve">II. Opłata z art. 54 ust. 4 PE jest daniną publiczną</w:t>
      </w:r>
    </w:p>
    <w:p>
      <w:pPr>
        <w:numPr>
          <w:ilvl w:val="0"/>
          <w:numId w:val="1005"/>
        </w:numPr>
      </w:pPr>
      <w:r>
        <w:t xml:space="preserve">Strony są zgodne, że pojęcie daniny publicznej na gruncie art. 34 ust. 1 PP należy odczytywać przez pryzmat art. 5 ust. 2 pkt 1 ustawy z dnia 27 sierpnia 2009 r. o finansach publicznych (dalej: „u.f.p.”). Przepis ten zalicza do danin publicznych „podatki, składki, opłaty, wpłaty z zysku przedsiębiorstw państwowych i jednoosobowych spółek Skarbu Państwa oraz banków państwowych, a także inne świadczenia pieniężne, których obowiązek ponoszenia na rzecz państwa, jednostek samorządu terytorialnego, państwowych funduszy celowych oraz innych jednostek sektora finansów publicznych wynika z odrębnych ustaw”. Opłaty są zatem daninami publicznymi z mocy wyraźnego wyliczenia ustawowego. Zastrzeżenie dotyczące beneficjenta świadczenia („na rzecz państwa…”) odnosi się, zgodnie z konstrukcją tego zdania, do kategorii dopełniającej „innych świadczeń pieniężnych”, a nie do opłat wymienionych wprost. Pozwany, cytując ten przepis w całości, nie wyjaśnia, dlaczego świadczenie nazwane przez ustawodawcę „opłatą”, ustanowione ustawą i pobierane za czynność z zakresu administracji publicznej, nie miałoby być „opłatą” w rozumieniu u.f.p.</w:t>
      </w:r>
    </w:p>
    <w:p>
      <w:pPr>
        <w:numPr>
          <w:ilvl w:val="0"/>
          <w:numId w:val="1005"/>
        </w:numPr>
      </w:pPr>
      <w:r>
        <w:t xml:space="preserve">Świadczenie z art. 54 ust. 4 PE ma wszystkie cechy opłaty publicznej wypracowane w orzecznictwie Trybunału Konstytucyjnego:</w:t>
      </w:r>
    </w:p>
    <w:p>
      <w:pPr>
        <w:numPr>
          <w:ilvl w:val="1"/>
          <w:numId w:val="1006"/>
        </w:numPr>
      </w:pPr>
      <w:r>
        <w:rPr>
          <w:bCs/>
          <w:b/>
        </w:rPr>
        <w:t xml:space="preserve">źródło w ustawie</w:t>
      </w:r>
      <w:r>
        <w:t xml:space="preserve"> </w:t>
      </w:r>
      <w:r>
        <w:t xml:space="preserve">– obowiązek, krąg podmiotów zobowiązanych („osoby kierujące wnioski o stwierdzenie kwalifikacji”), zdarzenie rodzące obowiązek („sprawdzenie kwalifikacji”) oraz górna granica wysokości (10% minimalnego wynagrodzenia za pracę) wynikają wprost z art. 54 ust. 4 PE; rozporządzenie określa stawkę w granicach wyznaczonych ustawą (art. 54 ust. 7 pkt 5 PE);</w:t>
      </w:r>
    </w:p>
    <w:p>
      <w:pPr>
        <w:numPr>
          <w:ilvl w:val="1"/>
          <w:numId w:val="1006"/>
        </w:numPr>
      </w:pPr>
      <w:r>
        <w:rPr>
          <w:bCs/>
          <w:b/>
        </w:rPr>
        <w:t xml:space="preserve">przymusowość</w:t>
      </w:r>
      <w:r>
        <w:t xml:space="preserve"> </w:t>
      </w:r>
      <w:r>
        <w:t xml:space="preserve">– świadectwo kwalifikacyjne jest ustawowym warunkiem wykonywania pracy przy eksploatacji urządzeń, instalacji i sieci (art. 54 ust. 1 PE), zatrudnianie osób bez kwalifikacji jest zakazane (art. 54 ust. 2 PE) i zagrożone karą pieniężną (art. 56 ust. 1 PE), a sprawdzenie kwalifikacji powtarza się co pięć lat (art. 54 ust. 1a PE). Nie istnieje inna droga uzyskania kwalifikacji niż egzamin przed komisją powołaną przez organ administracji; opłata nie podlega negocjacji, obniżeniu ani zwolnieniu przez komisję;</w:t>
      </w:r>
    </w:p>
    <w:p>
      <w:pPr>
        <w:numPr>
          <w:ilvl w:val="1"/>
          <w:numId w:val="1006"/>
        </w:numPr>
      </w:pPr>
      <w:r>
        <w:rPr>
          <w:bCs/>
          <w:b/>
        </w:rPr>
        <w:t xml:space="preserve">jednostronność ustalenia</w:t>
      </w:r>
      <w:r>
        <w:t xml:space="preserve"> </w:t>
      </w:r>
      <w:r>
        <w:t xml:space="preserve">– wysokość opłaty określa akt normatywny, nie umowa; komisja nie może pobrać opłaty niższej ani wyższej;</w:t>
      </w:r>
    </w:p>
    <w:p>
      <w:pPr>
        <w:numPr>
          <w:ilvl w:val="1"/>
          <w:numId w:val="1006"/>
        </w:numPr>
      </w:pPr>
      <w:r>
        <w:rPr>
          <w:bCs/>
          <w:b/>
        </w:rPr>
        <w:t xml:space="preserve">związek z czynnością organu władzy publicznej</w:t>
      </w:r>
      <w:r>
        <w:t xml:space="preserve"> </w:t>
      </w:r>
      <w:r>
        <w:t xml:space="preserve">– komisja kwalifikacyjna jest powoływana przez Prezesa URE (art. 54 ust. 3 pkt 1 lit. b PE) na czas określony i działa pod jego nadzorem, a wydawane przez nią świadectwo potwierdza spełnienie ustawowego wymogu kwalifikacyjnego i wywołuje skutki wobec wszystkich pracodawców i organów. Stwierdzenie kwalifikacji jest zadaniem publicznym powierzonym komisjom przez ustawę, a nie usługą rynkową;</w:t>
      </w:r>
    </w:p>
    <w:p>
      <w:pPr>
        <w:numPr>
          <w:ilvl w:val="1"/>
          <w:numId w:val="1006"/>
        </w:numPr>
      </w:pPr>
      <w:r>
        <w:rPr>
          <w:bCs/>
          <w:b/>
        </w:rPr>
        <w:t xml:space="preserve">cel publiczny</w:t>
      </w:r>
      <w:r>
        <w:t xml:space="preserve"> </w:t>
      </w:r>
      <w:r>
        <w:t xml:space="preserve">– bezpieczeństwo eksploatacji urządzeń, instalacji i sieci energetycznych, któremu służy cały rozdział 5 PE.</w:t>
      </w:r>
    </w:p>
    <w:p>
      <w:pPr>
        <w:numPr>
          <w:ilvl w:val="0"/>
          <w:numId w:val="1005"/>
        </w:numPr>
      </w:pPr>
      <w:r>
        <w:rPr>
          <w:bCs/>
          <w:b/>
        </w:rPr>
        <w:t xml:space="preserve">Ekwiwalentność.</w:t>
      </w:r>
      <w:r>
        <w:t xml:space="preserve"> </w:t>
      </w:r>
      <w:r>
        <w:t xml:space="preserve">Teza pozwanego, że opłata nie jest daniną, ponieważ kandydat otrzymuje w zamian „możliwość przystąpienia do egzaminu i uzyskania świadectwa kwalifikacyjnego”, odwraca utrwalone rozumienie opłaty publicznej. Według Trybunału Konstytucyjnego „opłata jest daniną publicznoprawną charakteryzującą się cechami podobnymi do podatku i cła, z tym że w przeciwieństwie do podatków i ceł jest świadczeniem odpłatnym. Opłaty pobierane są bowiem w związku z wyraźnie wskazanymi usługami i czynnościami organów państwowych lub samorządowych, dokonywanymi w interesie konkretnych podmiotów” (wyrok TK z dnia 10 grudnia 2002 r., P 6/02; podobnie wyrok TK z dnia 17 stycznia 2006 r., U 6/04). Odpłatność jest więc cechą konstytutywną opłaty jako daniny i odróżnia ją od podatku, a nie wyłącza z kręgu danin. Kryterium „nieekwiwalentności”, na którym pozwany opiera rozstrzygnięcie, prowadziłoby do wniosku, że żadna opłata nie jest daniną publiczną, co jest sprzeczne z wyraźną treścią art. 5 ust. 2 pkt 1 u.f.p. Nieekwiwalentność, o której mowa w powołanym przez pozwanego wyroku NSA z dnia 29 września 2017 r., II GSK 3556/15, służy odróżnieniu ciężarów publicznych od świadczeń wynikających z umów cywilnoprawnych, a nie odróżnieniu podatków od opłat.</w:t>
      </w:r>
    </w:p>
    <w:p>
      <w:pPr>
        <w:numPr>
          <w:ilvl w:val="0"/>
          <w:numId w:val="1005"/>
        </w:numPr>
      </w:pPr>
      <w:r>
        <w:rPr>
          <w:bCs/>
          <w:b/>
        </w:rPr>
        <w:t xml:space="preserve">Dobrowolność.</w:t>
      </w:r>
      <w:r>
        <w:t xml:space="preserve"> </w:t>
      </w:r>
      <w:r>
        <w:t xml:space="preserve">Argument, że przystąpienie do egzaminu jest „całkowicie dobrowolną decyzją danej osoby”, dotyczy w tym samym stopniu każdej opłaty pobieranej za akt administracyjny wydawany na wniosek: opłaty skarbowej za zezwolenie, opłaty paszportowej, opłaty za wydanie prawa jazdy czy opłaty koncesyjnej. Nikt nie jest zmuszony ubiegać się o koncesję, a mimo to opłata koncesyjna została uznana za daninę publiczną objętą wymaganiami art. 217 Konstytucji RP (wyrok TK z dnia 19 lipca 2011 r., P 9/09; wyrok TK z dnia 7 sierpnia 2025 r., SK 55/22, dotyczący opłaty koncesyjnej z ustawy – Prawo energetyczne, pobieranej przez pozwanego). Przymus daninowy polega na tym, że z chwilą zaistnienia zdarzenia określonego w ustawie obowiązek powstaje z mocy prawa, w wysokości ustalonej władczo, bez możliwości jego umownego ukształtowania. Tak jest w przypadku opłaty z art. 54 ust. 4 PE. Pozwany, który sam pobiera opłaty koncesyjne na podstawie tej samej ustawy, nie może spójnie twierdzić, że opłata z art. 54 ust. 4 PE, o tej samej konstrukcji (świadczenie pieniężne związane z uzyskaniem uprawnienia publicznoprawnego, ustanowione ustawą, o wysokości określonej normatywnie), daniną nie jest.</w:t>
      </w:r>
    </w:p>
    <w:p>
      <w:pPr>
        <w:numPr>
          <w:ilvl w:val="0"/>
          <w:numId w:val="1005"/>
        </w:numPr>
      </w:pPr>
      <w:r>
        <w:rPr>
          <w:bCs/>
          <w:b/>
        </w:rPr>
        <w:t xml:space="preserve">„Wyłączność ustawy”.</w:t>
      </w:r>
      <w:r>
        <w:t xml:space="preserve"> </w:t>
      </w:r>
      <w:r>
        <w:t xml:space="preserve">Pozwany wywodzi, że skoro stawkę opłaty określa rozporządzenie, a ustawa jedynie jej górną granicę, to regulacja „nie czyni zadość wymogom formalnym przewidzianym dla regulacji daninowych”, a zatem opłata nie jest daniną. Rozumowanie to jest odwrócone. W sprawie SK 55/22 Trybunał uznał opłatę koncesyjną za daninę publiczną i właśnie dlatego stwierdził niezgodność z art. 64 ust. 3 w zw. z art. 217 Konstytucji RP określenia jej elementów konstrukcyjnych w rozporządzeniu. Charakter prawny świadczenia wynika z ustawowego źródła obowiązku, a nie z rangi aktu, w którym określono stawkę. Gdyby przyjąć stanowisko pozwanego, każda wadliwość techniki legislacyjnej pozbawiałaby świadczenie natury daniny i zarazem pozbawiała zobowiązanych ochrony przewidzianej dla danin, czego nie sposób zaakceptować. Niezależnie od tego art. 54 ust. 4 PE określa podmiot, przedmiot i maksymalną wysokość opłaty, a rozporządzenie ustala stawkę na poziomie ustawowego maksimum. Powód przyznaje, że sformułowanie użyte w zażaleniu („stawka sztywno narzucona ustawą”) było skrótem myślowym; nie zmienia to oceny, że o wysokości opłaty przesądza w istocie ustawa.</w:t>
      </w:r>
    </w:p>
    <w:p>
      <w:pPr>
        <w:numPr>
          <w:ilvl w:val="0"/>
          <w:numId w:val="1005"/>
        </w:numPr>
      </w:pPr>
      <w:r>
        <w:rPr>
          <w:bCs/>
          <w:b/>
        </w:rPr>
        <w:t xml:space="preserve">Przeznaczenie opłaty.</w:t>
      </w:r>
      <w:r>
        <w:t xml:space="preserve"> </w:t>
      </w:r>
      <w:r>
        <w:t xml:space="preserve">Okoliczność, że opłata stanowi przychód jednostki organizacyjnej, przy której powołano komisję (art. 54 ust. 5 PE), nie odbiera jej charakteru publicznoprawnego. Po pierwsze, jak wskazano w pkt 4, wyliczenie opłat w art. 5 ust. 2 pkt 1 u.f.p. nie jest obwarowane warunkiem dotyczącym beneficjenta. Po drugie, o przeznaczeniu opłaty decyduje ustawa, a nie strony: ustawodawca powierzył wykonanie zadania publicznego, jakim jest stwierdzanie kwalifikacji, komisjom powoływanym przez organ administracji przy jednostkach określonych w rozporządzeniu (art. 54 ust. 7 PE) i w tej samej ustawie przesądził, że finansowanie tego zadania następuje z opłat wnoszonych przez osoby ubiegające się o stwierdzenie kwalifikacji. Jest to znany innym ustawom sposób finansowania zadań publicznych wykonywanych przez podmioty spoza sektora finansów publicznych, na przykład opłat za postępowanie kwalifikacyjne w sprawie nadania uprawnień budowlanych, wnoszonych na rzecz izb samorządu zawodowego (art. 12 ustawy z dnia 7 lipca 1994 r. – Prawo budowlane). Po trzecie, powód nie ustala wysokości opłaty, nie może jej zmienić, nie może od niej odstąpić i nie może jej zatrzymać, gdy kandydat nie przystąpił do egzaminu (§ 12 ust. 3 rozporządzenia, powołany przez pozwanego). Przychód powoda z tego tytułu nie jest ceną usługi, lecz ustawowo określonym źródłem pokrycia kosztów zadania zleconego.</w:t>
      </w:r>
    </w:p>
    <w:p>
      <w:pPr>
        <w:numPr>
          <w:ilvl w:val="0"/>
          <w:numId w:val="1005"/>
        </w:numPr>
      </w:pPr>
      <w:r>
        <w:rPr>
          <w:bCs/>
          <w:b/>
        </w:rPr>
        <w:t xml:space="preserve">Orzecznictwo powołane przez pozwanego nie dotyczy opłat.</w:t>
      </w:r>
      <w:r>
        <w:t xml:space="preserve"> </w:t>
      </w:r>
      <w:r>
        <w:t xml:space="preserve">Wyrok WSA w Warszawie z dnia 19 kwietnia 2021 r., VI SA/Wa 2663/20, zapadł w sprawie wniosku o interpretację art. 86a ustawy – Prawo farmaceutyczne, to jest zakazu tzw. odwróconej dystrybucji produktów leczniczych; sąd odmówił uznania za daninę obowiązku niepieniężnego, a zdanie o „odpłatności za uzyskanie uprawnień zawodowych” jest własnym wnioskiem pozwanego, nie tezą sądu. Wyrok NSA z dnia 19 stycznia 2022 r., II GSK 2542/21, w zacytowanym przez pozwanego fragmencie wyłącza z zakresu art. 34 ust. 1 PP „regulacje dotyczące obowiązków przedsiębiorców (nakazów, zakazów)”, a więc obowiązki niepieniężne; opłata z art. 54 ust. 4 PE jest świadczeniem pieniężnym. Wyrok NSA z dnia 29 września 2017 r., II GSK 3556/15, pozwany cytuje w wersji przyjmującej szerokie rozumienie daniny („wszelkie obowiązki ciążące na podmiocie prawa, zarówno o charakterze osobistym, rzeczowym i pieniężnym”), po czym opiera się na wyroku II GSK 2542/21, który od tego rozumienia odstąpił. Pozwany nie wyjaśnia, którą z tych wykładni przyjmuje; przy każdej z nich świadczenie pieniężne ustanowione ustawą za czynność organu administracji mieści się w pojęciu daniny. Postanowienie Sądu Ochrony Konkurencji i Konsumentów z dnia 13 grudnia 2022 r., XVII Amz 9/22, powtarza treść art. 34 ust. 1 PP i nie przesądza o kwalifikacji jakiejkolwiek opłaty. Wyroki NSA z dnia 9 i 16 września 2014 r. (II GSK 999/13, II GSK 1624/14) dotyczą, jak wskazuje sam pozwany, wniosków o wykładnię prawa „w ramach porad” co do prowadzonej działalności gospodarczej, nie zaś opłat ustanowionych ustawą.</w:t>
      </w:r>
    </w:p>
    <w:bookmarkEnd w:id="23"/>
    <w:bookmarkStart w:id="24" w:name="iii.-legitymacja-powoda"/>
    <w:p>
      <w:pPr>
        <w:pStyle w:val="Heading2"/>
      </w:pPr>
      <w:r>
        <w:t xml:space="preserve">III. Legitymacja powoda</w:t>
      </w:r>
    </w:p>
    <w:p>
      <w:pPr>
        <w:numPr>
          <w:ilvl w:val="0"/>
          <w:numId w:val="1007"/>
        </w:numPr>
      </w:pPr>
      <w:r>
        <w:t xml:space="preserve">Pozwany twierdzi, że skoro opłatę uiszczają kandydaci „na rzecz Stowarzyszenia”, nie jest to danina „uiszczana przez Stowarzyszenie”. Argument ten pomija orzecznictwo Sądu Najwyższego powołane przez samego pozwanego. W wyrokach z dnia 18 grudnia 2014 r., III UK 72/14, oraz z dnia 12 marca 2015 r., II UK 79/14 i II UK 136/14, Sąd Najwyższy przyjął, że instytucja interpretacji indywidualnej „dotyczy przepisów kształtujących obowiązki płatników w zakresie świadczenia przez nich danin publicznych i składek na ubezpieczenia społeczne lub ubezpieczenie zdrowotne, a zatem przepisów dotyczących ich ustalania, obliczania i uiszczania (opłacania)”. Płatnik składek nie ponosi ciężaru ekonomicznego składki finansowanej przez ubezpieczonego, a mimo to jest adresatem przepisów o jej ustalaniu, pobieraniu, dokumentowaniu i rozliczaniu i z tego tytułu ma prawo do interpretacji. Kryterium rozstrzygającym jest zatem to, czy wnioskodawca jest adresatem obowiązków wynikających z przepisów daninowych, a nie to, czyim kosztem danina jest ostatecznie ponoszona.</w:t>
      </w:r>
    </w:p>
    <w:p>
      <w:pPr>
        <w:numPr>
          <w:ilvl w:val="0"/>
          <w:numId w:val="1007"/>
        </w:numPr>
      </w:pPr>
      <w:r>
        <w:t xml:space="preserve">Powód jest adresatem takich obowiązków. Jak przyznaje pozwany, opłatę wnosi się na rachunek jednostki, przy której powołano komisję, kandydat dołącza do wniosku potwierdzenie jej uiszczenia (§ 7 ust. 4 pkt 2 w zw. z § 14 rozporządzenia), a w razie nieprzystąpienia do egzaminu opłata podlega zwrotowi (§ 12 ust. 3 rozporządzenia). To powód, przez działającą przy nim komisję, weryfikuje, czy opłata została uiszczona i prawidłowo opisana (§ 14 ust. 3), rozstrzyga o dopuszczeniu kandydata do egzaminu, przechowuje dokumentację i dokonuje zwrotów. Obowiązek zwrotu jest przy tym własnym obowiązkiem pieniężnym powoda wynikającym z przepisów daninowych. Wykonanie tych obowiązków podlega nadzorowi Prezesa URE, który w jego ramach formułuje wobec powoda żądania co do sposobu stosowania § 9, § 10 i § 14 rozporządzenia. Przepisy objęte wnioskami kształtują zatem obowiązki powoda związane z ustalaniem, pobieraniem i dokumentowaniem daniny w sposób odpowiadający sytuacji płatnika opisanej przez Sąd Najwyższy.</w:t>
      </w:r>
    </w:p>
    <w:p>
      <w:pPr>
        <w:numPr>
          <w:ilvl w:val="0"/>
          <w:numId w:val="1007"/>
        </w:numPr>
      </w:pPr>
      <w:r>
        <w:t xml:space="preserve">Wymóg „indywidualnej sprawy” (art. 34 ust. 1 PP) jest spełniony. Wnioski opisują rzeczywistą praktykę powoda, kwestionowaną przez pozwanego w ramach nadzoru, a interpretacja ma określić skutki tej praktyki dla obowiązku uiszczenia opłaty: czy należna jest jedna opłata, czy kilka; czy egzamin przeprowadzony po zawiadomieniu w formie stosowanej przez powoda jest ważny, a opłata wniesiona skutecznie; czy wpłata opisana identyfikatorem zastępczym spełnia wymóg § 14 ust. 3. Pozwany nie kwestionuje istnienia tego sporu; przeciwnie, w odpowiedzi na zażalenie potwierdza, że prawidłowość egzaminów „mogłaby zostać zakwestionowana”.</w:t>
      </w:r>
    </w:p>
    <w:bookmarkEnd w:id="24"/>
    <w:bookmarkStart w:id="25" w:name="Xd829bf47a234d9103bdf80aeea36353358ce570"/>
    <w:p>
      <w:pPr>
        <w:pStyle w:val="Heading2"/>
      </w:pPr>
      <w:r>
        <w:t xml:space="preserve">IV. Przepisy objęte wnioskami są przepisami, z których wynika obowiązek świadczenia daniny</w:t>
      </w:r>
    </w:p>
    <w:p>
      <w:pPr>
        <w:numPr>
          <w:ilvl w:val="0"/>
          <w:numId w:val="1008"/>
        </w:numPr>
      </w:pPr>
      <w:r>
        <w:t xml:space="preserve">Art. 34 ust. 1 PP nie ogranicza interpretacji do przepisu określającego stawkę. Jej przedmiotem jest „zakres i sposób stosowania przepisów, z których wynika obowiązek świadczenia przez przedsiębiorcę daniny publicznej”. Jak wskazuje Sąd Najwyższy w orzeczeniach powołanych przez pozwanego, chodzi o przepisy dotyczące „ustalania, obliczania i uiszczania (opłacania)” daniny. Teza pozwanego, że pytania „nie dotyczą wysokości opłaty”, jest więc prawnie obojętna.</w:t>
      </w:r>
    </w:p>
    <w:p>
      <w:pPr>
        <w:numPr>
          <w:ilvl w:val="0"/>
          <w:numId w:val="1008"/>
        </w:numPr>
      </w:pPr>
      <w:r>
        <w:rPr>
          <w:bCs/>
          <w:b/>
        </w:rPr>
        <w:t xml:space="preserve">§ 14 ust. 3 rozporządzenia (wniosek pierwszy)</w:t>
      </w:r>
      <w:r>
        <w:t xml:space="preserve"> </w:t>
      </w:r>
      <w:r>
        <w:t xml:space="preserve">określa, co należy podać w tytule wpłaty opłaty. Jest to przepis o sposobie uiszczenia daniny w najściślejszym znaczeniu; pozwany sam opisuje przedmiot tego wniosku jako „sposób uiszczania i elementy opisu uiszczanej opłaty”. Odmowa wszczęcia postępowania co do tego wniosku pozostaje w sprzeczności z własną argumentacją pozwanego i powołanym przez niego orzecznictwem Sądu Najwyższego.</w:t>
      </w:r>
    </w:p>
    <w:p>
      <w:pPr>
        <w:numPr>
          <w:ilvl w:val="0"/>
          <w:numId w:val="1008"/>
        </w:numPr>
      </w:pPr>
      <w:r>
        <w:rPr>
          <w:bCs/>
          <w:b/>
        </w:rPr>
        <w:t xml:space="preserve">§ 9 ust. 1 i 2 w zw. z § 11 ust. 1 i § 12 ust. 1 rozporządzenia (wniosek trzeci).</w:t>
      </w:r>
      <w:r>
        <w:t xml:space="preserve"> </w:t>
      </w:r>
      <w:r>
        <w:t xml:space="preserve">Pytanie dotyczy tego, czy egzamin przeprowadzony w opisanym stanie faktycznym jest jednym egzaminem podlegającym jednej opłacie, czy kilkoma egzaminami rodzącymi obowiązek kilku opłat. Jest to pytanie o wymiar ilościowy daniny, to jest o to, ile razy powstaje obowiązek jej uiszczenia. Art. 54 ust. 4 PE wiąże opłatę ze „sprawdzeniem kwalifikacji”, a o tym, co stanowi jedno sprawdzenie, rozstrzygają właśnie przepisy o składzie komisji, głosowaniu i protokole.</w:t>
      </w:r>
    </w:p>
    <w:p>
      <w:pPr>
        <w:numPr>
          <w:ilvl w:val="0"/>
          <w:numId w:val="1008"/>
        </w:numPr>
      </w:pPr>
      <w:r>
        <w:rPr>
          <w:bCs/>
          <w:b/>
        </w:rPr>
        <w:t xml:space="preserve">§ 10 ust. 1–3 rozporządzenia (wniosek drugi).</w:t>
      </w:r>
      <w:r>
        <w:t xml:space="preserve"> </w:t>
      </w:r>
      <w:r>
        <w:t xml:space="preserve">Pytanie dotyczy tego, czy egzamin przeprowadzony po zawiadomieniu w formie stosowanej przez powoda jest ważny, a w konsekwencji czy uiszczona opłata została wniesiona skutecznie, czy też, jak przyznaje pozwany, konieczne byłoby „ponowne uiszczenie opłaty za kolejny egzamin”. Przepis, od którego wykładni zależy, czy obowiązek daninowy został wykonany, czy powstaje ponownie, jest przepisem, z którego wynika obowiązek świadczenia daniny.</w:t>
      </w:r>
    </w:p>
    <w:p>
      <w:pPr>
        <w:numPr>
          <w:ilvl w:val="0"/>
          <w:numId w:val="1008"/>
        </w:numPr>
      </w:pPr>
      <w:r>
        <w:t xml:space="preserve">Nawet gdyby Sąd podzielił wąską wykładnię pozwanego co do wniosków drugiego i trzeciego, odmowa wszczęcia postępowania co do wniosku pierwszego nie mogła się ostać; stąd wniosek ewentualny z pkt 3 petitum. Pozwany nie przedstawił żadnego argumentu, dla którego przepis o treści tytułu wpłaty miałby „z samej swojej natury” nie dotyczyć uiszczania opłaty.</w:t>
      </w:r>
    </w:p>
    <w:bookmarkEnd w:id="25"/>
    <w:bookmarkStart w:id="26" w:name="v.-forma-rozstrzygnięcia"/>
    <w:p>
      <w:pPr>
        <w:pStyle w:val="Heading2"/>
      </w:pPr>
      <w:r>
        <w:t xml:space="preserve">V. Forma rozstrzygnięcia</w:t>
      </w:r>
    </w:p>
    <w:p>
      <w:pPr>
        <w:numPr>
          <w:ilvl w:val="0"/>
          <w:numId w:val="1009"/>
        </w:numPr>
      </w:pPr>
      <w:r>
        <w:t xml:space="preserve">Art. 61a § 1 k.p.a. przewiduje odmowę wszczęcia postępowania, gdy „z innych uzasadnionych przyczyn postępowanie nie może być wszczęte”. W orzecznictwie sądów administracyjnych przyjmuje się, że przepis ten dotyczy przeszkód oczywistych, dostrzegalnych bez badania istoty sprawy i bez prowadzenia postępowania wyjaśniającego. Ustalenie, czy określone świadczenie jest daniną publiczną, a przepisy, których dotyczy wniosek, przepisami daninowymi, nie jest taką przeszkodą; jest to rozstrzygnięcie o materialnoprawnej przesłance żądania, które art. 34 ust. 5 PP nakazuje podjąć w formie decyzji. Pozwany, aby je podjąć, przeprowadził w postanowieniu i w odpowiedzi na zażalenie wielostronicową analizę doktryny i orzecznictwa, odwołując się do cech daniny, przeznaczenia opłaty i techniki legislacyjnej. Powód nie twierdzi, jak sugeruje pozwany, że o formie rozstrzygnięcia decyduje „stopień złożoności argumentacji”; twierdzi, że decyduje o niej przedmiot rozstrzygnięcia, a przedmiotem tym była ocena materialnoprawna. Wyroki NSA z 2014 r. (II GSK 999/13 i II GSK 1624/14), na które powołuje się pozwany, dotyczyły żądań wykładni „w ramach porad” co do prowadzenia działalności, a więc w sposób oczywisty niemieszczących się w instytucji interpretacji; sytuacja powoda, który pyta o przepisy regulujące pobór ustawowej opłaty, jest odmienna.</w:t>
      </w:r>
    </w:p>
    <w:p>
      <w:pPr>
        <w:numPr>
          <w:ilvl w:val="0"/>
          <w:numId w:val="1009"/>
        </w:numPr>
      </w:pPr>
      <w:r>
        <w:t xml:space="preserve">Forma ma znaczenie praktyczne. Ustawodawca ukształtował interpretację indywidualną jako gwarancję pewności prawa: nakazał wydać ją w formie decyzji z pouczeniem (art. 34 ust. 5 PP), w terminie 30 dni, pod sankcją uznania stanowiska przedsiębiorcy za prawidłowe, oraz zapewnił przedsiębiorcy ochronę przed sankcjami w zakresie, w jakim się do niej zastosował (art. 35 ust. 1 PP). Dopuszczenie, by organ mógł uchylić się od tych gwarancji postanowieniem opartym na własnej ocenie, że pytanie nie dotyczy daniny, podważałoby sens instytucji; ocena ta powinna być poddana kontroli w trybie przewidzianym dla decyzji.</w:t>
      </w:r>
    </w:p>
    <w:bookmarkEnd w:id="26"/>
    <w:bookmarkStart w:id="27" w:name="vi.-zasada-zaufania"/>
    <w:p>
      <w:pPr>
        <w:pStyle w:val="Heading2"/>
      </w:pPr>
      <w:r>
        <w:t xml:space="preserve">VI. Zasada zaufania</w:t>
      </w:r>
    </w:p>
    <w:p>
      <w:pPr>
        <w:numPr>
          <w:ilvl w:val="0"/>
          <w:numId w:val="1010"/>
        </w:numPr>
        <w:pStyle w:val="Compact"/>
      </w:pPr>
      <w:r>
        <w:t xml:space="preserve">Pozwany jest organem, który powołuje komisję kwalifikacyjną, nadzoruje jej działalność i formułuje wobec powoda żądania co do stosowania § 9, § 10 i § 14 rozporządzenia. Jednocześnie odmawia wydania w tych kwestiach stanowiska w jedynej przewidzianej prawem formie, która wiązałaby organ (art. 35 ust. 2 PP) i podlegała kontroli sądowej. Powód musi więc stosować przepisy pod rygorem konsekwencji nadzorczych, nie dysponując żadną drogą uzyskania wiążącej wykładni. Stan ten jest sprzeczny z art. 8 § 1 k.p.a. i z wynikającą z art. 2 Konstytucji RP zasadą ochrony zaufania do państwa i stanowionego przez nie prawa. Pozwany nie odniósł się do tego zarzutu w odpowiedzi na zażalenie.</w:t>
      </w:r>
    </w:p>
    <w:bookmarkEnd w:id="27"/>
    <w:bookmarkStart w:id="28" w:name="vii.-koszty"/>
    <w:p>
      <w:pPr>
        <w:pStyle w:val="Heading2"/>
      </w:pPr>
      <w:r>
        <w:t xml:space="preserve">VII. Koszty</w:t>
      </w:r>
    </w:p>
    <w:p>
      <w:pPr>
        <w:numPr>
          <w:ilvl w:val="0"/>
          <w:numId w:val="1011"/>
        </w:numPr>
        <w:pStyle w:val="Compact"/>
      </w:pPr>
      <w:r>
        <w:t xml:space="preserve">Wobec zasadności zażalenia wniosek pozwanego o zasądzenie kosztów nie zasługuje na uwzględnienie; koszty postępowania powinny obciążać pozwanego (art. 98 § 1 k.p.c.).</w:t>
      </w:r>
    </w:p>
    <w:bookmarkEnd w:id="28"/>
    <w:bookmarkStart w:id="29" w:name="viii.-podsumowanie"/>
    <w:p>
      <w:pPr>
        <w:pStyle w:val="Heading2"/>
      </w:pPr>
      <w:r>
        <w:t xml:space="preserve">VIII. Podsumowanie</w:t>
      </w:r>
    </w:p>
    <w:p>
      <w:pPr>
        <w:numPr>
          <w:ilvl w:val="0"/>
          <w:numId w:val="1012"/>
        </w:numPr>
        <w:pStyle w:val="Compact"/>
      </w:pPr>
      <w:r>
        <w:t xml:space="preserve">Opłata z art. 54 ust. 4 PE jest opłatą w rozumieniu art. 5 ust. 2 pkt 1 u.f.p. i spełnia wszystkie cechy daniny publicznej wypracowane przez Trybunał Konstytucyjny, który uznał za daninę opłatę koncesyjną z tej samej ustawy. Powód jest adresatem przepisów o jej poborze, identyfikacji i zwrocie, a wnioski dotyczą zakresu i sposobu stosowania tych przepisów. Zaskarżone postanowienie zostało wydane z naruszeniem art. 34 ust. 1 PP w zw. z art. 5 ust. 2 pkt 1 u.f.p. oraz art. 61a § 1 k.p.a. i powinno zostać uchylone w całości, a co najmniej w części dotyczącej pkt 1 jego sentencji.</w:t>
      </w:r>
    </w:p>
    <w:p>
      <w:pPr>
        <w:pStyle w:val="FirstParagraph"/>
      </w:pPr>
      <w:r>
        <w:t xml:space="preserve">[podpis]</w:t>
      </w:r>
      <w:r>
        <w:t xml:space="preserve"> </w:t>
      </w:r>
      <w:r>
        <w:t xml:space="preserve">[radca prawny ● / Zarząd Stowarzyszenia Elektroenergetyków Polskich zgodnie z reprezentacją w KRS]</w:t>
      </w:r>
    </w:p>
    <w:p>
      <w:pPr>
        <w:pStyle w:val="BodyText"/>
      </w:pPr>
      <w:r>
        <w:rPr>
          <w:bCs/>
          <w:b/>
        </w:rPr>
        <w:t xml:space="preserve">Załączniki:</w:t>
      </w:r>
    </w:p>
    <w:p>
      <w:pPr>
        <w:numPr>
          <w:ilvl w:val="0"/>
          <w:numId w:val="1013"/>
        </w:numPr>
        <w:pStyle w:val="Compact"/>
      </w:pPr>
      <w:r>
        <w:t xml:space="preserve">odpis pisma dla pozwanego [albo: oświadczenie o doręczeniu odpisu pisma bezpośrednio pełnomocnikowi pozwanego, art. 132 § 1 k.p.c.];</w:t>
      </w:r>
    </w:p>
    <w:p>
      <w:pPr>
        <w:numPr>
          <w:ilvl w:val="0"/>
          <w:numId w:val="1013"/>
        </w:numPr>
        <w:pStyle w:val="Compact"/>
      </w:pPr>
      <w:r>
        <w:t xml:space="preserve">[pełnomocnictwo wraz z dowodem uiszczenia opłaty skarbowej, jeżeli nie znajduje się w aktach];</w:t>
      </w:r>
    </w:p>
    <w:p>
      <w:pPr>
        <w:numPr>
          <w:ilvl w:val="0"/>
          <w:numId w:val="1013"/>
        </w:numPr>
        <w:pStyle w:val="Compact"/>
      </w:pPr>
      <w:r>
        <w:t xml:space="preserve">[dokumenty objęte wnioskiem dowodowym z pkt 5 petitum].</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1">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2">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2026-10-29T13:31:35Z</dcterms:created>
  <dcterms:modified xsi:type="dcterms:W3CDTF">2026-10-29T13:31:35Z</dcterms:modified>
</cp:coreProperties>
</file>

<file path=docProps/custom.xml><?xml version="1.0" encoding="utf-8"?>
<Properties xmlns="http://schemas.openxmlformats.org/officeDocument/2006/custom-properties" xmlns:vt="http://schemas.openxmlformats.org/officeDocument/2006/docPropsVTypes"/>
</file>