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Stowarzyszenie Elektromechaników Polskich</w:t>
      </w:r>
      <w:r>
        <w:br/>
      </w:r>
      <w:r>
        <w:t xml:space="preserve">ul. Wspólna 3</w:t>
      </w:r>
      <w:r>
        <w:br/>
      </w:r>
      <w:r>
        <w:t xml:space="preserve">41-200 Sosnowiec</w:t>
      </w:r>
      <w:r>
        <w:br/>
      </w:r>
      <w:r>
        <w:t xml:space="preserve">NIP 6343007134, KRS 0000953744, REGON 521334150</w:t>
      </w:r>
      <w:r>
        <w:br/>
      </w:r>
      <w:r>
        <w:t xml:space="preserve">e-mail: biuro@semp.org.pl</w:t>
      </w:r>
    </w:p>
    <w:p>
      <w:pPr>
        <w:pStyle w:val="BodyText"/>
      </w:pPr>
      <w:r>
        <w:t xml:space="preserve">Sosnowiec, [data wysyłki] 2026 r.</w:t>
      </w:r>
    </w:p>
    <w:p>
      <w:pPr>
        <w:pStyle w:val="BodyText"/>
      </w:pPr>
      <w:r>
        <w:t xml:space="preserve">Pan Wojciech Huc</w:t>
      </w:r>
      <w:r>
        <w:br/>
      </w:r>
      <w:r>
        <w:t xml:space="preserve">Trójczyce 187</w:t>
      </w:r>
      <w:r>
        <w:br/>
      </w:r>
      <w:r>
        <w:t xml:space="preserve">37-717 Kaszyce</w:t>
      </w:r>
      <w:r>
        <w:br/>
      </w:r>
      <w:r>
        <w:t xml:space="preserve">e-mail: wojtek.huc@wp.pl</w:t>
      </w:r>
    </w:p>
    <w:p>
      <w:pPr>
        <w:pStyle w:val="BodyText"/>
      </w:pPr>
      <w:r>
        <w:t xml:space="preserve">Dotyczy: Pana pisma z 13 października 2026 r. zatytułowanego „Ostateczne wezwanie do zapłaty” – żądanie zwrotu kwoty 468,00 zł (faktura nr I/B/2025/10/088/SEMP)</w:t>
      </w:r>
    </w:p>
    <w:p>
      <w:pPr>
        <w:pStyle w:val="BodyText"/>
      </w:pPr>
      <w:r>
        <w:t xml:space="preserve">W odpowiedzi na Pana pismo z 13 października 2026 r., doręczone Stowarzyszeniu [data doręczenia] 2026 r., przedstawiamy stanowisko Stowarzyszenia Elektromechaników Polskich.</w:t>
      </w:r>
    </w:p>
    <w:p>
      <w:pPr>
        <w:pStyle w:val="BodyText"/>
      </w:pPr>
      <w:r>
        <w:rPr>
          <w:bCs/>
          <w:b/>
        </w:rPr>
        <w:t xml:space="preserve">I. Stanowisko wobec żądania</w:t>
      </w:r>
    </w:p>
    <w:p>
      <w:pPr>
        <w:numPr>
          <w:ilvl w:val="0"/>
          <w:numId w:val="1001"/>
        </w:numPr>
      </w:pPr>
      <w:r>
        <w:t xml:space="preserve">Stowarzyszenie nie uznaje żądania zwrotu kwoty 468,00 zł i nie dokona zapłaty.</w:t>
      </w:r>
    </w:p>
    <w:p>
      <w:pPr>
        <w:numPr>
          <w:ilvl w:val="0"/>
          <w:numId w:val="1001"/>
        </w:numPr>
      </w:pPr>
      <w:r>
        <w:t xml:space="preserve">Kwotę 468,00 zł uiścił Pan 10 października 2025 r. na podstawie faktury nr I/B/2025/10/088/SEMP z 13 października 2025 r. za: (a) kurs przygotowawczy na platformie szkoleniowej do egzaminu kwalifikacyjnego, o którym mowa w art. 54 ustawy z 10 kwietnia 1997 r. – Prawo energetyczne, wraz z opłatą za egzamin kwalifikacyjny w zakresie G1 Dozór (467,00 zł) oraz (b) szkolenie „G1 Elektryczne Pomiary Wideo” (1,00 zł).</w:t>
      </w:r>
    </w:p>
    <w:p>
      <w:pPr>
        <w:numPr>
          <w:ilvl w:val="0"/>
          <w:numId w:val="1001"/>
        </w:numPr>
      </w:pPr>
      <w:r>
        <w:t xml:space="preserve">Wszystkie te świadczenia zostały wykonane. Dostęp do kursu i szkolenia został Panu udostępniony [data] na platformie szkoleniowej [i był przez Pana wykorzystywany – według zapisów platformy logował się Pan w dniach …]. W dniu 4 listopada 2025 r. przystąpił Pan do egzaminu kwalifikacyjnego przed Komisją Kwalifikacyjną nr 739, zdał go Pan, a następnie wydano Panu świadectwo kwalifikacyjne nr [numer] z [data wydania]. Okoliczności te potwierdza Pan w swoim piśmie.</w:t>
      </w:r>
    </w:p>
    <w:p>
      <w:pPr>
        <w:numPr>
          <w:ilvl w:val="0"/>
          <w:numId w:val="1001"/>
        </w:numPr>
      </w:pPr>
      <w:r>
        <w:t xml:space="preserve">Opłata, o której mowa w art. 54 ust. 4 Prawa energetycznego, jest pobierana za przeprowadzenie postępowania sprawdzającego kwalifikacje, to jest za czynności egzaminacyjne komisji. Czynności te zostały wobec Pana wykonane w całości. Kurs i szkolenie również zostały Panu udostępnione. Nie zachodzi zatem niewykonanie ani nienależyte wykonanie umowy, a tym bardziej podstawa do zwrotu całej zapłaconej kwoty.</w:t>
      </w:r>
    </w:p>
    <w:p>
      <w:pPr>
        <w:pStyle w:val="FirstParagraph"/>
      </w:pPr>
      <w:r>
        <w:rPr>
          <w:bCs/>
          <w:b/>
        </w:rPr>
        <w:t xml:space="preserve">II. Komisja Kwalifikacyjna nr 739</w:t>
      </w:r>
    </w:p>
    <w:p>
      <w:pPr>
        <w:numPr>
          <w:ilvl w:val="0"/>
          <w:numId w:val="1002"/>
        </w:numPr>
      </w:pPr>
      <w:r>
        <w:t xml:space="preserve">Stowarzyszenie zna treść komunikatu Prezesa Urzędu Regulacji Energetyki z 28 listopada 2025 r. (w brzmieniu zmienionym 8 grudnia 2025 r.), na który powołuje się Pan w piśmie. Stowarzyszenie nie podziela zawartego w nim stanowiska i publicznie je zakwestionowało, w tym w oświadczeniach z 4 i 17 grudnia 2025 r.</w:t>
      </w:r>
    </w:p>
    <w:p>
      <w:pPr>
        <w:numPr>
          <w:ilvl w:val="0"/>
          <w:numId w:val="1002"/>
        </w:numPr>
      </w:pPr>
      <w:r>
        <w:t xml:space="preserve">Akt Prezesa URE z 30 maja 2025 r. dotyczył składu osobowego Komisji Kwalifikacyjnej nr 739. Komisja nie została odwołana w trybie art. 54 ust. 3b Prawa energetycznego. Stowarzyszenie zakwestionowało ten akt i pozostaje z Prezesem URE w sporze prawnym, który nie został prawomocnie zakończony. Na żądanie Stowarzyszenia z 3 grudnia 2025 r. Prezes URE usunął z komunikatu twierdzenie o prawomocnym oddaleniu odwołania Stowarzyszenia.</w:t>
      </w:r>
    </w:p>
    <w:p>
      <w:pPr>
        <w:numPr>
          <w:ilvl w:val="0"/>
          <w:numId w:val="1002"/>
        </w:numPr>
      </w:pPr>
      <w:r>
        <w:t xml:space="preserve">W tym stanie rzeczy Stowarzyszenie stoi na stanowisku, że egzamin z 4 listopada 2025 r. został przeprowadzony przez komisję uprawnioną, a wydane Panu świadectwo kwalifikacyjne jest ważne. Komunikat Prezesa URE jest informacją urzędu, a nie rozstrzygnięciem w sprawie ważności Pana świadectwa; w tym przedmiocie nie została wydana żadna decyzja skierowana do Pana ani do Stowarzyszenia.</w:t>
      </w:r>
    </w:p>
    <w:p>
      <w:pPr>
        <w:numPr>
          <w:ilvl w:val="0"/>
          <w:numId w:val="1002"/>
        </w:numPr>
      </w:pPr>
      <w:r>
        <w:t xml:space="preserve">O prawomocnym zakończeniu sporu z Prezesem URE Stowarzyszenie poinformuje osoby, które przystąpiły do egzaminu przed Komisją po 30 maja 2025 r., w tym Pana.</w:t>
      </w:r>
    </w:p>
    <w:p>
      <w:pPr>
        <w:pStyle w:val="FirstParagraph"/>
      </w:pPr>
      <w:r>
        <w:rPr>
          <w:bCs/>
          <w:b/>
        </w:rPr>
        <w:t xml:space="preserve">III. Zarzut wprowadzenia w błąd i oszustwa</w:t>
      </w:r>
    </w:p>
    <w:p>
      <w:pPr>
        <w:numPr>
          <w:ilvl w:val="0"/>
          <w:numId w:val="1003"/>
        </w:numPr>
      </w:pPr>
      <w:r>
        <w:t xml:space="preserve">Stowarzyszenie stanowczo odrzuca zarzut świadomej sprzedaży usługi wadliwej oraz wprowadzenia Pana w błąd w celu osiągnięcia korzyści majątkowej (art. 286 § 1 Kodeksu karnego). Stowarzyszenie działało i działa w oparciu o jawnie prezentowane i bronione przed organami stanowisko prawne co do statusu Komisji. Spór prawny o skład komisji kwalifikacyjnej nie jest wprowadzeniem w błąd.</w:t>
      </w:r>
    </w:p>
    <w:p>
      <w:pPr>
        <w:numPr>
          <w:ilvl w:val="0"/>
          <w:numId w:val="1003"/>
        </w:numPr>
      </w:pPr>
      <w:r>
        <w:t xml:space="preserve">Zapowiedź skierowania sprawy do Rzecznika Konsumentów i organów ścigania przyjmujemy do wiadomości. Stowarzyszenie udzieli każdemu organowi pełnych wyjaśnień.</w:t>
      </w:r>
    </w:p>
    <w:p>
      <w:pPr>
        <w:pStyle w:val="FirstParagraph"/>
      </w:pPr>
      <w:r>
        <w:rPr>
          <w:bCs/>
          <w:b/>
        </w:rPr>
        <w:t xml:space="preserve">IV. Informacje wynikające z przepisów o ochronie konsumentów</w:t>
      </w:r>
    </w:p>
    <w:p>
      <w:pPr>
        <w:numPr>
          <w:ilvl w:val="0"/>
          <w:numId w:val="1004"/>
        </w:numPr>
      </w:pPr>
      <w:r>
        <w:t xml:space="preserve">Niniejsze pismo stanowi odpowiedź na Pana reklamację w rozumieniu art. 7a ustawy z 30 maja 2014 r. o prawach konsumenta, udzieloną w terminie 14 dni od dnia jej otrzymania, na trwałym nośniku.</w:t>
      </w:r>
    </w:p>
    <w:p>
      <w:pPr>
        <w:numPr>
          <w:ilvl w:val="0"/>
          <w:numId w:val="1004"/>
        </w:numPr>
      </w:pPr>
      <w:r>
        <w:t xml:space="preserve">Na podstawie art. 32 ust. 1 ustawy z 23 września 2016 r. o pozasądowym rozwiązywaniu sporów konsumenckich Stowarzyszenie oświadcza, że [nie wyraża zgody na udział w postępowaniu w sprawie pozasądowego rozwiązywania sporów konsumenckich / wyraża zgodę na udział w postępowaniu w sprawie pozasądowego rozwiązywania sporów konsumenckich prowadzonym przez Śląskiego Wojewódzkiego Inspektora Inspekcji Handlowej w Katowicach, ul. Brata Alberta 4, 40-951 Katowice].</w:t>
      </w:r>
    </w:p>
    <w:p>
      <w:pPr>
        <w:numPr>
          <w:ilvl w:val="0"/>
          <w:numId w:val="1004"/>
        </w:numPr>
      </w:pPr>
      <w:r>
        <w:t xml:space="preserve">Niezależnie od powyższego może Pan skorzystać z pomocy powiatowego (miejskiego) rzecznika konsumentów właściwego dla Pana miejsca zamieszkania.</w:t>
      </w:r>
    </w:p>
    <w:p>
      <w:pPr>
        <w:pStyle w:val="FirstParagraph"/>
      </w:pPr>
      <w:r>
        <w:rPr>
          <w:bCs/>
          <w:b/>
        </w:rPr>
        <w:t xml:space="preserve">V. Dalsze postępowanie</w:t>
      </w:r>
    </w:p>
    <w:p>
      <w:pPr>
        <w:numPr>
          <w:ilvl w:val="0"/>
          <w:numId w:val="1005"/>
        </w:numPr>
      </w:pPr>
      <w:r>
        <w:t xml:space="preserve">Siedmiodniowy termin zapłaty wskazany w Pana piśmie został wyznaczony jednostronnie. Wobec zakwestionowania żądania co do zasady jego upływ nie rodzi po stronie Stowarzyszenia obowiązku zapłaty.</w:t>
      </w:r>
    </w:p>
    <w:p>
      <w:pPr>
        <w:numPr>
          <w:ilvl w:val="0"/>
          <w:numId w:val="1005"/>
        </w:numPr>
      </w:pPr>
      <w:r>
        <w:t xml:space="preserve">W razie wniesienia powództwa Stowarzyszenie będzie wnosić o jego oddalenie w całości oraz o zasądzenie kosztów postępowania (art. 98 § 1 Kodeksu postępowania cywilnego).</w:t>
      </w:r>
    </w:p>
    <w:p>
      <w:pPr>
        <w:numPr>
          <w:ilvl w:val="0"/>
          <w:numId w:val="1005"/>
        </w:numPr>
      </w:pPr>
      <w:r>
        <w:t xml:space="preserve">Niniejsze pismo nie stanowi uznania roszczenia ani przyznania okoliczności faktycznych lub ocen prawnych zawartych w Pana piśmie, poza okolicznościami wprost w nim potwierdzonymi.</w:t>
      </w:r>
    </w:p>
    <w:p>
      <w:pPr>
        <w:numPr>
          <w:ilvl w:val="0"/>
          <w:numId w:val="1005"/>
        </w:numPr>
      </w:pPr>
      <w:r>
        <w:t xml:space="preserve">Korespondencję w sprawie prosimy kierować na adres Stowarzyszenia wskazany w nagłówku albo na adres e-mail biuro@semp.org.pl.</w:t>
      </w:r>
    </w:p>
    <w:p>
      <w:pPr>
        <w:pStyle w:val="FirstParagraph"/>
      </w:pPr>
      <w:r>
        <w:t xml:space="preserve">[WARIANT B – propozycja ugodowa. Wyłącznie po decyzji Zarządu, zob. notatka wewnętrzna pkt II.E. W razie wyboru tego wariantu pkt I–V pozostają bez zmian, a poniższy punkt dodaje się jako pkt V.5.]</w:t>
      </w:r>
    </w:p>
    <w:p>
      <w:pPr>
        <w:numPr>
          <w:ilvl w:val="0"/>
          <w:numId w:val="1006"/>
        </w:numPr>
        <w:pStyle w:val="Compact"/>
      </w:pPr>
      <w:r>
        <w:t xml:space="preserve">Niezależnie od stanowiska wyrażonego w pkt I–III, bez uznania roszczenia i wyłącznie w celu polubownego zakończenia sprawy, Stowarzyszenie proponuje [zwrot kwoty 467,00 zł, odpowiadającej opłacie za egzamin kwalifikacyjny, w terminie 14 dni od dnia otrzymania przez Stowarzyszenie Pana pisemnej akceptacji niniejszej propozycji wraz z oryginałem świadectwa kwalifikacyjnego nr […], za zrzeczeniem się przez Pana wszelkich dalszych roszczeń związanych z umową / umożliwienie Panu nieodpłatnego przystąpienia do egzaminu kwalifikacyjnego w zakresie G1 Dozór przed komisją kwalifikacyjną nr […] działającą przy […], ujętą w zestawieniu czynnych komisji kwalifikacyjnych Prezesa URE, z pokryciem przez Stowarzyszenie opłaty egzaminacyjnej, za zrzeczeniem się przez Pana dalszych roszczeń]. Propozycja wiąże Stowarzyszenie do [data]. W razie jej nieprzyjęcia stanowisko z pkt I pozostaje aktualne.</w:t>
      </w:r>
    </w:p>
    <w:p>
      <w:pPr>
        <w:pStyle w:val="FirstParagraph"/>
      </w:pPr>
      <w:r>
        <w:t xml:space="preserve">Z poważaniem</w:t>
      </w:r>
    </w:p>
    <w:p>
      <w:pPr>
        <w:pStyle w:val="BodyText"/>
      </w:pPr>
      <w:r>
        <w:t xml:space="preserve">Za Stowarzyszenie Elektromechaników Polskich</w:t>
      </w:r>
    </w:p>
    <w:p>
      <w:pPr>
        <w:pStyle w:val="BodyText"/>
      </w:pPr>
      <w:r>
        <w:t xml:space="preserve">……………………………</w:t>
      </w:r>
      <w:r>
        <w:br/>
      </w:r>
      <w:r>
        <w:t xml:space="preserve">[imię i nazwisko, funkcja – Zarząd zgodnie z reprezentacją ujawnioną w KRS albo radca prawny z upoważnienia Zarządu]</w:t>
      </w:r>
    </w:p>
    <w:p>
      <w:pPr>
        <w:pStyle w:val="BodyText"/>
      </w:pPr>
      <w:r>
        <w:t xml:space="preserve">Załącznik:</w:t>
      </w:r>
    </w:p>
    <w:p>
      <w:pPr>
        <w:numPr>
          <w:ilvl w:val="0"/>
          <w:numId w:val="1007"/>
        </w:numPr>
        <w:pStyle w:val="Compact"/>
      </w:pPr>
      <w:r>
        <w:t xml:space="preserve">[pełnomocnictwo Zarządu – jeżeli pismo podpisuje pełnomocnik]</w:t>
      </w:r>
    </w:p>
    <w:p>
      <w:pPr>
        <w:pStyle w:val="FirstParagraph"/>
      </w:pPr>
      <w:r>
        <w:t xml:space="preserve">Otrzymują:</w:t>
      </w:r>
    </w:p>
    <w:p>
      <w:pPr>
        <w:numPr>
          <w:ilvl w:val="0"/>
          <w:numId w:val="1008"/>
        </w:numPr>
      </w:pPr>
      <w:r>
        <w:t xml:space="preserve">Adresat – listem poleconym za zwrotnym potwierdzeniem odbioru oraz e-mailem (wojtek.huc@wp.pl)</w:t>
      </w:r>
    </w:p>
    <w:p>
      <w:pPr>
        <w:numPr>
          <w:ilvl w:val="0"/>
          <w:numId w:val="1008"/>
        </w:numPr>
      </w:pPr>
      <w:r>
        <w:t xml:space="preserve">A/a</w:t>
      </w:r>
    </w:p>
    <w:sectPr w:rsidR="00FC693F" w:rsidRPr="0006063C" w:rsidSect="00034616">
      <w:pgSz w:h="16838" w:w="11906"/>
      <w:pgMar w:bottom="1417" w:footer="720" w:gutter="0" w:header="720" w:left="1417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</w:pPr>
    <w:rPr>
      <w:rFonts w:ascii="Calibri" w:eastAsia="Calibri" w:hAnsi="Calibri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2026-10-29T13:06:29Z</dcterms:created>
  <dcterms:modified xsi:type="dcterms:W3CDTF">2026-10-29T13:06:29Z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