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A3C9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2"/>
          <w:szCs w:val="22"/>
        </w:rPr>
      </w:pPr>
      <w:bookmarkStart w:id="0" w:name="_GoBack"/>
      <w:r>
        <w:rPr>
          <w:rFonts w:hint="default" w:ascii="Calibri Regular" w:hAnsi="Calibri Regular" w:cs="Calibri Regular"/>
          <w:sz w:val="22"/>
          <w:szCs w:val="22"/>
        </w:rPr>
        <w:t>Smart Grid Alarm Engine Architecture</w:t>
      </w:r>
    </w:p>
    <w:bookmarkEnd w:id="0"/>
    <w:p w14:paraId="67BB207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 Engine je “srce” SCADA sustava koje:</w:t>
      </w:r>
    </w:p>
    <w:p w14:paraId="146F55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detektira abnormalna stanja </w:t>
      </w:r>
    </w:p>
    <w:p w14:paraId="4BB290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generira alarme </w:t>
      </w:r>
    </w:p>
    <w:p w14:paraId="058864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prioritizira incidente </w:t>
      </w:r>
    </w:p>
    <w:p w14:paraId="22310F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šalje notifikacije </w:t>
      </w:r>
    </w:p>
    <w:p w14:paraId="04B5BD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aktivira AI i predictive maintenance workflowe </w:t>
      </w:r>
    </w:p>
    <w:p w14:paraId="2D7A44D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Za tvoj Digital Twin projekt alarm engine treba biti:</w:t>
      </w:r>
    </w:p>
    <w:p w14:paraId="4CD047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</w:t>
      </w:r>
    </w:p>
    <w:p w14:paraId="3AE255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event-driven </w:t>
      </w:r>
    </w:p>
    <w:p w14:paraId="6D76D0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scalable </w:t>
      </w:r>
    </w:p>
    <w:p w14:paraId="1F69CA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AI-aware </w:t>
      </w:r>
    </w:p>
    <w:p w14:paraId="7CB4B0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geo-aware </w:t>
      </w:r>
    </w:p>
    <w:p w14:paraId="7F1F028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7B2505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 Engine Arhitektura</w:t>
      </w:r>
    </w:p>
    <w:p w14:paraId="3F1B7F5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4008120" cy="3044190"/>
            <wp:effectExtent l="0" t="0" r="5080" b="3810"/>
            <wp:docPr id="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A102A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Vrste alarma</w:t>
      </w:r>
    </w:p>
    <w:p w14:paraId="7EF1D8A0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1. Electrical Alarms</w:t>
      </w:r>
    </w:p>
    <w:p w14:paraId="252C2287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Voltage</w:t>
      </w:r>
    </w:p>
    <w:p w14:paraId="1E80DE4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undervoltage </w:t>
      </w:r>
    </w:p>
    <w:p w14:paraId="1C39EBE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overvoltage </w:t>
      </w:r>
    </w:p>
    <w:p w14:paraId="039BF4E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voltage imbalance </w:t>
      </w:r>
    </w:p>
    <w:p w14:paraId="5A916D69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Current</w:t>
      </w:r>
    </w:p>
    <w:p w14:paraId="4B72C69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overload </w:t>
      </w:r>
    </w:p>
    <w:p w14:paraId="5C11C81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phase imbalance </w:t>
      </w:r>
    </w:p>
    <w:p w14:paraId="39B75E90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Frequency</w:t>
      </w:r>
    </w:p>
    <w:p w14:paraId="11D4FBB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frequency instability </w:t>
      </w:r>
    </w:p>
    <w:p w14:paraId="5CA472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grid oscillation </w:t>
      </w:r>
    </w:p>
    <w:p w14:paraId="73571A57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Harmonics</w:t>
      </w:r>
    </w:p>
    <w:p w14:paraId="48FF87A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THD critical </w:t>
      </w:r>
    </w:p>
    <w:p w14:paraId="1B526F0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power quality degradation </w:t>
      </w:r>
    </w:p>
    <w:p w14:paraId="45A8DE6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F04CE0">
      <w:pPr>
        <w:pStyle w:val="2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Thermal Alarms</w:t>
      </w:r>
    </w:p>
    <w:p w14:paraId="0278D9F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oil overheating </w:t>
      </w:r>
    </w:p>
    <w:p w14:paraId="643BE37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winding overheating </w:t>
      </w:r>
    </w:p>
    <w:p w14:paraId="411CD0F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busbar overheating </w:t>
      </w:r>
    </w:p>
    <w:p w14:paraId="00B123B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cooling failure </w:t>
      </w:r>
    </w:p>
    <w:p w14:paraId="62057DD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B03D7">
      <w:pPr>
        <w:pStyle w:val="2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Oil &amp; Gas Alarms</w:t>
      </w:r>
    </w:p>
    <w:p w14:paraId="109415B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hydrogen spike </w:t>
      </w:r>
    </w:p>
    <w:p w14:paraId="7430E6E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methane increase </w:t>
      </w:r>
    </w:p>
    <w:p w14:paraId="3891677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acetylene critical </w:t>
      </w:r>
    </w:p>
    <w:p w14:paraId="6AC9B65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oil pressure abnormal </w:t>
      </w:r>
    </w:p>
    <w:p w14:paraId="50403FC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humidity risk </w:t>
      </w:r>
    </w:p>
    <w:p w14:paraId="3228AA9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F060CE">
      <w:pPr>
        <w:pStyle w:val="2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AI Alarms</w:t>
      </w:r>
    </w:p>
    <w:p w14:paraId="734E1E6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Predictive Maintenance</w:t>
      </w:r>
    </w:p>
    <w:p w14:paraId="06FA40B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transformer degradation risk </w:t>
      </w:r>
    </w:p>
    <w:p w14:paraId="4C0E0B4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remaining lifetime critical </w:t>
      </w:r>
    </w:p>
    <w:p w14:paraId="3254A3E2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Blackout Prediction</w:t>
      </w:r>
    </w:p>
    <w:p w14:paraId="7869F7B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cascade failure probability </w:t>
      </w:r>
    </w:p>
    <w:p w14:paraId="4E3B169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overload propagation </w:t>
      </w:r>
    </w:p>
    <w:p w14:paraId="59F85F8C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Anomaly Detection</w:t>
      </w:r>
    </w:p>
    <w:p w14:paraId="52F559F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abnormal behavior patterns </w:t>
      </w:r>
    </w:p>
    <w:p w14:paraId="1BD6C18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risk scoring </w:t>
      </w:r>
    </w:p>
    <w:p w14:paraId="4FB869B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CCD713">
      <w:pPr>
        <w:pStyle w:val="2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Alarm Severity Levels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2"/>
        <w:gridCol w:w="4300"/>
      </w:tblGrid>
      <w:tr w14:paraId="03D2BC23">
        <w:trPr>
          <w:tblHeader/>
          <w:tblCellSpacing w:w="15" w:type="dxa"/>
        </w:trPr>
        <w:tc>
          <w:tcPr>
            <w:tcW w:w="2067" w:type="dxa"/>
            <w:shd w:val="clear"/>
            <w:vAlign w:val="center"/>
          </w:tcPr>
          <w:p w14:paraId="73ADD5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Level</w:t>
            </w:r>
          </w:p>
        </w:tc>
        <w:tc>
          <w:tcPr>
            <w:tcW w:w="4255" w:type="dxa"/>
            <w:shd w:val="clear"/>
            <w:vAlign w:val="center"/>
          </w:tcPr>
          <w:p w14:paraId="27DAAA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Description</w:t>
            </w:r>
          </w:p>
        </w:tc>
      </w:tr>
      <w:tr w14:paraId="5E97A873">
        <w:trPr>
          <w:tblCellSpacing w:w="15" w:type="dxa"/>
        </w:trPr>
        <w:tc>
          <w:tcPr>
            <w:tcW w:w="2067" w:type="dxa"/>
            <w:shd w:val="clear"/>
            <w:vAlign w:val="center"/>
          </w:tcPr>
          <w:p w14:paraId="62E8A7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INFO</w:t>
            </w:r>
          </w:p>
        </w:tc>
        <w:tc>
          <w:tcPr>
            <w:tcW w:w="4255" w:type="dxa"/>
            <w:shd w:val="clear"/>
            <w:vAlign w:val="center"/>
          </w:tcPr>
          <w:p w14:paraId="005CA4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Informational</w:t>
            </w:r>
          </w:p>
        </w:tc>
      </w:tr>
      <w:tr w14:paraId="309FDD4B">
        <w:trPr>
          <w:tblCellSpacing w:w="15" w:type="dxa"/>
        </w:trPr>
        <w:tc>
          <w:tcPr>
            <w:tcW w:w="2067" w:type="dxa"/>
            <w:shd w:val="clear"/>
            <w:vAlign w:val="center"/>
          </w:tcPr>
          <w:p w14:paraId="3EAF53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WARNING</w:t>
            </w:r>
          </w:p>
        </w:tc>
        <w:tc>
          <w:tcPr>
            <w:tcW w:w="4255" w:type="dxa"/>
            <w:shd w:val="clear"/>
            <w:vAlign w:val="center"/>
          </w:tcPr>
          <w:p w14:paraId="70A9FA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Attention required</w:t>
            </w:r>
          </w:p>
        </w:tc>
      </w:tr>
      <w:tr w14:paraId="3E84B984">
        <w:trPr>
          <w:tblCellSpacing w:w="15" w:type="dxa"/>
        </w:trPr>
        <w:tc>
          <w:tcPr>
            <w:tcW w:w="2067" w:type="dxa"/>
            <w:shd w:val="clear"/>
            <w:vAlign w:val="center"/>
          </w:tcPr>
          <w:p w14:paraId="7C26F9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CRITICAL</w:t>
            </w:r>
          </w:p>
        </w:tc>
        <w:tc>
          <w:tcPr>
            <w:tcW w:w="4255" w:type="dxa"/>
            <w:shd w:val="clear"/>
            <w:vAlign w:val="center"/>
          </w:tcPr>
          <w:p w14:paraId="19DB0B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Immediate action</w:t>
            </w:r>
          </w:p>
        </w:tc>
      </w:tr>
      <w:tr w14:paraId="7F226013">
        <w:trPr>
          <w:tblCellSpacing w:w="15" w:type="dxa"/>
        </w:trPr>
        <w:tc>
          <w:tcPr>
            <w:tcW w:w="2067" w:type="dxa"/>
            <w:shd w:val="clear"/>
            <w:vAlign w:val="center"/>
          </w:tcPr>
          <w:p w14:paraId="4F44BE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EMERGENCY</w:t>
            </w:r>
          </w:p>
        </w:tc>
        <w:tc>
          <w:tcPr>
            <w:tcW w:w="4255" w:type="dxa"/>
            <w:shd w:val="clear"/>
            <w:vAlign w:val="center"/>
          </w:tcPr>
          <w:p w14:paraId="0BBB22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Grid risk / outage</w:t>
            </w:r>
          </w:p>
        </w:tc>
      </w:tr>
    </w:tbl>
    <w:p w14:paraId="3852B0F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A6FA5E">
      <w:pPr>
        <w:pStyle w:val="2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Alarm Lifecycle</w:t>
      </w:r>
    </w:p>
    <w:p w14:paraId="6E3EF67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4034790" cy="1472565"/>
            <wp:effectExtent l="0" t="0" r="3810" b="635"/>
            <wp:docPr id="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4790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8833C">
      <w:pPr>
        <w:pStyle w:val="2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Alarm Correlation Engine</w:t>
      </w:r>
    </w:p>
    <w:p w14:paraId="623341D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Ključ industrijskog SCADA sustava.</w:t>
      </w:r>
    </w:p>
    <w:p w14:paraId="69A30B7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Umjesto:</w:t>
      </w:r>
    </w:p>
    <w:p w14:paraId="1A53801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7960" cy="404495"/>
            <wp:effectExtent l="0" t="0" r="15240" b="1905"/>
            <wp:docPr id="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dobiješ:</w:t>
      </w:r>
    </w:p>
    <w:p w14:paraId="55EE0A9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1135" cy="388620"/>
            <wp:effectExtent l="0" t="0" r="12065" b="17780"/>
            <wp:docPr id="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148E1A">
      <w:pPr>
        <w:pStyle w:val="2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 korelacije</w:t>
      </w:r>
    </w:p>
    <w:p w14:paraId="13F66ED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2302510" cy="979170"/>
            <wp:effectExtent l="0" t="0" r="8890" b="11430"/>
            <wp:docPr id="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2510" cy="97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2DA69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7DF07D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8B023E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4D49708">
      <w:pPr>
        <w:pStyle w:val="2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Rule Engine</w:t>
      </w:r>
    </w:p>
    <w:p w14:paraId="702F09F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 pravila</w:t>
      </w:r>
    </w:p>
    <w:p w14:paraId="6E2A774E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Oil Temperature</w:t>
      </w:r>
    </w:p>
    <w:p w14:paraId="05CE961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6690" cy="906780"/>
            <wp:effectExtent l="0" t="0" r="16510" b="7620"/>
            <wp:docPr id="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C1AFC0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Harmonics</w:t>
      </w:r>
    </w:p>
    <w:p w14:paraId="1E12751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865" cy="579120"/>
            <wp:effectExtent l="0" t="0" r="13335" b="5080"/>
            <wp:docPr id="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8371A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Blackout Risk</w:t>
      </w:r>
    </w:p>
    <w:p w14:paraId="02420D7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6055" cy="548005"/>
            <wp:effectExtent l="0" t="0" r="17145" b="10795"/>
            <wp:docPr id="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5F6BBF">
      <w:pPr>
        <w:pStyle w:val="2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AI-Assisted Alarm Scoring</w:t>
      </w:r>
    </w:p>
    <w:p w14:paraId="69623BF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Finalni score:</w:t>
      </w:r>
    </w:p>
    <w:p w14:paraId="782D882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6690" cy="1009650"/>
            <wp:effectExtent l="0" t="0" r="16510" b="6350"/>
            <wp:docPr id="1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DA2778">
      <w:pPr>
        <w:pStyle w:val="2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Geo Alarm Intelligence</w:t>
      </w:r>
    </w:p>
    <w:p w14:paraId="7F14E94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SCADA mapa prikazuje:</w:t>
      </w:r>
    </w:p>
    <w:p w14:paraId="3D0300E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crvene trafostanice </w:t>
      </w:r>
    </w:p>
    <w:p w14:paraId="0F5BAFC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blackout propagation </w:t>
      </w:r>
    </w:p>
    <w:p w14:paraId="66AFBCE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overload zone </w:t>
      </w:r>
    </w:p>
    <w:p w14:paraId="61197F5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thermal hotspots </w:t>
      </w:r>
    </w:p>
    <w:p w14:paraId="7255F6C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5AF0C6">
      <w:pPr>
        <w:pStyle w:val="2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 Analytics</w:t>
      </w:r>
    </w:p>
    <w:p w14:paraId="5F84B6B4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Dashboard Features</w:t>
      </w:r>
    </w:p>
    <w:p w14:paraId="19D57AD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active alarms </w:t>
      </w:r>
    </w:p>
    <w:p w14:paraId="0AA9523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 trends </w:t>
      </w:r>
    </w:p>
    <w:p w14:paraId="36810E5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MTTR </w:t>
      </w:r>
    </w:p>
    <w:p w14:paraId="089D8E9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failure statistics </w:t>
      </w:r>
    </w:p>
    <w:p w14:paraId="3973C80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risk heatmaps </w:t>
      </w:r>
    </w:p>
    <w:p w14:paraId="44EFA10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 frequency </w:t>
      </w:r>
    </w:p>
    <w:p w14:paraId="7286B33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12C06E">
      <w:pPr>
        <w:pStyle w:val="2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Alarm Schema (CrateDB)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3643630" cy="1633220"/>
            <wp:effectExtent l="0" t="0" r="13970" b="17780"/>
            <wp:docPr id="1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3630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0C267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{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"alarm_id": </w:t>
      </w:r>
      <w:r>
        <w:rPr>
          <w:rFonts w:hint="default" w:ascii="Calibri Regular" w:hAnsi="Calibri Regular" w:cs="Calibri Regular"/>
          <w:sz w:val="20"/>
          <w:szCs w:val="20"/>
        </w:rPr>
        <w:t>"AL-001"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,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"timestamp": </w:t>
      </w:r>
      <w:r>
        <w:rPr>
          <w:rFonts w:hint="default" w:ascii="Calibri Regular" w:hAnsi="Calibri Regular" w:cs="Calibri Regular"/>
          <w:sz w:val="20"/>
          <w:szCs w:val="20"/>
        </w:rPr>
        <w:t>"2026-05-26T12:00:00"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,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"station_id": </w:t>
      </w:r>
      <w:r>
        <w:rPr>
          <w:rFonts w:hint="default" w:ascii="Calibri Regular" w:hAnsi="Calibri Regular" w:cs="Calibri Regular"/>
          <w:sz w:val="20"/>
          <w:szCs w:val="20"/>
        </w:rPr>
        <w:t>"TS-042"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,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"severity": </w:t>
      </w:r>
      <w:r>
        <w:rPr>
          <w:rFonts w:hint="default" w:ascii="Calibri Regular" w:hAnsi="Calibri Regular" w:cs="Calibri Regular"/>
          <w:sz w:val="20"/>
          <w:szCs w:val="20"/>
        </w:rPr>
        <w:t>"CRITICAL"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,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"category": </w:t>
      </w:r>
      <w:r>
        <w:rPr>
          <w:rFonts w:hint="default" w:ascii="Calibri Regular" w:hAnsi="Calibri Regular" w:cs="Calibri Regular"/>
          <w:sz w:val="20"/>
          <w:szCs w:val="20"/>
        </w:rPr>
        <w:t>"THERMAL"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,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"message": </w:t>
      </w:r>
      <w:r>
        <w:rPr>
          <w:rFonts w:hint="default" w:ascii="Calibri Regular" w:hAnsi="Calibri Regular" w:cs="Calibri Regular"/>
          <w:sz w:val="20"/>
          <w:szCs w:val="20"/>
        </w:rPr>
        <w:t>"Oil temperature critical"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,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"value": </w:t>
      </w:r>
      <w:r>
        <w:rPr>
          <w:rFonts w:hint="default" w:ascii="Calibri Regular" w:hAnsi="Calibri Regular" w:cs="Calibri Regular"/>
          <w:sz w:val="20"/>
          <w:szCs w:val="20"/>
        </w:rPr>
        <w:t>97.2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,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"threshold": </w:t>
      </w:r>
      <w:r>
        <w:rPr>
          <w:rFonts w:hint="default" w:ascii="Calibri Regular" w:hAnsi="Calibri Regular" w:cs="Calibri Regular"/>
          <w:sz w:val="20"/>
          <w:szCs w:val="20"/>
        </w:rPr>
        <w:t>95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,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"ai_risk_score": </w:t>
      </w:r>
      <w:r>
        <w:rPr>
          <w:rFonts w:hint="default" w:ascii="Calibri Regular" w:hAnsi="Calibri Regular" w:cs="Calibri Regular"/>
          <w:sz w:val="20"/>
          <w:szCs w:val="20"/>
        </w:rPr>
        <w:t>0.82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,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"acknowledged": </w:t>
      </w:r>
      <w:r>
        <w:rPr>
          <w:rFonts w:hint="default" w:ascii="Calibri Regular" w:hAnsi="Calibri Regular" w:cs="Calibri Regular"/>
          <w:sz w:val="20"/>
          <w:szCs w:val="20"/>
        </w:rPr>
        <w:t>false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}</w:t>
      </w:r>
    </w:p>
    <w:p w14:paraId="66B2FAC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62AD9">
      <w:pPr>
        <w:pStyle w:val="2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Notification Engine</w:t>
      </w:r>
    </w:p>
    <w:p w14:paraId="5EC6B275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Channels</w:t>
      </w:r>
    </w:p>
    <w:p w14:paraId="3167359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SCADA popup </w:t>
      </w:r>
    </w:p>
    <w:p w14:paraId="44666EC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WebSocket live alerts </w:t>
      </w:r>
    </w:p>
    <w:p w14:paraId="39ADA0F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Email </w:t>
      </w:r>
    </w:p>
    <w:p w14:paraId="38142CB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SMS </w:t>
      </w:r>
    </w:p>
    <w:p w14:paraId="1AE1A27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Teams/Slack </w:t>
      </w:r>
    </w:p>
    <w:p w14:paraId="4C9E45C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PagerDuty </w:t>
      </w:r>
    </w:p>
    <w:p w14:paraId="36B9551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40D0BB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Calibri Regular" w:hAnsi="Calibri Regular" w:cs="Calibri Regular"/>
          <w:sz w:val="20"/>
          <w:szCs w:val="20"/>
        </w:rPr>
      </w:pPr>
    </w:p>
    <w:p w14:paraId="75EBAEEE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Calibri Regular" w:hAnsi="Calibri Regular" w:cs="Calibri Regular"/>
          <w:sz w:val="20"/>
          <w:szCs w:val="20"/>
        </w:rPr>
      </w:pPr>
    </w:p>
    <w:p w14:paraId="0A75909C">
      <w:pPr>
        <w:pStyle w:val="2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Realtime Flow</w:t>
      </w:r>
    </w:p>
    <w:p w14:paraId="7DD96E1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3817620" cy="1691005"/>
            <wp:effectExtent l="0" t="0" r="17780" b="10795"/>
            <wp:docPr id="1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169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37E3D1">
      <w:pPr>
        <w:pStyle w:val="2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Advanced Features</w:t>
      </w:r>
    </w:p>
    <w:p w14:paraId="65E252D2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Predictive Alarms</w:t>
      </w:r>
    </w:p>
    <w:p w14:paraId="125A264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 prije nego kvar nastane.</w:t>
      </w:r>
    </w:p>
    <w:p w14:paraId="49F7F7D8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Dynamic Thresholds</w:t>
      </w:r>
    </w:p>
    <w:p w14:paraId="59469A1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Threshold ovisi o:</w:t>
      </w:r>
    </w:p>
    <w:p w14:paraId="715637E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loadu </w:t>
      </w:r>
    </w:p>
    <w:p w14:paraId="2F77CA8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ambient temperaturi </w:t>
      </w:r>
    </w:p>
    <w:p w14:paraId="3E95A98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povijesti </w:t>
      </w:r>
    </w:p>
    <w:p w14:paraId="6C00DDF5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 Suppression</w:t>
      </w:r>
    </w:p>
    <w:p w14:paraId="73AD667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sprječava alarm flood.</w:t>
      </w:r>
    </w:p>
    <w:p w14:paraId="0BDB0A74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Root Cause Analysis</w:t>
      </w:r>
    </w:p>
    <w:p w14:paraId="05B94C9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pronalazi stvarni uzrok.</w:t>
      </w:r>
    </w:p>
    <w:p w14:paraId="10C1015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91126">
      <w:pPr>
        <w:pStyle w:val="2"/>
        <w:keepNext w:val="0"/>
        <w:keepLines w:val="0"/>
        <w:widowControl/>
        <w:numPr>
          <w:ilvl w:val="0"/>
          <w:numId w:val="25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Deployment</w:t>
      </w:r>
    </w:p>
    <w:p w14:paraId="7248AB5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Components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7"/>
        <w:gridCol w:w="4228"/>
      </w:tblGrid>
      <w:tr w14:paraId="54268D30">
        <w:trPr>
          <w:tblHeader/>
          <w:tblCellSpacing w:w="15" w:type="dxa"/>
        </w:trPr>
        <w:tc>
          <w:tcPr>
            <w:tcW w:w="2612" w:type="dxa"/>
            <w:shd w:val="clear"/>
            <w:vAlign w:val="center"/>
          </w:tcPr>
          <w:p w14:paraId="4842A5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Layer</w:t>
            </w:r>
          </w:p>
        </w:tc>
        <w:tc>
          <w:tcPr>
            <w:tcW w:w="4183" w:type="dxa"/>
            <w:shd w:val="clear"/>
            <w:vAlign w:val="center"/>
          </w:tcPr>
          <w:p w14:paraId="116FDE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Technology</w:t>
            </w:r>
          </w:p>
        </w:tc>
      </w:tr>
      <w:tr w14:paraId="19A97D57">
        <w:trPr>
          <w:tblCellSpacing w:w="15" w:type="dxa"/>
        </w:trPr>
        <w:tc>
          <w:tcPr>
            <w:tcW w:w="2612" w:type="dxa"/>
            <w:shd w:val="clear"/>
            <w:vAlign w:val="center"/>
          </w:tcPr>
          <w:p w14:paraId="102CEF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Messaging</w:t>
            </w:r>
          </w:p>
        </w:tc>
        <w:tc>
          <w:tcPr>
            <w:tcW w:w="4183" w:type="dxa"/>
            <w:shd w:val="clear"/>
            <w:vAlign w:val="center"/>
          </w:tcPr>
          <w:p w14:paraId="082280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EMQX</w:t>
            </w:r>
          </w:p>
        </w:tc>
      </w:tr>
      <w:tr w14:paraId="7654C76D">
        <w:trPr>
          <w:tblCellSpacing w:w="15" w:type="dxa"/>
        </w:trPr>
        <w:tc>
          <w:tcPr>
            <w:tcW w:w="2612" w:type="dxa"/>
            <w:shd w:val="clear"/>
            <w:vAlign w:val="center"/>
          </w:tcPr>
          <w:p w14:paraId="760D52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Analytics</w:t>
            </w:r>
          </w:p>
        </w:tc>
        <w:tc>
          <w:tcPr>
            <w:tcW w:w="4183" w:type="dxa"/>
            <w:shd w:val="clear"/>
            <w:vAlign w:val="center"/>
          </w:tcPr>
          <w:p w14:paraId="2FF1E4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CrateDB</w:t>
            </w:r>
          </w:p>
        </w:tc>
      </w:tr>
      <w:tr w14:paraId="31540F4E">
        <w:trPr>
          <w:tblCellSpacing w:w="15" w:type="dxa"/>
        </w:trPr>
        <w:tc>
          <w:tcPr>
            <w:tcW w:w="2612" w:type="dxa"/>
            <w:shd w:val="clear"/>
            <w:vAlign w:val="center"/>
          </w:tcPr>
          <w:p w14:paraId="5CE56D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Backend</w:t>
            </w:r>
          </w:p>
        </w:tc>
        <w:tc>
          <w:tcPr>
            <w:tcW w:w="4183" w:type="dxa"/>
            <w:shd w:val="clear"/>
            <w:vAlign w:val="center"/>
          </w:tcPr>
          <w:p w14:paraId="7381F6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FastAPI</w:t>
            </w:r>
          </w:p>
        </w:tc>
      </w:tr>
      <w:tr w14:paraId="59B829DC">
        <w:trPr>
          <w:tblCellSpacing w:w="15" w:type="dxa"/>
        </w:trPr>
        <w:tc>
          <w:tcPr>
            <w:tcW w:w="2612" w:type="dxa"/>
            <w:shd w:val="clear"/>
            <w:vAlign w:val="center"/>
          </w:tcPr>
          <w:p w14:paraId="2FBB31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Frontend</w:t>
            </w:r>
          </w:p>
        </w:tc>
        <w:tc>
          <w:tcPr>
            <w:tcW w:w="4183" w:type="dxa"/>
            <w:shd w:val="clear"/>
            <w:vAlign w:val="center"/>
          </w:tcPr>
          <w:p w14:paraId="653C00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Vue.js + Quasar Framework</w:t>
            </w:r>
          </w:p>
        </w:tc>
      </w:tr>
      <w:tr w14:paraId="4397A759">
        <w:trPr>
          <w:tblCellSpacing w:w="15" w:type="dxa"/>
        </w:trPr>
        <w:tc>
          <w:tcPr>
            <w:tcW w:w="2612" w:type="dxa"/>
            <w:shd w:val="clear"/>
            <w:vAlign w:val="center"/>
          </w:tcPr>
          <w:p w14:paraId="4E9F1D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AI</w:t>
            </w:r>
          </w:p>
        </w:tc>
        <w:tc>
          <w:tcPr>
            <w:tcW w:w="4183" w:type="dxa"/>
            <w:shd w:val="clear"/>
            <w:vAlign w:val="center"/>
          </w:tcPr>
          <w:p w14:paraId="155C66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PyTorch</w:t>
            </w:r>
          </w:p>
        </w:tc>
      </w:tr>
      <w:tr w14:paraId="0FB2B055">
        <w:trPr>
          <w:tblCellSpacing w:w="15" w:type="dxa"/>
        </w:trPr>
        <w:tc>
          <w:tcPr>
            <w:tcW w:w="2612" w:type="dxa"/>
            <w:shd w:val="clear"/>
            <w:vAlign w:val="center"/>
          </w:tcPr>
          <w:p w14:paraId="05DC2B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Stream Processing</w:t>
            </w:r>
          </w:p>
        </w:tc>
        <w:tc>
          <w:tcPr>
            <w:tcW w:w="4183" w:type="dxa"/>
            <w:shd w:val="clear"/>
            <w:vAlign w:val="center"/>
          </w:tcPr>
          <w:p w14:paraId="4C7E6D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Apache Kafka</w:t>
            </w:r>
          </w:p>
        </w:tc>
      </w:tr>
    </w:tbl>
    <w:p w14:paraId="450A0EF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F9A56E">
      <w:pPr>
        <w:pStyle w:val="2"/>
        <w:keepNext w:val="0"/>
        <w:keepLines w:val="0"/>
        <w:widowControl/>
        <w:numPr>
          <w:ilvl w:val="0"/>
          <w:numId w:val="25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Rezultat</w:t>
      </w:r>
    </w:p>
    <w:p w14:paraId="45E8A6F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Dobivaš:</w:t>
      </w:r>
    </w:p>
    <w:p w14:paraId="7D21DDFC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Smart Grid Alarm Intelligence Platform</w:t>
      </w:r>
    </w:p>
    <w:p w14:paraId="66383663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koja:</w:t>
      </w:r>
    </w:p>
    <w:p w14:paraId="751B775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detektira kvarove </w:t>
      </w:r>
    </w:p>
    <w:p w14:paraId="021D65B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predviđa blackout </w:t>
      </w:r>
    </w:p>
    <w:p w14:paraId="4639728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prioritizira incidente </w:t>
      </w:r>
    </w:p>
    <w:p w14:paraId="1847A50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smanjuje false-positive alarme </w:t>
      </w:r>
    </w:p>
    <w:p w14:paraId="16F19D0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pomaže operatorima </w:t>
      </w:r>
    </w:p>
    <w:p w14:paraId="33D0E26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integrira AI + Digital Twin + SCADA </w:t>
      </w:r>
    </w:p>
    <w:p w14:paraId="13A3D3B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To je već utility-grade enterprise architect</w:t>
      </w:r>
    </w:p>
    <w:p w14:paraId="58EA4211">
      <w:pPr>
        <w:rPr>
          <w:rFonts w:hint="default" w:ascii="Calibri Regular" w:hAnsi="Calibri Regular" w:cs="Calibri Regular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Calibri Regular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FE4DA8"/>
    <w:multiLevelType w:val="multilevel"/>
    <w:tmpl w:val="8EFE4D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D787C0C"/>
    <w:multiLevelType w:val="multilevel"/>
    <w:tmpl w:val="AD787C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9DEF8B6"/>
    <w:multiLevelType w:val="multilevel"/>
    <w:tmpl w:val="B9DEF8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FF575CC"/>
    <w:multiLevelType w:val="singleLevel"/>
    <w:tmpl w:val="BFF575C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BFFE3C44"/>
    <w:multiLevelType w:val="singleLevel"/>
    <w:tmpl w:val="BFFE3C4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CFFD0726"/>
    <w:multiLevelType w:val="multilevel"/>
    <w:tmpl w:val="CFFD07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DFE0E40"/>
    <w:multiLevelType w:val="multilevel"/>
    <w:tmpl w:val="DDFE0E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F7E2F7C"/>
    <w:multiLevelType w:val="singleLevel"/>
    <w:tmpl w:val="DF7E2F7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DFFE13C7"/>
    <w:multiLevelType w:val="singleLevel"/>
    <w:tmpl w:val="DFFE13C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ECBE8A4F"/>
    <w:multiLevelType w:val="multilevel"/>
    <w:tmpl w:val="ECBE8A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DFEF745"/>
    <w:multiLevelType w:val="multilevel"/>
    <w:tmpl w:val="EDFEF7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3F998C6"/>
    <w:multiLevelType w:val="multilevel"/>
    <w:tmpl w:val="F3F998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7CF71FC"/>
    <w:multiLevelType w:val="multilevel"/>
    <w:tmpl w:val="F7CF71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AEE3E01"/>
    <w:multiLevelType w:val="singleLevel"/>
    <w:tmpl w:val="FAEE3E0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FBE68B2D"/>
    <w:multiLevelType w:val="multilevel"/>
    <w:tmpl w:val="FBE68B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DBB27B4"/>
    <w:multiLevelType w:val="multilevel"/>
    <w:tmpl w:val="FDBB27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EE0514E"/>
    <w:multiLevelType w:val="multilevel"/>
    <w:tmpl w:val="FEE051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F899245"/>
    <w:multiLevelType w:val="singleLevel"/>
    <w:tmpl w:val="FF89924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FFDFD6D8"/>
    <w:multiLevelType w:val="multilevel"/>
    <w:tmpl w:val="FFDFD6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FFE10FD"/>
    <w:multiLevelType w:val="singleLevel"/>
    <w:tmpl w:val="FFFE10F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FFFE6694"/>
    <w:multiLevelType w:val="multilevel"/>
    <w:tmpl w:val="FFFE66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7EE696B"/>
    <w:multiLevelType w:val="singleLevel"/>
    <w:tmpl w:val="37EE696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5EF23E5C"/>
    <w:multiLevelType w:val="singleLevel"/>
    <w:tmpl w:val="5EF23E5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74D6A8A9"/>
    <w:multiLevelType w:val="multilevel"/>
    <w:tmpl w:val="74D6A8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7EAED048"/>
    <w:multiLevelType w:val="multilevel"/>
    <w:tmpl w:val="7EAED0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7FBE0F7C"/>
    <w:multiLevelType w:val="singleLevel"/>
    <w:tmpl w:val="7FBE0F7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9"/>
  </w:num>
  <w:num w:numId="3">
    <w:abstractNumId w:val="19"/>
  </w:num>
  <w:num w:numId="4">
    <w:abstractNumId w:val="4"/>
  </w:num>
  <w:num w:numId="5">
    <w:abstractNumId w:val="24"/>
  </w:num>
  <w:num w:numId="6">
    <w:abstractNumId w:val="15"/>
  </w:num>
  <w:num w:numId="7">
    <w:abstractNumId w:val="18"/>
  </w:num>
  <w:num w:numId="8">
    <w:abstractNumId w:val="12"/>
  </w:num>
  <w:num w:numId="9">
    <w:abstractNumId w:val="22"/>
  </w:num>
  <w:num w:numId="10">
    <w:abstractNumId w:val="0"/>
  </w:num>
  <w:num w:numId="11">
    <w:abstractNumId w:val="13"/>
  </w:num>
  <w:num w:numId="12">
    <w:abstractNumId w:val="11"/>
  </w:num>
  <w:num w:numId="13">
    <w:abstractNumId w:val="3"/>
  </w:num>
  <w:num w:numId="14">
    <w:abstractNumId w:val="2"/>
  </w:num>
  <w:num w:numId="15">
    <w:abstractNumId w:val="16"/>
  </w:num>
  <w:num w:numId="16">
    <w:abstractNumId w:val="10"/>
  </w:num>
  <w:num w:numId="17">
    <w:abstractNumId w:val="25"/>
  </w:num>
  <w:num w:numId="18">
    <w:abstractNumId w:val="14"/>
  </w:num>
  <w:num w:numId="19">
    <w:abstractNumId w:val="21"/>
  </w:num>
  <w:num w:numId="20">
    <w:abstractNumId w:val="1"/>
  </w:num>
  <w:num w:numId="21">
    <w:abstractNumId w:val="7"/>
  </w:num>
  <w:num w:numId="22">
    <w:abstractNumId w:val="20"/>
  </w:num>
  <w:num w:numId="23">
    <w:abstractNumId w:val="8"/>
  </w:num>
  <w:num w:numId="24">
    <w:abstractNumId w:val="6"/>
  </w:num>
  <w:num w:numId="25">
    <w:abstractNumId w:val="17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E33D8"/>
    <w:rsid w:val="EFFE3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2026-05-26T09:32:00Z</dcterms:created>
  <dc:creator>Hiwe IT</dc:creator>
  <cp:lastModifiedBy>Hiwe IT</cp:lastModifiedBy>
  <dcterms:modified xsi:type="dcterms:W3CDTF">2026-05-26T09:42:53Z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FE46DFBFD7E3AE5FA94C156AEBE935D4_41</vt:lpwstr>
  </property>
</Properties>
</file>