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val="0"/>
          <w:bCs w:val="0"/>
          <w:kern w:val="0"/>
          <w:sz w:val="24"/>
          <w:szCs w:val="24"/>
          <w:lang w:val="nl-NL"/>
        </w:rPr>
        <w:id w:val="492071279"/>
        <w:docPartObj>
          <w:docPartGallery w:val="Bibliographies"/>
          <w:docPartUnique/>
        </w:docPartObj>
      </w:sdtPr>
      <w:sdtEndPr>
        <w:rPr>
          <w:lang w:val="en-GB"/>
        </w:rPr>
      </w:sdtEndPr>
      <w:sdtContent>
        <w:p w:rsidR="001A771D" w:rsidRDefault="001A771D">
          <w:pPr>
            <w:pStyle w:val="Kop1"/>
          </w:pPr>
          <w:r>
            <w:rPr>
              <w:lang w:val="nl-NL"/>
            </w:rPr>
            <w:t>Bibliografie</w:t>
          </w:r>
        </w:p>
        <w:sdt>
          <w:sdtPr>
            <w:id w:val="111145805"/>
            <w:bibliography/>
          </w:sdtPr>
          <w:sdtEndPr/>
          <w:sdtContent>
            <w:p w:rsidR="001A771D"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[1] </w:t>
                    </w:r>
                  </w:p>
                </w:tc>
                <w:tc>
                  <w:tcPr>
                    <w:tcW w:w="0" w:type="auto"/>
                    <w:hideMark/>
                  </w:tcPr>
                  <w:p w:rsidR="001A771D" w:rsidRPr="001A771D" w:rsidRDefault="001A771D">
                    <w:pPr>
                      <w:pStyle w:val="Bibliografie"/>
                      <w:rPr>
                        <w:noProof/>
                      </w:rPr>
                    </w:pPr>
                    <w:r w:rsidRPr="001A771D">
                      <w:rPr>
                        <w:noProof/>
                      </w:rPr>
                      <w:t xml:space="preserve">A. Mittal en A. Rege, „Design of digital FIR filter implemented with window techniques for reduction of power line interference from ECG signal,” in </w:t>
                    </w:r>
                    <w:r w:rsidRPr="001A771D">
                      <w:rPr>
                        <w:i/>
                        <w:iCs/>
                        <w:noProof/>
                      </w:rPr>
                      <w:t>2015 International Conference on Computer, Communication and Control (IC4)</w:t>
                    </w:r>
                    <w:r w:rsidRPr="001A771D">
                      <w:rPr>
                        <w:noProof/>
                      </w:rPr>
                      <w:t xml:space="preserve">, Indore, India, 2015. </w:t>
                    </w:r>
                  </w:p>
                </w:tc>
              </w:tr>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[2] </w:t>
                    </w:r>
                  </w:p>
                </w:tc>
                <w:tc>
                  <w:tcPr>
                    <w:tcW w:w="0" w:type="auto"/>
                    <w:hideMark/>
                  </w:tcPr>
                  <w:p w:rsidR="001A771D" w:rsidRPr="001A771D" w:rsidRDefault="001A771D">
                    <w:pPr>
                      <w:pStyle w:val="Bibliografie"/>
                      <w:rPr>
                        <w:noProof/>
                      </w:rPr>
                    </w:pPr>
                    <w:r w:rsidRPr="001A771D">
                      <w:rPr>
                        <w:noProof/>
                      </w:rPr>
                      <w:t xml:space="preserve">F. Shirbani en S. K. Setarehdan, „ECG power line interference removal using combination of FFT and adaptive non-linear noise estimator,” in </w:t>
                    </w:r>
                    <w:r w:rsidRPr="001A771D">
                      <w:rPr>
                        <w:i/>
                        <w:iCs/>
                        <w:noProof/>
                      </w:rPr>
                      <w:t>2013 21st Iranian Conference on Electrical Engineering (ICEE)</w:t>
                    </w:r>
                    <w:r w:rsidRPr="001A771D">
                      <w:rPr>
                        <w:noProof/>
                      </w:rPr>
                      <w:t xml:space="preserve">, Ferdowsi University of Mashhad, Mashhad, Iran, 2013. </w:t>
                    </w:r>
                  </w:p>
                </w:tc>
              </w:tr>
            </w:tbl>
            <w:p w:rsidR="001A771D" w:rsidRDefault="001A771D">
              <w:pPr>
                <w:divId w:val="315033280"/>
                <w:rPr>
                  <w:noProof/>
                </w:rPr>
              </w:pPr>
            </w:p>
            <w:p w:rsidR="001A771D" w:rsidRDefault="001A771D">
              <w:r>
                <w:rPr>
                  <w:b/>
                  <w:bCs/>
                </w:rPr>
                <w:fldChar w:fldCharType="end"/>
              </w:r>
            </w:p>
          </w:sdtContent>
        </w:sdt>
      </w:sdtContent>
    </w:sdt>
    <w:p w:rsidR="00A048C5" w:rsidRPr="00A0573B" w:rsidRDefault="001A771D" w:rsidP="00282FF7">
      <w:pPr>
        <w:pStyle w:val="Kop1"/>
      </w:pPr>
      <w:r w:rsidRPr="00213D3A">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w:t>
      </w:r>
      <w:proofErr w:type="gramStart"/>
      <w:r w:rsidRPr="00A0573B">
        <w:rPr>
          <w:sz w:val="23"/>
          <w:szCs w:val="23"/>
        </w:rPr>
        <w:t>2,mat</w:t>
      </w:r>
      <w:proofErr w:type="gramEnd"/>
      <w:r w:rsidRPr="00A0573B">
        <w:rPr>
          <w:sz w:val="23"/>
          <w:szCs w:val="23"/>
        </w:rPr>
        <w: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 xml:space="preserve">Show the </w:t>
      </w:r>
      <w:proofErr w:type="gramStart"/>
      <w:r w:rsidR="002F2F69" w:rsidRPr="00A0573B">
        <w:rPr>
          <w:sz w:val="23"/>
          <w:szCs w:val="23"/>
        </w:rPr>
        <w:t>sampled  time</w:t>
      </w:r>
      <w:proofErr w:type="gramEnd"/>
      <w:r w:rsidR="002F2F69" w:rsidRPr="00A0573B">
        <w:rPr>
          <w:sz w:val="23"/>
          <w:szCs w:val="23"/>
        </w:rPr>
        <w:t xml:space="preserv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r w:rsidR="001B6AB6">
        <w:rPr>
          <w:sz w:val="23"/>
          <w:szCs w:val="23"/>
        </w:rPr>
        <w:t xml:space="preserve"> on p</w:t>
      </w:r>
      <w:r w:rsidR="00883371">
        <w:rPr>
          <w:sz w:val="23"/>
          <w:szCs w:val="23"/>
        </w:rPr>
        <w:t>ln</w:t>
      </w:r>
      <w:r>
        <w:rPr>
          <w:sz w:val="23"/>
          <w:szCs w:val="23"/>
        </w:rPr>
        <w:t>:</w:t>
      </w:r>
    </w:p>
    <w:p w:rsidR="00A90075" w:rsidRDefault="00D95421" w:rsidP="001A771D">
      <w:pPr>
        <w:pStyle w:val="Default"/>
        <w:ind w:firstLine="720"/>
        <w:rPr>
          <w:sz w:val="23"/>
          <w:szCs w:val="23"/>
        </w:rPr>
      </w:pPr>
      <w:sdt>
        <w:sdtPr>
          <w:rPr>
            <w:sz w:val="23"/>
            <w:szCs w:val="23"/>
          </w:rPr>
          <w:id w:val="-1101328022"/>
          <w:citation/>
        </w:sdtPr>
        <w:sdtEndPr/>
        <w:sdtContent>
          <w:r w:rsidR="001A771D">
            <w:rPr>
              <w:sz w:val="23"/>
              <w:szCs w:val="23"/>
            </w:rPr>
            <w:fldChar w:fldCharType="begin"/>
          </w:r>
          <w:r w:rsidR="001A771D">
            <w:rPr>
              <w:sz w:val="23"/>
              <w:szCs w:val="23"/>
            </w:rPr>
            <w:instrText xml:space="preserve"> CITATION Mit15 \l 2057 </w:instrText>
          </w:r>
          <w:r w:rsidR="001A771D">
            <w:rPr>
              <w:sz w:val="23"/>
              <w:szCs w:val="23"/>
            </w:rPr>
            <w:fldChar w:fldCharType="separate"/>
          </w:r>
          <w:r w:rsidR="001A771D" w:rsidRPr="001A771D">
            <w:rPr>
              <w:noProof/>
              <w:sz w:val="23"/>
              <w:szCs w:val="23"/>
            </w:rPr>
            <w:t>[1]</w:t>
          </w:r>
          <w:r w:rsidR="001A771D">
            <w:rPr>
              <w:sz w:val="23"/>
              <w:szCs w:val="23"/>
            </w:rPr>
            <w:fldChar w:fldCharType="end"/>
          </w:r>
        </w:sdtContent>
      </w:sdt>
      <w:sdt>
        <w:sdtPr>
          <w:rPr>
            <w:sz w:val="23"/>
            <w:szCs w:val="23"/>
          </w:rPr>
          <w:id w:val="-1166703695"/>
          <w:citation/>
        </w:sdtPr>
        <w:sdtEndPr/>
        <w:sdtContent>
          <w:r w:rsidR="001A771D">
            <w:rPr>
              <w:sz w:val="23"/>
              <w:szCs w:val="23"/>
            </w:rPr>
            <w:fldChar w:fldCharType="begin"/>
          </w:r>
          <w:r w:rsidR="001A771D">
            <w:rPr>
              <w:sz w:val="23"/>
              <w:szCs w:val="23"/>
            </w:rPr>
            <w:instrText xml:space="preserve"> CITATION Shi13 \l 2057 </w:instrText>
          </w:r>
          <w:r w:rsidR="001A771D">
            <w:rPr>
              <w:sz w:val="23"/>
              <w:szCs w:val="23"/>
            </w:rPr>
            <w:fldChar w:fldCharType="separate"/>
          </w:r>
          <w:r w:rsidR="001A771D">
            <w:rPr>
              <w:noProof/>
              <w:sz w:val="23"/>
              <w:szCs w:val="23"/>
            </w:rPr>
            <w:t xml:space="preserve"> </w:t>
          </w:r>
          <w:r w:rsidR="001A771D" w:rsidRPr="001A771D">
            <w:rPr>
              <w:noProof/>
              <w:sz w:val="23"/>
              <w:szCs w:val="23"/>
            </w:rPr>
            <w:t>[2]</w:t>
          </w:r>
          <w:r w:rsidR="001A771D">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w:t>
      </w:r>
      <w:proofErr w:type="gramStart"/>
      <w:r w:rsidRPr="00A0573B">
        <w:t>filter  is</w:t>
      </w:r>
      <w:proofErr w:type="gramEnd"/>
      <w:r w:rsidRPr="00A0573B">
        <w:t xml:space="preserve">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7pt;height:33.5pt" o:ole="">
            <v:imagedata r:id="rId6" o:title=""/>
          </v:shape>
          <o:OLEObject Type="Embed" ProgID="Equation.3" ShapeID="_x0000_i1025" DrawAspect="Content" ObjectID="_1606553929" r:id="rId7"/>
        </w:object>
      </w:r>
      <w:r w:rsidRPr="00A0573B">
        <w:t>.</w:t>
      </w:r>
    </w:p>
    <w:p w:rsidR="00761730" w:rsidRDefault="00761730" w:rsidP="00761730">
      <w:r w:rsidRPr="00A0573B">
        <w:t xml:space="preserve">The </w:t>
      </w:r>
      <w:proofErr w:type="gramStart"/>
      <w:r w:rsidRPr="00A0573B">
        <w:t>zeros  z</w:t>
      </w:r>
      <w:proofErr w:type="gramEnd"/>
      <w:r w:rsidRPr="00A0573B">
        <w:t>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C87310" w:rsidRDefault="00C87310" w:rsidP="00761730"/>
    <w:p w:rsidR="00C87310" w:rsidRDefault="00C87310" w:rsidP="00761730">
      <w:r>
        <w:t xml:space="preserve">After one notch filter all </w:t>
      </w:r>
      <w:proofErr w:type="spellStart"/>
      <w:r>
        <w:t>pln</w:t>
      </w:r>
      <w:proofErr w:type="spellEnd"/>
      <w:r>
        <w:t xml:space="preserve"> from the ecg2 signal is gone without too much influence on the data. Need to apply more on </w:t>
      </w:r>
      <w:proofErr w:type="spellStart"/>
      <w:r>
        <w:t>ecg</w:t>
      </w:r>
      <w:proofErr w:type="spellEnd"/>
      <w:r>
        <w:t xml:space="preserve"> signal</w:t>
      </w:r>
    </w:p>
    <w:p w:rsidR="00C87310" w:rsidRDefault="00C87310" w:rsidP="00761730"/>
    <w:p w:rsidR="00C87310" w:rsidRPr="00A0573B" w:rsidRDefault="00C87310" w:rsidP="00761730">
      <w:r>
        <w:t>Extra questions to answer</w:t>
      </w:r>
      <w:r w:rsidR="001B5262">
        <w:t xml:space="preserve">, things to add </w:t>
      </w:r>
      <w:proofErr w:type="gramStart"/>
      <w:r w:rsidR="001B5262">
        <w:t>explain</w:t>
      </w:r>
      <w:r w:rsidR="0009458D">
        <w:t>,…</w:t>
      </w:r>
      <w:proofErr w:type="gramEnd"/>
      <w:r w:rsidR="0009458D">
        <w:t xml:space="preserve"> </w:t>
      </w:r>
      <w:r>
        <w:t xml:space="preserve"> in report:</w:t>
      </w:r>
    </w:p>
    <w:p w:rsidR="00761730" w:rsidRDefault="00761730" w:rsidP="00213D3A">
      <w:pPr>
        <w:pStyle w:val="Default"/>
        <w:jc w:val="center"/>
        <w:rPr>
          <w:sz w:val="23"/>
          <w:szCs w:val="23"/>
        </w:rPr>
      </w:pPr>
    </w:p>
    <w:p w:rsidR="00213D3A" w:rsidRDefault="00213D3A" w:rsidP="00213D3A">
      <w:pPr>
        <w:pStyle w:val="Default"/>
        <w:jc w:val="center"/>
        <w:rPr>
          <w:sz w:val="23"/>
          <w:szCs w:val="23"/>
        </w:rPr>
      </w:pPr>
      <w:r>
        <w:rPr>
          <w:sz w:val="23"/>
          <w:szCs w:val="23"/>
        </w:rPr>
        <w:t>Is notch IIR, yes?</w:t>
      </w:r>
    </w:p>
    <w:p w:rsidR="00213D3A" w:rsidRDefault="00213D3A" w:rsidP="00213D3A">
      <w:pPr>
        <w:pStyle w:val="Default"/>
        <w:jc w:val="center"/>
        <w:rPr>
          <w:sz w:val="23"/>
          <w:szCs w:val="23"/>
        </w:rPr>
      </w:pPr>
      <w:r>
        <w:rPr>
          <w:sz w:val="23"/>
          <w:szCs w:val="23"/>
        </w:rPr>
        <w:t>Wh</w:t>
      </w:r>
      <w:r w:rsidR="00C87310">
        <w:rPr>
          <w:sz w:val="23"/>
          <w:szCs w:val="23"/>
        </w:rPr>
        <w:softHyphen/>
      </w:r>
      <w:r>
        <w:rPr>
          <w:sz w:val="23"/>
          <w:szCs w:val="23"/>
        </w:rPr>
        <w:t xml:space="preserve">at is the </w:t>
      </w:r>
      <w:proofErr w:type="gramStart"/>
      <w:r>
        <w:rPr>
          <w:sz w:val="23"/>
          <w:szCs w:val="23"/>
        </w:rPr>
        <w:t>time based</w:t>
      </w:r>
      <w:proofErr w:type="gramEnd"/>
      <w:r>
        <w:rPr>
          <w:sz w:val="23"/>
          <w:szCs w:val="23"/>
        </w:rPr>
        <w:t xml:space="preserve"> representation?</w:t>
      </w:r>
    </w:p>
    <w:p w:rsidR="00D91324" w:rsidRDefault="00D91324" w:rsidP="00213D3A">
      <w:pPr>
        <w:pStyle w:val="Default"/>
        <w:jc w:val="center"/>
        <w:rPr>
          <w:sz w:val="23"/>
          <w:szCs w:val="23"/>
        </w:rPr>
      </w:pPr>
      <w:r>
        <w:rPr>
          <w:sz w:val="23"/>
          <w:szCs w:val="23"/>
        </w:rPr>
        <w:lastRenderedPageBreak/>
        <w:t xml:space="preserve">Bode plot, </w:t>
      </w:r>
      <w:proofErr w:type="spellStart"/>
      <w:r>
        <w:rPr>
          <w:sz w:val="23"/>
          <w:szCs w:val="23"/>
        </w:rPr>
        <w:t>impulsrespons</w:t>
      </w:r>
      <w:proofErr w:type="spellEnd"/>
      <w:r w:rsidR="00A10357">
        <w:rPr>
          <w:sz w:val="23"/>
          <w:szCs w:val="23"/>
        </w:rPr>
        <w:t xml:space="preserve"> notch filter</w:t>
      </w:r>
    </w:p>
    <w:p w:rsidR="00213D3A" w:rsidRDefault="00213D3A" w:rsidP="00213D3A">
      <w:pPr>
        <w:pStyle w:val="Default"/>
        <w:jc w:val="center"/>
        <w:rPr>
          <w:sz w:val="23"/>
          <w:szCs w:val="23"/>
        </w:rPr>
      </w:pPr>
      <w:r>
        <w:rPr>
          <w:sz w:val="23"/>
          <w:szCs w:val="23"/>
        </w:rPr>
        <w:t>…</w:t>
      </w:r>
    </w:p>
    <w:p w:rsidR="00213D3A" w:rsidRPr="00A0573B" w:rsidRDefault="00213D3A" w:rsidP="00213D3A">
      <w:pPr>
        <w:pStyle w:val="Default"/>
        <w:jc w:val="center"/>
        <w:rPr>
          <w:sz w:val="23"/>
          <w:szCs w:val="23"/>
        </w:rPr>
      </w:pPr>
    </w:p>
    <w:p w:rsidR="00FC0D4A"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D44EB5" w:rsidRDefault="00D44EB5" w:rsidP="00FC0D4A"/>
    <w:p w:rsidR="006B1318" w:rsidRDefault="00316111" w:rsidP="00FC0D4A">
      <w:r>
        <w:t xml:space="preserve">Explanation diff direct form 1 and 2 and when which to use mem, </w:t>
      </w:r>
      <w:proofErr w:type="spellStart"/>
      <w:r>
        <w:t>bandwith</w:t>
      </w:r>
      <w:proofErr w:type="spellEnd"/>
    </w:p>
    <w:p w:rsidR="007B3460" w:rsidRDefault="007B3460" w:rsidP="00FC0D4A"/>
    <w:p w:rsidR="007B3460" w:rsidRDefault="007B3460" w:rsidP="00FC0D4A">
      <w:r>
        <w:t>Diff equation:</w:t>
      </w:r>
    </w:p>
    <w:p w:rsidR="007B3460" w:rsidRDefault="007B3460" w:rsidP="00FC0D4A"/>
    <w:p w:rsidR="007B3460" w:rsidRPr="007B3460" w:rsidRDefault="00D95421" w:rsidP="00FB723F">
      <w:pPr>
        <w:jc w:val="center"/>
        <w:rPr>
          <w:lang w:val="nl-BE"/>
        </w:rPr>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lang w:val="nl-BE"/>
            </w:rPr>
            <m:t xml:space="preserve">= </m:t>
          </m:r>
          <m:f>
            <m:fPr>
              <m:ctrlPr>
                <w:rPr>
                  <w:rFonts w:ascii="Cambria Math" w:hAnsi="Cambria Math"/>
                  <w:i/>
                </w:rPr>
              </m:ctrlPr>
            </m:fPr>
            <m:num>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num>
            <m:den>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den>
          </m:f>
          <m:r>
            <w:rPr>
              <w:rFonts w:ascii="Cambria Math" w:hAnsi="Cambria Math"/>
              <w:lang w:val="nl-BE"/>
            </w:rPr>
            <m:t xml:space="preserve"> met a=0.9</m:t>
          </m:r>
        </m:oMath>
      </m:oMathPara>
    </w:p>
    <w:p w:rsidR="007B3460" w:rsidRPr="007B3460" w:rsidRDefault="007B3460" w:rsidP="00FB723F">
      <w:pPr>
        <w:jc w:val="center"/>
      </w:pPr>
      <m:oMathPara>
        <m:oMath>
          <m:r>
            <w:rPr>
              <w:rFonts w:ascii="Cambria Math" w:hAnsi="Cambria Math"/>
              <w:lang w:val="nl-BE"/>
            </w:rPr>
            <m:t>Y</m:t>
          </m:r>
          <m:d>
            <m:dPr>
              <m:ctrlPr>
                <w:rPr>
                  <w:rFonts w:ascii="Cambria Math" w:hAnsi="Cambria Math"/>
                  <w:i/>
                  <w:lang w:val="nl-BE"/>
                </w:rPr>
              </m:ctrlPr>
            </m:dPr>
            <m:e>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e>
          </m:d>
          <m:d>
            <m:dPr>
              <m:ctrlPr>
                <w:rPr>
                  <w:rFonts w:ascii="Cambria Math" w:hAnsi="Cambria Math"/>
                  <w:i/>
                  <w:lang w:val="nl-BE"/>
                </w:rPr>
              </m:ctrlPr>
            </m:dPr>
            <m:e>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ctrlPr>
                <w:rPr>
                  <w:rFonts w:ascii="Cambria Math" w:hAnsi="Cambria Math"/>
                  <w:i/>
                </w:rPr>
              </m:ctrlPr>
            </m:e>
          </m:d>
          <m:r>
            <w:rPr>
              <w:rFonts w:ascii="Cambria Math" w:hAnsi="Cambria Math"/>
            </w:rPr>
            <m:t>=X</m:t>
          </m:r>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m:t>
          </m:r>
        </m:oMath>
      </m:oMathPara>
    </w:p>
    <w:p w:rsidR="007B3460" w:rsidRPr="007B3460" w:rsidRDefault="007B3460" w:rsidP="00FB723F">
      <w:pPr>
        <w:jc w:val="center"/>
        <w:rPr>
          <w:lang w:val="nl-BE"/>
        </w:rPr>
      </w:pPr>
      <m:oMathPara>
        <m:oMath>
          <m:r>
            <w:rPr>
              <w:rFonts w:ascii="Cambria Math" w:hAnsi="Cambria Math"/>
              <w:lang w:val="nl-BE"/>
            </w:rPr>
            <m:t xml:space="preserve">Y </m:t>
          </m:r>
          <m:sSup>
            <m:sSupPr>
              <m:ctrlPr>
                <w:rPr>
                  <w:rFonts w:ascii="Cambria Math" w:hAnsi="Cambria Math"/>
                  <w:i/>
                  <w:lang w:val="nl-BE"/>
                </w:rPr>
              </m:ctrlPr>
            </m:sSupPr>
            <m:e>
              <m:r>
                <w:rPr>
                  <w:rFonts w:ascii="Cambria Math" w:hAnsi="Cambria Math"/>
                  <w:lang w:val="nl-BE"/>
                </w:rPr>
                <m:t>z</m:t>
              </m:r>
            </m:e>
            <m:sup>
              <m:r>
                <w:rPr>
                  <w:rFonts w:ascii="Cambria Math" w:hAnsi="Cambria Math"/>
                  <w:lang w:val="nl-BE"/>
                </w:rPr>
                <m:t>2</m:t>
              </m:r>
            </m:sup>
          </m:sSup>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Yz+</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Xz+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oMath>
      </m:oMathPara>
    </w:p>
    <w:p w:rsidR="006B1318" w:rsidRPr="00FB723F" w:rsidRDefault="007B3460" w:rsidP="00FB723F">
      <w:pPr>
        <w:ind w:left="-567" w:right="-908"/>
      </w:pPr>
      <m:oMathPara>
        <m:oMath>
          <m:r>
            <w:rPr>
              <w:rFonts w:ascii="Cambria Math" w:hAnsi="Cambria Math"/>
              <w:lang w:val="nl-BE"/>
            </w:rPr>
            <m:t>Y</m:t>
          </m:r>
          <m:d>
            <m:dPr>
              <m:ctrlPr>
                <w:rPr>
                  <w:rFonts w:ascii="Cambria Math" w:hAnsi="Cambria Math"/>
                  <w:i/>
                  <w:lang w:val="nl-BE"/>
                </w:rPr>
              </m:ctrlPr>
            </m:dPr>
            <m:e>
              <m:r>
                <w:rPr>
                  <w:rFonts w:ascii="Cambria Math" w:hAnsi="Cambria Math"/>
                  <w:lang w:val="nl-BE"/>
                </w:rPr>
                <m:t>n</m:t>
              </m:r>
            </m:e>
          </m:d>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Y(n-1)+</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Y(n-2)=X(n)-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FB723F" w:rsidRPr="00FB723F" w:rsidRDefault="00FB723F" w:rsidP="00FB723F">
      <w:pPr>
        <w:ind w:right="84"/>
        <w:rPr>
          <w:lang w:val="nl-BE"/>
        </w:rPr>
      </w:pPr>
      <m:oMathPara>
        <m:oMath>
          <m:r>
            <w:rPr>
              <w:rFonts w:ascii="Cambria Math" w:hAnsi="Cambria Math"/>
              <w:lang w:val="nl-BE"/>
            </w:rPr>
            <m:t>A=[1, -</m:t>
          </m:r>
          <m:d>
            <m:dPr>
              <m:ctrlPr>
                <w:rPr>
                  <w:rFonts w:ascii="Cambria Math" w:hAnsi="Cambria Math"/>
                  <w:i/>
                  <w:lang w:val="nl-BE"/>
                </w:rPr>
              </m:ctrlPr>
            </m:dPr>
            <m:e>
              <m:r>
                <w:rPr>
                  <w:rFonts w:ascii="Cambria Math" w:hAnsi="Cambria Math"/>
                  <w:lang w:val="nl-BE"/>
                </w:rPr>
                <m:t>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 xml:space="preserve">, </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oMath>
      </m:oMathPara>
    </w:p>
    <w:p w:rsidR="00D44EB5" w:rsidRPr="00D95421" w:rsidRDefault="00FB723F" w:rsidP="00FB723F">
      <w:pPr>
        <w:jc w:val="center"/>
        <w:rPr>
          <w:lang w:val="nl-BE"/>
        </w:rPr>
      </w:pPr>
      <m:oMathPara>
        <m:oMath>
          <m:r>
            <w:rPr>
              <w:rFonts w:ascii="Cambria Math" w:hAnsi="Cambria Math"/>
              <w:lang w:val="nl-BE"/>
            </w:rPr>
            <m:t xml:space="preserve">B=[1, </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lang w:val="nl-BE"/>
            </w:rPr>
            <m:t xml:space="preserve"> ]</m:t>
          </m:r>
        </m:oMath>
      </m:oMathPara>
    </w:p>
    <w:p w:rsidR="00D95421" w:rsidRDefault="00D95421" w:rsidP="00FB723F">
      <w:pPr>
        <w:jc w:val="center"/>
        <w:rPr>
          <w:lang w:val="nl-BE"/>
        </w:rPr>
      </w:pPr>
    </w:p>
    <w:p w:rsidR="00D95421" w:rsidRDefault="00D95421" w:rsidP="00FB723F">
      <w:pPr>
        <w:jc w:val="center"/>
        <w:rPr>
          <w:lang w:val="nl-BE"/>
        </w:rPr>
      </w:pPr>
    </w:p>
    <w:p w:rsidR="00D95421" w:rsidRDefault="00D95421" w:rsidP="00D95421">
      <w:pPr>
        <w:rPr>
          <w:lang w:val="nl-BE"/>
        </w:rPr>
      </w:pPr>
      <w:r>
        <w:rPr>
          <w:lang w:val="nl-BE"/>
        </w:rPr>
        <w:t>Direct Form I</w:t>
      </w:r>
    </w:p>
    <w:p w:rsidR="00D95421" w:rsidRDefault="00D95421" w:rsidP="00D95421">
      <w:pPr>
        <w:rPr>
          <w:lang w:val="nl-BE"/>
        </w:rPr>
      </w:pPr>
    </w:p>
    <w:p w:rsidR="00D95421" w:rsidRDefault="00D95421" w:rsidP="00D95421">
      <w:pPr>
        <w:keepNext/>
      </w:pPr>
      <w:r>
        <w:rPr>
          <w:noProof/>
        </w:rPr>
        <w:drawing>
          <wp:inline distT="0" distB="0" distL="0" distR="0" wp14:anchorId="64C851E4" wp14:editId="70DA834F">
            <wp:extent cx="5274310" cy="363918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39185"/>
                    </a:xfrm>
                    <a:prstGeom prst="rect">
                      <a:avLst/>
                    </a:prstGeom>
                  </pic:spPr>
                </pic:pic>
              </a:graphicData>
            </a:graphic>
          </wp:inline>
        </w:drawing>
      </w:r>
    </w:p>
    <w:p w:rsidR="00D95421" w:rsidRDefault="00D95421" w:rsidP="00D95421">
      <w:pPr>
        <w:pStyle w:val="Bijschrift"/>
      </w:pPr>
      <w:r>
        <w:t xml:space="preserve">Figure </w:t>
      </w:r>
      <w:fldSimple w:instr=" SEQ Figure \* ARABIC ">
        <w:r>
          <w:rPr>
            <w:noProof/>
          </w:rPr>
          <w:t>1</w:t>
        </w:r>
      </w:fldSimple>
      <w:r>
        <w:t>Direct Form One for notch filter</w:t>
      </w:r>
    </w:p>
    <w:p w:rsidR="00D95421" w:rsidRDefault="00D95421" w:rsidP="00D95421"/>
    <w:p w:rsidR="00D95421" w:rsidRDefault="00D95421" w:rsidP="00D95421"/>
    <w:p w:rsidR="00D95421" w:rsidRDefault="00D95421" w:rsidP="00D95421"/>
    <w:p w:rsidR="00D95421" w:rsidRDefault="00D95421" w:rsidP="00D95421"/>
    <w:p w:rsidR="00D95421" w:rsidRPr="00D95421" w:rsidRDefault="00D95421" w:rsidP="00D95421">
      <w:bookmarkStart w:id="0" w:name="_GoBack"/>
      <w:bookmarkEnd w:id="0"/>
    </w:p>
    <w:p w:rsidR="00761730" w:rsidRDefault="00FC0D4A" w:rsidP="00FC0D4A">
      <w:r w:rsidRPr="00A0573B">
        <w:lastRenderedPageBreak/>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D44EB5" w:rsidRDefault="00D44EB5" w:rsidP="00FC0D4A"/>
    <w:p w:rsidR="00261252" w:rsidRPr="00B34154" w:rsidRDefault="00B34154" w:rsidP="00FC0D4A">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m:t>
          </m:r>
          <m:d>
            <m:dPr>
              <m:ctrlPr>
                <w:rPr>
                  <w:rFonts w:ascii="Cambria Math" w:hAnsi="Cambria Math"/>
                  <w:i/>
                  <w:lang w:val="nl-BE"/>
                </w:rPr>
              </m:ctrlPr>
            </m:dPr>
            <m:e>
              <m:r>
                <w:rPr>
                  <w:rFonts w:ascii="Cambria Math" w:hAnsi="Cambria Math"/>
                  <w:lang w:val="nl-BE"/>
                </w:rPr>
                <m:t>n-1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m:t>
          </m:r>
          <m:d>
            <m:dPr>
              <m:ctrlPr>
                <w:rPr>
                  <w:rFonts w:ascii="Cambria Math" w:hAnsi="Cambria Math"/>
                  <w:i/>
                </w:rPr>
              </m:ctrlPr>
            </m:dPr>
            <m:e>
              <m:r>
                <w:rPr>
                  <w:rFonts w:ascii="Cambria Math" w:hAnsi="Cambria Math"/>
                </w:rPr>
                <m:t>n-2</m:t>
              </m:r>
            </m:e>
          </m:d>
          <m:r>
            <w:rPr>
              <w:rFonts w:ascii="Cambria Math" w:hAnsi="Cambria Math"/>
            </w:rPr>
            <m:t>+ 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B34154" w:rsidRDefault="00B34154" w:rsidP="00FC0D4A">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xml:space="preserve">= </m:t>
          </m:r>
        </m:oMath>
      </m:oMathPara>
    </w:p>
    <w:p w:rsidR="00D44EB5" w:rsidRPr="00A0573B" w:rsidRDefault="00D44EB5" w:rsidP="00FC0D4A"/>
    <w:p w:rsidR="00A048C5"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D44EB5" w:rsidRDefault="00D44EB5" w:rsidP="00761730"/>
    <w:p w:rsidR="00D44EB5" w:rsidRPr="00A0573B" w:rsidRDefault="00D44EB5" w:rsidP="00761730"/>
    <w:p w:rsidR="00160F5A" w:rsidRDefault="00C03A5F" w:rsidP="00160F5A">
      <w:r w:rsidRPr="00A0573B">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D44EB5" w:rsidRDefault="00D44EB5" w:rsidP="00160F5A"/>
    <w:p w:rsidR="00D44EB5" w:rsidRPr="00A0573B" w:rsidRDefault="00D44EB5" w:rsidP="00160F5A"/>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w:t>
      </w:r>
      <w:proofErr w:type="gramStart"/>
      <w:r w:rsidRPr="00A0573B">
        <w:t>a</w:t>
      </w:r>
      <w:proofErr w:type="gramEnd"/>
      <w:r w:rsidRPr="00A0573B">
        <w:t xml:space="preserve"> IIR filter for that purpose. </w:t>
      </w:r>
    </w:p>
    <w:p w:rsidR="00160F5A" w:rsidRPr="00A0573B" w:rsidRDefault="00160F5A" w:rsidP="00761730"/>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proofErr w:type="gramStart"/>
      <w:r w:rsidR="001D512A" w:rsidRPr="00A0573B">
        <w:rPr>
          <w:sz w:val="23"/>
          <w:szCs w:val="23"/>
        </w:rPr>
        <w:t>Additionally</w:t>
      </w:r>
      <w:proofErr w:type="gramEnd"/>
      <w:r w:rsidR="001D512A" w:rsidRPr="00A0573B">
        <w:rPr>
          <w:sz w:val="23"/>
          <w:szCs w:val="23"/>
        </w:rPr>
        <w:t xml:space="preserve">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09458D"/>
    <w:rsid w:val="00126A1F"/>
    <w:rsid w:val="00155236"/>
    <w:rsid w:val="00160F5A"/>
    <w:rsid w:val="00180D60"/>
    <w:rsid w:val="001A771D"/>
    <w:rsid w:val="001B5262"/>
    <w:rsid w:val="001B6AB6"/>
    <w:rsid w:val="001D512A"/>
    <w:rsid w:val="00213D3A"/>
    <w:rsid w:val="0024139A"/>
    <w:rsid w:val="00261252"/>
    <w:rsid w:val="00282FF7"/>
    <w:rsid w:val="002B26CF"/>
    <w:rsid w:val="002B534A"/>
    <w:rsid w:val="002F2F69"/>
    <w:rsid w:val="00316111"/>
    <w:rsid w:val="00323C1A"/>
    <w:rsid w:val="00325DEA"/>
    <w:rsid w:val="00335CAB"/>
    <w:rsid w:val="00384384"/>
    <w:rsid w:val="0038778C"/>
    <w:rsid w:val="003C60E7"/>
    <w:rsid w:val="004044E7"/>
    <w:rsid w:val="00407E0B"/>
    <w:rsid w:val="00415EE9"/>
    <w:rsid w:val="00471089"/>
    <w:rsid w:val="004C270E"/>
    <w:rsid w:val="00511FA8"/>
    <w:rsid w:val="005245DF"/>
    <w:rsid w:val="00530A6D"/>
    <w:rsid w:val="0053691F"/>
    <w:rsid w:val="005A41BC"/>
    <w:rsid w:val="006617A6"/>
    <w:rsid w:val="00680658"/>
    <w:rsid w:val="006B1318"/>
    <w:rsid w:val="006B7ED5"/>
    <w:rsid w:val="006D2BE8"/>
    <w:rsid w:val="006F3EF3"/>
    <w:rsid w:val="0070752A"/>
    <w:rsid w:val="00757B4C"/>
    <w:rsid w:val="00761730"/>
    <w:rsid w:val="00761E71"/>
    <w:rsid w:val="0076655D"/>
    <w:rsid w:val="00782E79"/>
    <w:rsid w:val="007A2267"/>
    <w:rsid w:val="007B10C5"/>
    <w:rsid w:val="007B3460"/>
    <w:rsid w:val="007E4A8D"/>
    <w:rsid w:val="007F3BDD"/>
    <w:rsid w:val="007F406D"/>
    <w:rsid w:val="007F5B36"/>
    <w:rsid w:val="00800064"/>
    <w:rsid w:val="008108A0"/>
    <w:rsid w:val="00816A9B"/>
    <w:rsid w:val="00826F01"/>
    <w:rsid w:val="00850B4E"/>
    <w:rsid w:val="00880FA2"/>
    <w:rsid w:val="00883371"/>
    <w:rsid w:val="008A1E78"/>
    <w:rsid w:val="008D4DFB"/>
    <w:rsid w:val="009334A7"/>
    <w:rsid w:val="00940318"/>
    <w:rsid w:val="009439B9"/>
    <w:rsid w:val="0094710A"/>
    <w:rsid w:val="009717E2"/>
    <w:rsid w:val="00996C81"/>
    <w:rsid w:val="00996D1C"/>
    <w:rsid w:val="009A16AB"/>
    <w:rsid w:val="009E5E4A"/>
    <w:rsid w:val="009F6A59"/>
    <w:rsid w:val="00A048C5"/>
    <w:rsid w:val="00A0573B"/>
    <w:rsid w:val="00A10357"/>
    <w:rsid w:val="00A22392"/>
    <w:rsid w:val="00A87638"/>
    <w:rsid w:val="00A90075"/>
    <w:rsid w:val="00A91B59"/>
    <w:rsid w:val="00A92EAC"/>
    <w:rsid w:val="00AA67D5"/>
    <w:rsid w:val="00AE6943"/>
    <w:rsid w:val="00B3349A"/>
    <w:rsid w:val="00B34154"/>
    <w:rsid w:val="00B45AB1"/>
    <w:rsid w:val="00BF1B2E"/>
    <w:rsid w:val="00C03A5F"/>
    <w:rsid w:val="00C40A72"/>
    <w:rsid w:val="00C87310"/>
    <w:rsid w:val="00C95D9A"/>
    <w:rsid w:val="00D00904"/>
    <w:rsid w:val="00D16DF4"/>
    <w:rsid w:val="00D31B38"/>
    <w:rsid w:val="00D37F5C"/>
    <w:rsid w:val="00D44EB5"/>
    <w:rsid w:val="00D47B7E"/>
    <w:rsid w:val="00D91324"/>
    <w:rsid w:val="00D95421"/>
    <w:rsid w:val="00DC5252"/>
    <w:rsid w:val="00DD08DA"/>
    <w:rsid w:val="00DD6BEB"/>
    <w:rsid w:val="00E44CBC"/>
    <w:rsid w:val="00E46730"/>
    <w:rsid w:val="00E71207"/>
    <w:rsid w:val="00E8124D"/>
    <w:rsid w:val="00E817F5"/>
    <w:rsid w:val="00E8682D"/>
    <w:rsid w:val="00EA7F22"/>
    <w:rsid w:val="00F856AA"/>
    <w:rsid w:val="00F93168"/>
    <w:rsid w:val="00FB723F"/>
    <w:rsid w:val="00FC0D4A"/>
    <w:rsid w:val="00FC5156"/>
    <w:rsid w:val="00FD2F10"/>
    <w:rsid w:val="00FF0C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AA075"/>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 w:type="character" w:styleId="Tekstvantijdelijkeaanduiding">
    <w:name w:val="Placeholder Text"/>
    <w:basedOn w:val="Standaardalinea-lettertype"/>
    <w:uiPriority w:val="99"/>
    <w:semiHidden/>
    <w:rsid w:val="007B3460"/>
    <w:rPr>
      <w:color w:val="808080"/>
    </w:rPr>
  </w:style>
  <w:style w:type="paragraph" w:styleId="Bijschrift">
    <w:name w:val="caption"/>
    <w:basedOn w:val="Standaard"/>
    <w:next w:val="Standaard"/>
    <w:unhideWhenUsed/>
    <w:qFormat/>
    <w:rsid w:val="00D954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s>
</file>

<file path=customXml/itemProps1.xml><?xml version="1.0" encoding="utf-8"?>
<ds:datastoreItem xmlns:ds="http://schemas.openxmlformats.org/officeDocument/2006/customXml" ds:itemID="{3D69ACD3-303B-422F-ABE0-B177D2617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674</Words>
  <Characters>3846</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Luka</cp:lastModifiedBy>
  <cp:revision>15</cp:revision>
  <dcterms:created xsi:type="dcterms:W3CDTF">2018-12-09T11:46:00Z</dcterms:created>
  <dcterms:modified xsi:type="dcterms:W3CDTF">2018-12-17T11:12:00Z</dcterms:modified>
</cp:coreProperties>
</file>