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9D06" w14:textId="77777777" w:rsidR="00AF4B76" w:rsidRDefault="00000000">
      <w:pPr>
        <w:pStyle w:val="Heading1"/>
      </w:pPr>
      <w:r>
        <w:t>5. Zaključak i budući rad</w:t>
      </w:r>
    </w:p>
    <w:p w14:paraId="5029E916" w14:textId="77777777" w:rsidR="00AF4B76" w:rsidRDefault="00000000" w:rsidP="00342C8D">
      <w:pPr>
        <w:ind w:firstLine="720"/>
        <w:jc w:val="both"/>
      </w:pPr>
      <w:r>
        <w:t xml:space="preserve">Na osnovu sprovedenog rada može se zaključiti da predloženi pristup predstavlja upotrebljiv i praktično značajan način za podršku HAZOP analizi u kontekstu automobilskih sistema. Osnovna ideja rada bila je da se tradicionalna HAZOP analiza, koja se u velikoj mjeri oslanja na manuelni rad ekspertskih timova, poveže sa mogućnostima velikih jezičkih modela. Kroz razvijeni višefazni </w:t>
      </w:r>
      <w:r>
        <w:rPr>
          <w:i/>
          <w:iCs/>
        </w:rPr>
        <w:t>pipeline</w:t>
      </w:r>
      <w:r>
        <w:t xml:space="preserve"> pokazano je da se proces generisanja devijacija, uzroka i efekata može organizovati na način koji prati osnovnu logiku HAZOP analize, ali uz znatno veću brzinu i sistematičnost. Posebno je važno što sistem ne generiše samo slobodan tekst, već rezultate formira kroz jasno definisane faze L1, L2 i L3, čime se dobija strukturisana osnova za dalju bezbjednosnu analizu. Ovakav pristup je u skladu sa prethodno opisanom arhitekturom sistema, gdje se analiza ne posmatra kao jedan izolovan LLM poziv, nego kao kontrolisan inženjerski proces sa validatorima, </w:t>
      </w:r>
      <w:r>
        <w:rPr>
          <w:i/>
          <w:iCs/>
        </w:rPr>
        <w:t>reviewer</w:t>
      </w:r>
      <w:r>
        <w:t xml:space="preserve"> mehanizmima, holističkom provjerom i završnim ljudskim pregledom.</w:t>
      </w:r>
    </w:p>
    <w:p w14:paraId="72DFDF35" w14:textId="77777777" w:rsidR="00AF4B76" w:rsidRDefault="00000000" w:rsidP="00FC760E">
      <w:pPr>
        <w:jc w:val="both"/>
      </w:pPr>
      <w:r>
        <w:tab/>
        <w:t>Rezultati studije slučaja na APA sistemu pokazali su da ovakav pristup može generisati veliki broj tehnički smislenih HAZOP zapisa. Kroz analizu različitih modela i konfiguracija vidljivo je da kvalitet rezultata zavisi od izabranog modela, ali i od dostupnog konteksta kroz RAG pristup. Posebno su kvalitetni rezultati dobijeni u konfiguracijama gdje je model imao pristup relevantnim domenskim informacijama, jer su tada uzroci i efekti bili konkretniji, bolje povezani sa realnim komponentama sistema i korisniji za interpretaciju iz perspektive inženjera funkcionalne bezbjednosti. Sa druge strane, uočeno je i da modeli i dalje imaju ograničenja, posebno u pogledu dosljedne procjene indikatora opasnosti i razlikovanja scenarija koji su samo operativno nepovoljni od onih koji imaju stvarni sigurnosni značaj.</w:t>
      </w:r>
    </w:p>
    <w:p w14:paraId="1182FBE1" w14:textId="77777777" w:rsidR="00AF4B76" w:rsidRDefault="00000000" w:rsidP="00342C8D">
      <w:pPr>
        <w:ind w:firstLine="720"/>
        <w:jc w:val="both"/>
      </w:pPr>
      <w:r>
        <w:t xml:space="preserve">Jedan od najvažnijih zaključaka jeste da automatizovani pristup ne treba posmatrati kao zamjenu za bezbjednosnog inženjera. Njegova najveća vrijednost je u tome što može ubrzati početnu fazu analize, povećati pokrivenost </w:t>
      </w:r>
      <w:r>
        <w:rPr>
          <w:i/>
          <w:iCs/>
        </w:rPr>
        <w:t>guideword</w:t>
      </w:r>
      <w:r>
        <w:t xml:space="preserve"> scenarija i omogućiti da se od prazne tabele veoma brzo dođe do strukturisanog nacrta HAZOP analize. Konačna validacija, procjena relevantnosti i donošenje zaključaka ipak moraju ostati u domenu stručnjaka. Ovo je posebno važno u oblasti funkcionalne bezbjednosti, gdje formalno ispravan rezultat nije dovoljan ako nije tehnički i sigurnosno opravdan. </w:t>
      </w:r>
      <w:proofErr w:type="spellStart"/>
      <w:r>
        <w:t>Zato</w:t>
      </w:r>
      <w:proofErr w:type="spellEnd"/>
      <w:r>
        <w:t xml:space="preserve"> </w:t>
      </w:r>
      <w:r>
        <w:rPr>
          <w:i/>
          <w:iCs/>
        </w:rPr>
        <w:t>human review</w:t>
      </w:r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neophodan</w:t>
      </w:r>
      <w:proofErr w:type="spellEnd"/>
      <w:r>
        <w:t xml:space="preserve"> </w:t>
      </w:r>
      <w:proofErr w:type="spellStart"/>
      <w:r>
        <w:t>završni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, a ne samo dodatnu funkcionalnost.</w:t>
      </w:r>
    </w:p>
    <w:p w14:paraId="69059185" w14:textId="77777777" w:rsidR="00AF4B76" w:rsidRDefault="00000000" w:rsidP="00342C8D">
      <w:pPr>
        <w:ind w:firstLine="720"/>
        <w:jc w:val="both"/>
      </w:pPr>
      <w:r>
        <w:t xml:space="preserve">Budući rad se može odnositi na proširenje sistema ka </w:t>
      </w:r>
      <w:r>
        <w:rPr>
          <w:i/>
          <w:iCs/>
        </w:rPr>
        <w:t>hazard</w:t>
      </w:r>
      <w:r>
        <w:t xml:space="preserve"> događajima i ASIL klasifikaciji. Trenutna implementacija završava se generisanjem efekata i preliminarnog indikatora da li je scenario potencijalno opasan. Taj indikator je koristan za inicijalnu trijažu, ali nije dovoljan za formalnu procjenu rizika. U budućnosti bi bilo potrebno razviti dodatni sloj koji bi na osnovu HAZOP rezultata mogao predložiti </w:t>
      </w:r>
      <w:r>
        <w:rPr>
          <w:i/>
          <w:iCs/>
        </w:rPr>
        <w:t>hazard events</w:t>
      </w:r>
      <w:r>
        <w:t xml:space="preserve">, odnosno kombinacije opasnosti i operativnih situacija. Nakon toga bi sistem mogao podržati procjenu parametara </w:t>
      </w:r>
      <w:r>
        <w:rPr>
          <w:i/>
          <w:iCs/>
        </w:rPr>
        <w:t>severity</w:t>
      </w:r>
      <w:r>
        <w:t xml:space="preserve">, </w:t>
      </w:r>
      <w:r>
        <w:rPr>
          <w:i/>
          <w:iCs/>
        </w:rPr>
        <w:t>exposure</w:t>
      </w:r>
      <w:r>
        <w:t xml:space="preserve"> i </w:t>
      </w:r>
      <w:r>
        <w:rPr>
          <w:i/>
          <w:iCs/>
        </w:rPr>
        <w:t>controllability</w:t>
      </w:r>
      <w:r>
        <w:t xml:space="preserve">, koji predstavljaju osnovu za određivanje ASIL nivoa. Takvo proširenje bi omogućilo direktniju vezu između HAZOP rezultata i HARA procesa, čime bi se </w:t>
      </w:r>
      <w:r>
        <w:lastRenderedPageBreak/>
        <w:t>analiza pomjerila sa nivoa identifikacije potencijalnih problema ka formalnijoj procjeni rizika.</w:t>
      </w:r>
    </w:p>
    <w:p w14:paraId="15AC90A8" w14:textId="77777777" w:rsidR="00AF4B76" w:rsidRDefault="00000000" w:rsidP="00342C8D">
      <w:pPr>
        <w:ind w:firstLine="720"/>
        <w:jc w:val="both"/>
      </w:pPr>
      <w:r>
        <w:t xml:space="preserve">U konačnici, ovaj rad pokazuje da kombinacija HAZOP metodologije, LLM modela, RAG pristupa i </w:t>
      </w:r>
      <w:r>
        <w:rPr>
          <w:i/>
          <w:iCs/>
        </w:rPr>
        <w:t>human-in-the-loop</w:t>
      </w:r>
      <w:r>
        <w:t xml:space="preserve"> kontrole može predstavljati snažnu osnovu za razvoj budućih alata za podršku bezbjednosnoj analizi. Predloženi sistem već sada pokazuje potencijal za ubrzavanje i unapređenje inicijalne HAZOP analize, dok bi daljom integracijom sa ISO 26262 procesom, </w:t>
      </w:r>
      <w:r>
        <w:rPr>
          <w:i/>
          <w:iCs/>
        </w:rPr>
        <w:t>hazard</w:t>
      </w:r>
      <w:r>
        <w:t xml:space="preserve"> događajima i ASIL klasifikacijom mogao postati još bliži realnoj industrijskoj primjeni.</w:t>
      </w:r>
    </w:p>
    <w:p w14:paraId="183641BE" w14:textId="77777777" w:rsidR="00AF4B76" w:rsidRDefault="00000000">
      <w:pPr>
        <w:pStyle w:val="Heading1"/>
      </w:pPr>
      <w:r>
        <w:t>Literatura</w:t>
      </w:r>
    </w:p>
    <w:p w14:paraId="7484DF27" w14:textId="77777777" w:rsidR="00AF4B76" w:rsidRDefault="00000000" w:rsidP="00FC760E">
      <w:pPr>
        <w:jc w:val="both"/>
      </w:pPr>
      <w:r>
        <w:t>[1] P. Koopman, Better Embedded System Software, Drumnadrochit Press, 2010.</w:t>
      </w:r>
    </w:p>
    <w:p w14:paraId="2871BFCC" w14:textId="77777777" w:rsidR="00AF4B76" w:rsidRDefault="00000000" w:rsidP="00FC760E">
      <w:pPr>
        <w:jc w:val="both"/>
      </w:pPr>
      <w:r>
        <w:t>[2] ISO 26262, Road Vehicles – Functional Safety, International Organization for Standardization, 2018.</w:t>
      </w:r>
    </w:p>
    <w:p w14:paraId="2ED7CCDA" w14:textId="77777777" w:rsidR="00AF4B76" w:rsidRDefault="00000000" w:rsidP="00FC760E">
      <w:pPr>
        <w:jc w:val="both"/>
      </w:pPr>
      <w:r>
        <w:t>[3] IEC 61882, Hazard and Operability Studies (HAZOP Studies) – Application Guide, International Electrotechnical Commission, 2016.</w:t>
      </w:r>
    </w:p>
    <w:p w14:paraId="27DA9592" w14:textId="77777777" w:rsidR="00AF4B76" w:rsidRDefault="00000000" w:rsidP="00FC760E">
      <w:pPr>
        <w:jc w:val="both"/>
      </w:pPr>
      <w:r>
        <w:t>[4] R. Bommasani et al., On the Opportunities and Risks of Foundation Models, Stanford CRFM, 2021.</w:t>
      </w:r>
    </w:p>
    <w:p w14:paraId="07A8DBBB" w14:textId="77777777" w:rsidR="00AF4B76" w:rsidRDefault="00000000" w:rsidP="00FC760E">
      <w:pPr>
        <w:jc w:val="both"/>
      </w:pPr>
      <w:r>
        <w:t>[5] T. A. Kletz, HAZOP and HAZAN: Identifying and Assessing Process Industry Hazards, Institution of Chemical Engineers (IChemE), 1999.</w:t>
      </w:r>
    </w:p>
    <w:p w14:paraId="740258AA" w14:textId="77777777" w:rsidR="00AF4B76" w:rsidRDefault="00000000" w:rsidP="00FC760E">
      <w:pPr>
        <w:jc w:val="both"/>
      </w:pPr>
      <w:r>
        <w:t>[6] F. Crawley and M. Preston, Hazop: Guide to Best Practice, 3rd ed., Elsevier, 2015.</w:t>
      </w:r>
    </w:p>
    <w:p w14:paraId="191079C1" w14:textId="77777777" w:rsidR="00AF4B76" w:rsidRDefault="00000000" w:rsidP="00FC760E">
      <w:pPr>
        <w:jc w:val="both"/>
      </w:pPr>
      <w:r>
        <w:t>[7] T. B. Brown, B. Mann, N. Ryder, et al., Language Models are Few-Shot Learners, Advances in Neural Information Processing Systems (NeurIPS), 2020.</w:t>
      </w:r>
    </w:p>
    <w:p w14:paraId="281BAEAA" w14:textId="77777777" w:rsidR="00AF4B76" w:rsidRDefault="00000000" w:rsidP="00FC760E">
      <w:pPr>
        <w:jc w:val="both"/>
      </w:pPr>
      <w:r>
        <w:t>[8] A. Vaswani, N. Shazeer, N. Parmar, et al., Attention Is All You Need, Advances in Neural Information Processing Systems (NeurIPS), 2017.</w:t>
      </w:r>
    </w:p>
    <w:p w14:paraId="49088986" w14:textId="77777777" w:rsidR="00AF4B76" w:rsidRDefault="00000000" w:rsidP="00FC760E">
      <w:pPr>
        <w:jc w:val="both"/>
      </w:pPr>
      <w:r>
        <w:t>[9] Z. Ji, N. Lee, R. Frieske, et al., Survey of Hallucination in Natural Language Generation, ACM Computing Surveys, 2023.</w:t>
      </w:r>
    </w:p>
    <w:p w14:paraId="6790A462" w14:textId="77777777" w:rsidR="00AF4B76" w:rsidRDefault="00000000" w:rsidP="00FC760E">
      <w:pPr>
        <w:jc w:val="both"/>
      </w:pPr>
      <w:r>
        <w:t>[10] P. Lewis, E. Perez, A. Piktus, et al., Retrieval-Augmented Generation for Knowledge-Intensive NLP Tasks, Advances in Neural Information Processing Systems (NeurIPS), 2020.</w:t>
      </w:r>
    </w:p>
    <w:p w14:paraId="32FF211D" w14:textId="77777777" w:rsidR="00AF4B76" w:rsidRDefault="00000000" w:rsidP="00FC760E">
      <w:pPr>
        <w:jc w:val="both"/>
      </w:pPr>
      <w:r>
        <w:t>[11] H. Winner, S. Hakuli, F. Lotz, and C. Singer, Handbook of Driver Assistance Systems, Springer, 2015.</w:t>
      </w:r>
    </w:p>
    <w:p w14:paraId="00A62364" w14:textId="77777777" w:rsidR="00AF4B76" w:rsidRDefault="00000000" w:rsidP="00FC760E">
      <w:pPr>
        <w:jc w:val="both"/>
      </w:pPr>
      <w:r>
        <w:t>[12] A. Gepperth and B. Hammer, Neural network-based obstacle detection for autonomous driving, IEEE Intelligent Vehicles Symposium, 2016.</w:t>
      </w:r>
    </w:p>
    <w:p w14:paraId="00A85C3E" w14:textId="77777777" w:rsidR="00AF4B76" w:rsidRDefault="00000000" w:rsidP="00FC760E">
      <w:pPr>
        <w:jc w:val="both"/>
      </w:pPr>
      <w:r>
        <w:t>[13] B. Paden, et al., A Survey of Motion Planning and Control Techniques for Self-Driving Urban Vehicles, IEEE Transactions on Intelligent Vehicles, 2016.</w:t>
      </w:r>
    </w:p>
    <w:p w14:paraId="55E770BE" w14:textId="77777777" w:rsidR="00AF4B76" w:rsidRDefault="00000000" w:rsidP="00FC760E">
      <w:pPr>
        <w:jc w:val="both"/>
      </w:pPr>
      <w:r>
        <w:lastRenderedPageBreak/>
        <w:t>[14] E. Yurtsever, et al., A Survey of Autonomous Driving: Common Practices and Emerging Technologies, IEEE Access, 2020.</w:t>
      </w:r>
    </w:p>
    <w:p w14:paraId="2ADD1389" w14:textId="77777777" w:rsidR="00AF4B76" w:rsidRDefault="00000000">
      <w:r>
        <w:t>[15] R. Rajamani, Vehicle Dynamics and Control, Springer, 2012.</w:t>
      </w:r>
    </w:p>
    <w:sectPr w:rsidR="00AF4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159697">
    <w:abstractNumId w:val="8"/>
  </w:num>
  <w:num w:numId="2" w16cid:durableId="233855216">
    <w:abstractNumId w:val="6"/>
  </w:num>
  <w:num w:numId="3" w16cid:durableId="1980920575">
    <w:abstractNumId w:val="5"/>
  </w:num>
  <w:num w:numId="4" w16cid:durableId="711617407">
    <w:abstractNumId w:val="4"/>
  </w:num>
  <w:num w:numId="5" w16cid:durableId="1419249566">
    <w:abstractNumId w:val="7"/>
  </w:num>
  <w:num w:numId="6" w16cid:durableId="934216034">
    <w:abstractNumId w:val="3"/>
  </w:num>
  <w:num w:numId="7" w16cid:durableId="1553729788">
    <w:abstractNumId w:val="2"/>
  </w:num>
  <w:num w:numId="8" w16cid:durableId="907109716">
    <w:abstractNumId w:val="1"/>
  </w:num>
  <w:num w:numId="9" w16cid:durableId="2872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C8D"/>
    <w:rsid w:val="0060542C"/>
    <w:rsid w:val="00AA1D8D"/>
    <w:rsid w:val="00AA66AF"/>
    <w:rsid w:val="00AF4B76"/>
    <w:rsid w:val="00B47730"/>
    <w:rsid w:val="00CB0664"/>
    <w:rsid w:val="00FC693F"/>
    <w:rsid w:val="00FC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A9986"/>
  <w14:defaultImageDpi w14:val="300"/>
  <w15:docId w15:val="{20907582-68B4-43E5-B6F8-06ED3CB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</cp:lastModifiedBy>
  <cp:revision>3</cp:revision>
  <dcterms:created xsi:type="dcterms:W3CDTF">2013-12-23T23:15:00Z</dcterms:created>
  <dcterms:modified xsi:type="dcterms:W3CDTF">2026-06-01T15:39:00Z</dcterms:modified>
  <cp:category/>
</cp:coreProperties>
</file>