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center"/>
      </w:pPr>
      <w:r>
        <w:rPr>
          <w:rFonts w:ascii="Arial" w:hAnsi="Arial" w:cs="Arial" w:eastAsia="Arial"/>
          <w:b w:val="0"/>
          <w:bCs w:val="0"/>
          <w:color w:val="555555"/>
          <w:sz w:val="20"/>
          <w:szCs w:val="20"/>
        </w:rPr>
        <w:t>ECC-2:2024 · تطبيق عملي</w:t>
      </w:r>
    </w:p>
    <w:p>
      <w:pPr>
        <w:bidi/>
        <w:spacing w:after="80"/>
        <w:jc w:val="center"/>
      </w:pPr>
      <w:r>
        <w:rPr>
          <w:rFonts w:ascii="Arial" w:hAnsi="Arial" w:cs="Arial" w:eastAsia="Arial"/>
          <w:b w:val="1"/>
          <w:bCs w:val="1"/>
          <w:color w:val="1F3A5F"/>
          <w:sz w:val="40"/>
          <w:szCs w:val="40"/>
        </w:rPr>
        <w:t>التطبيق العملي 03: الأطراف الخارجية</w:t>
      </w:r>
    </w:p>
    <w:p>
      <w:pPr>
        <w:bidi/>
        <w:spacing w:after="200"/>
        <w:jc w:val="center"/>
      </w:pPr>
      <w:r>
        <w:rPr>
          <w:rFonts w:ascii="Arial" w:hAnsi="Arial" w:cs="Arial" w:eastAsia="Arial"/>
          <w:b w:val="0"/>
          <w:bCs w:val="0"/>
          <w:color w:val="333333"/>
          <w:sz w:val="24"/>
          <w:szCs w:val="24"/>
        </w:rPr>
        <w:t>القالب الفارغ لإجابة المتدرب</w:t>
      </w:r>
    </w:p>
    <w:p>
      <w:pPr>
        <w:bidi/>
        <w:spacing w:after="240"/>
        <w:jc w:val="center"/>
      </w:pPr>
      <w:r>
        <w:rPr>
          <w:rFonts w:ascii="Arial" w:hAnsi="Arial" w:cs="Arial" w:eastAsia="Arial"/>
          <w:b w:val="1"/>
          <w:bCs w:val="1"/>
          <w:color w:val="A61B1B"/>
          <w:sz w:val="19"/>
          <w:szCs w:val="19"/>
        </w:rPr>
        <w:t>بيانات تدريبية افتراضية — هيئة المدار للخدمات الرقمية (جهة حكومية افتراضية لأغراض التدريب)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اسم المتدرب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التاريخ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التطبيق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التطبيق 03 — الأطراف الخارجية (‎4-1‎)</w:t>
            </w:r>
          </w:p>
        </w:tc>
      </w:tr>
      <w:tr>
        <w:trPr>
          <w:cantSplit/>
          <w:trHeight w:val="453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الوقت المستغرق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كيف تملأ هذا القالب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املأ بطاقة لكل وجه قصور في أي من العقدين، واذكر البند أو السؤال أو الصف والتاريخ.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ثم أكمل الجزء (ج) بالصياغات المقترحة، والجزء (د) بالتوصية.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الحكم: اختر واحداً فقط: مطبق، أو مطبق جزئياً، أو غير مطبق، أو لا يمكن الحكم (عندما تكون الأدلة غير كافية للحكم؛ واذكر ما تحتاجه).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اكتب المبرر من الأدلة المقدمة فقط. إن احتجت دليلاً غير موجود فاكتبه في خانة «المعلومات الناقصة / الطلبات» ولا تفترض وجوده.</w:t>
      </w:r>
    </w:p>
    <w:p>
      <w:pPr>
        <w:bidi/>
        <w:spacing w:after="60"/>
        <w:ind w:right="283" w:hanging="255"/>
      </w:pPr>
      <w:r>
        <w:rPr>
          <w:rFonts w:ascii="Arial" w:hAnsi="Arial" w:cs="Arial" w:eastAsia="Arial"/>
          <w:b w:val="0"/>
          <w:bCs w:val="0"/>
        </w:rPr>
        <w:t>• خطة المعالجة: إجراء محدد يمكن التحقق من تنفيذه، ومالك من أصحاب الأدوار في ملف الجهة، وموعد افتراضي.</w:t>
      </w: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أ: بطاقات الملاحظات</w:t>
      </w:r>
    </w:p>
    <w:p>
      <w:pPr>
        <w:bidi/>
      </w:pPr>
      <w:r>
        <w:rPr>
          <w:rFonts w:ascii="Arial" w:hAnsi="Arial" w:cs="Arial" w:eastAsia="Arial"/>
          <w:b w:val="0"/>
          <w:bCs w:val="0"/>
          <w:color w:val="555555"/>
          <w:sz w:val="21"/>
          <w:szCs w:val="21"/>
        </w:rPr>
        <w:t>بطاقة لكل ملاحظة. إن احتجت بطاقات أكثر فانسخ آخر بطاقة.</w:t>
      </w: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1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2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3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4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5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6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7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3"/>
        <w:bidi/>
      </w:pPr>
      <w:r>
        <w:rPr>
          <w:rFonts w:ascii="Arial" w:hAnsi="Arial" w:cs="Arial" w:eastAsia="Arial"/>
          <w:b w:val="0"/>
          <w:bCs w:val="0"/>
        </w:rPr>
        <w:t>بطاقة الملاحظة رقم 8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62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 (الرمز ونصه المختصر)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73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المطلوب (ماذا يطلب الضابط بلغتك)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يثبته الدليل (اذكر الدليل/الورقة والصف أو التاريخ)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لا يثبته الدليل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المعلومات الناقصة / الطلبات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مطبق    ☐ مطبق جزئياً    ☐ غير مطبق    ☐ لا يمكن الحكم</w:t>
            </w:r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الإجراء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المالك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خطة المعالجة — الموعد الافتراضي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ب: الحكم الإجمالي لكل ضابط في النطاق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984"/>
        <w:gridCol w:w="5952"/>
      </w:tblGrid>
      <w:tr>
        <w:trPr>
          <w:cantSplit/>
          <w:tblHeader/>
        </w:trPr>
        <w:tc>
          <w:tcPr>
            <w:tcW w:type="dxa" w:w="1701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الضابط</w:t>
            </w:r>
          </w:p>
        </w:tc>
        <w:tc>
          <w:tcPr>
            <w:tcW w:type="dxa" w:w="198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الحكم الإجمالي</w:t>
            </w:r>
          </w:p>
        </w:tc>
        <w:tc>
          <w:tcPr>
            <w:tcW w:type="dxa" w:w="5953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 المختصر (أرقام البطاقات المرتبطة)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‎4-1-2-1‎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‎4-1-2-2‎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‎4-1-2-3‎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‎4-1-3-1‎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‎4-1-3-2‎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</w:trPr>
        <w:tc>
          <w:tcPr>
            <w:tcW w:type="dxa" w:w="1701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‎4-1-4‎</w:t>
            </w:r>
          </w:p>
        </w:tc>
        <w:tc>
          <w:tcPr>
            <w:tcW w:type="dxa" w:w="1984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595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ج: صياغات تعاقدية مقترحة</w:t>
      </w:r>
    </w:p>
    <w:tbl>
      <w:tblPr>
        <w:tblStyle w:val="TableGrid"/>
        <w:bidiVisual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2267"/>
        <w:gridCol w:w="3401"/>
        <w:gridCol w:w="6519"/>
        <w:gridCol w:w="1927"/>
      </w:tblGrid>
      <w:tr>
        <w:trPr>
          <w:cantSplit/>
          <w:tblHeader/>
        </w:trPr>
        <w:tc>
          <w:tcPr>
            <w:tcW w:type="dxa" w:w="454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#</w:t>
            </w:r>
          </w:p>
        </w:tc>
        <w:tc>
          <w:tcPr>
            <w:tcW w:type="dxa" w:w="226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البند أو الموضوع</w:t>
            </w:r>
          </w:p>
        </w:tc>
        <w:tc>
          <w:tcPr>
            <w:tcW w:type="dxa" w:w="3402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النص الحالي باختصار (أو «غير موجود»)</w:t>
            </w:r>
          </w:p>
        </w:tc>
        <w:tc>
          <w:tcPr>
            <w:tcW w:type="dxa" w:w="6520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الصياغة المقترحة</w:t>
            </w:r>
          </w:p>
        </w:tc>
        <w:tc>
          <w:tcPr>
            <w:tcW w:type="dxa" w:w="1928"/>
            <w:shd w:val="clear" w:color="auto" w:fill="D9E2F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الضابط الذي تخدمه</w:t>
            </w:r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907" w:hRule="atLeast"/>
        </w:trPr>
        <w:tc>
          <w:tcPr>
            <w:tcW w:type="dxa" w:w="454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type="dxa" w:w="2268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3402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6520"/>
          </w:tcPr>
          <w:p>
            <w:pPr>
              <w:bidi/>
              <w:spacing w:after="20" w:line="252" w:lineRule="auto"/>
            </w:pPr>
            <w:r/>
          </w:p>
        </w:tc>
        <w:tc>
          <w:tcPr>
            <w:tcW w:type="dxa" w:w="1928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1134" w:bottom="1134" w:left="1134" w:header="567" w:footer="567" w:gutter="0"/>
          <w:cols w:space="720"/>
          <w:bidi/>
          <w:docGrid w:linePitch="360"/>
        </w:sectPr>
      </w:pPr>
    </w:p>
    <w:p>
      <w:pPr>
        <w:pStyle w:val="Heading1"/>
        <w:bidi/>
      </w:pPr>
      <w:r>
        <w:rPr>
          <w:rFonts w:ascii="Arial" w:hAnsi="Arial" w:cs="Arial" w:eastAsia="Arial"/>
          <w:b w:val="0"/>
          <w:bCs w:val="0"/>
        </w:rPr>
        <w:t>الجزء د: التوصية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834"/>
        <w:gridCol w:w="6803"/>
      </w:tblGrid>
      <w:tr>
        <w:trPr>
          <w:cantSplit/>
          <w:trHeight w:val="45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الخيار المختار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0"/>
                <w:bCs w:val="0"/>
                <w:sz w:val="21"/>
                <w:szCs w:val="21"/>
              </w:rPr>
              <w:t>☐ أ    ☐ ب    ☐ ج</w:t>
            </w:r>
          </w:p>
        </w:tc>
      </w:tr>
      <w:tr>
        <w:trPr>
          <w:cantSplit/>
          <w:trHeight w:val="1700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المبرر (اربطه بالأدلة والضوابط)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700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إجراءات فورية (ماذا، ومن، ومتى)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417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شروط الاستمرار أو معايير الإنهاء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  <w:tr>
        <w:trPr>
          <w:cantSplit/>
          <w:trHeight w:val="1133" w:hRule="atLeast"/>
        </w:trPr>
        <w:tc>
          <w:tcPr>
            <w:tcW w:type="dxa" w:w="2835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1"/>
                <w:szCs w:val="21"/>
              </w:rPr>
              <w:t>ما تحتاجه من معلومات قبل القرار النهائي</w:t>
            </w:r>
          </w:p>
        </w:tc>
        <w:tc>
          <w:tcPr>
            <w:tcW w:type="dxa" w:w="6803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p>
      <w:pPr>
        <w:pStyle w:val="Heading2"/>
        <w:bidi/>
      </w:pPr>
      <w:r>
        <w:rPr>
          <w:rFonts w:ascii="Arial" w:hAnsi="Arial" w:cs="Arial" w:eastAsia="Arial"/>
          <w:b w:val="0"/>
          <w:bCs w:val="0"/>
        </w:rPr>
        <w:t>ملاحظات عامة أو افتراضات اعتمدتها</w:t>
      </w:r>
    </w:p>
    <w:tbl>
      <w:tblPr>
        <w:tblStyle w:val="TableGrid"/>
        <w:bidiVisual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7370"/>
      </w:tblGrid>
      <w:tr>
        <w:trPr>
          <w:cantSplit/>
          <w:trHeight w:val="1700" w:hRule="atLeast"/>
        </w:trPr>
        <w:tc>
          <w:tcPr>
            <w:tcW w:type="dxa" w:w="2268"/>
            <w:shd w:val="clear" w:color="auto" w:fill="EEF2F8"/>
          </w:tcPr>
          <w:p>
            <w:pPr>
              <w:bidi/>
              <w:spacing w:after="20" w:line="252" w:lineRule="auto"/>
            </w:pPr>
            <w:r/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ملاحظاتك</w:t>
            </w:r>
          </w:p>
        </w:tc>
        <w:tc>
          <w:tcPr>
            <w:tcW w:type="dxa" w:w="7370"/>
          </w:tcPr>
          <w:p>
            <w:pPr>
              <w:bidi/>
              <w:spacing w:after="20" w:line="252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/>
    <w:r>
      <w:rPr>
        <w:rFonts w:ascii="Arial" w:hAnsi="Arial" w:cs="Arial" w:eastAsia="Arial"/>
        <w:color w:val="555555"/>
        <w:sz w:val="17"/>
        <w:szCs w:val="17"/>
      </w:rPr>
      <w:t xml:space="preserve">بيانات تدريبية افتراضية — هيئة المدار للخدمات الرقمية — صفحة </w:t>
    </w:r>
    <w:r>
      <w:rPr>
        <w:rFonts w:ascii="Arial" w:hAnsi="Arial" w:cs="Arial" w:eastAsia="Arial"/>
        <w:color w:val="555555"/>
        <w:sz w:val="17"/>
        <w:szCs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  <w:r/>
    <w:r>
      <w:rPr>
        <w:rFonts w:ascii="Arial" w:hAnsi="Arial" w:cs="Arial" w:eastAsia="Arial"/>
        <w:color w:val="555555"/>
        <w:sz w:val="17"/>
        <w:szCs w:val="17"/>
      </w:rPr>
      <w:t>التطبيق العملي 03 — الأمن السيبراني المتعلق بالأطراف الخارجية ‎4-1‎ — القالب الفارغ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before="0" w:after="100" w:line="276" w:lineRule="auto"/>
    </w:pPr>
    <w:rPr>
      <w:rFonts w:ascii="Arial" w:hAnsi="Arial" w:cs="Arial" w:eastAsia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bidi/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240" w:after="100"/>
      <w:outlineLvl w:val="0"/>
    </w:pPr>
    <w:rPr>
      <w:rFonts w:ascii="Arial" w:hAnsi="Arial" w:cs="Arial" w:eastAsia="Arial"/>
      <w:b w:val="1"/>
      <w:bCs w:val="1"/>
      <w:i w:val="0"/>
      <w:iCs w:val="0"/>
      <w:color w:val="1F3A5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80" w:after="100"/>
      <w:outlineLvl w:val="1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80" w:after="100"/>
      <w:outlineLvl w:val="2"/>
    </w:pPr>
    <w:rPr>
      <w:rFonts w:ascii="Arial" w:hAnsi="Arial" w:cs="Arial" w:eastAsia="Arial"/>
      <w:b w:val="1"/>
      <w:bCs w:val="1"/>
      <w:i w:val="0"/>
      <w:iCs w:val="0"/>
      <w:color w:val="1F3A5F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التطبيق العملي 03: الأطراف الخارجية</dc:title>
  <dc:subject/>
  <dc:creator>فريق التدريب — بيانات افتراضية</dc:creator>
  <cp:keywords>ECC-2:2024; بيانات تدريبية افتراضية</cp:keywords>
  <dc:description>بيانات تدريبية افتراضية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