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center"/>
      </w:pPr>
      <w:r>
        <w:rPr>
          <w:rFonts w:ascii="Arial" w:hAnsi="Arial" w:cs="Arial" w:eastAsia="Arial"/>
          <w:b w:val="0"/>
          <w:bCs w:val="0"/>
          <w:color w:val="555555"/>
          <w:sz w:val="20"/>
          <w:szCs w:val="20"/>
        </w:rPr>
        <w:t>ECC-2:2024 · اختبار عملي منفصل عن اختبار المعرفة</w:t>
      </w:r>
    </w:p>
    <w:p>
      <w:pPr>
        <w:bidi/>
        <w:spacing w:after="80"/>
        <w:jc w:val="center"/>
      </w:pPr>
      <w:r>
        <w:rPr>
          <w:rFonts w:ascii="Arial" w:hAnsi="Arial" w:cs="Arial" w:eastAsia="Arial"/>
          <w:b w:val="1"/>
          <w:bCs w:val="1"/>
          <w:color w:val="1F3A5F"/>
          <w:sz w:val="40"/>
          <w:szCs w:val="40"/>
        </w:rPr>
        <w:t>اختبار الأداء النهائي: خمسة أدلة</w:t>
      </w:r>
    </w:p>
    <w:p>
      <w:pPr>
        <w:bidi/>
        <w:spacing w:after="200"/>
        <w:jc w:val="center"/>
      </w:pPr>
      <w:r>
        <w:rPr>
          <w:rFonts w:ascii="Arial" w:hAnsi="Arial" w:cs="Arial" w:eastAsia="Arial"/>
          <w:b w:val="0"/>
          <w:bCs w:val="0"/>
          <w:color w:val="333333"/>
          <w:sz w:val="24"/>
          <w:szCs w:val="24"/>
        </w:rPr>
        <w:t>هل يثبت الدليل الضابط؟ ماذا يثبت؟ وماذا ينقص؟</w:t>
      </w:r>
    </w:p>
    <w:p>
      <w:pPr>
        <w:bidi/>
        <w:spacing w:after="240"/>
        <w:jc w:val="center"/>
      </w:pPr>
      <w:r>
        <w:rPr>
          <w:rFonts w:ascii="Arial" w:hAnsi="Arial" w:cs="Arial" w:eastAsia="Arial"/>
          <w:b w:val="1"/>
          <w:bCs w:val="1"/>
          <w:color w:val="A61B1B"/>
          <w:sz w:val="19"/>
          <w:szCs w:val="19"/>
        </w:rPr>
        <w:t>بيانات تدريبية افتراضية — هيئة المدار للخدمات الرقمية (جهة حكومية افتراضية لأغراض التدريب)</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1"/>
                <w:szCs w:val="21"/>
              </w:rPr>
              <w:t>المدة</w:t>
            </w:r>
          </w:p>
        </w:tc>
        <w:tc>
          <w:tcPr>
            <w:tcW w:type="dxa" w:w="7370"/>
          </w:tcPr>
          <w:p>
            <w:pPr>
              <w:bidi/>
              <w:spacing w:after="20" w:line="252" w:lineRule="auto"/>
            </w:pPr>
            <w:r/>
            <w:r>
              <w:rPr>
                <w:rFonts w:ascii="Arial" w:hAnsi="Arial" w:cs="Arial" w:eastAsia="Arial"/>
                <w:b w:val="0"/>
                <w:bCs w:val="0"/>
                <w:sz w:val="21"/>
                <w:szCs w:val="21"/>
              </w:rPr>
              <w:t>60 دقيقة</w:t>
            </w:r>
          </w:p>
        </w:tc>
      </w:tr>
      <w:tr>
        <w:trPr>
          <w:cantSplit/>
        </w:trPr>
        <w:tc>
          <w:tcPr>
            <w:tcW w:type="dxa" w:w="2268"/>
            <w:shd w:val="clear" w:color="auto" w:fill="EEF2F8"/>
          </w:tcPr>
          <w:p>
            <w:pPr>
              <w:bidi/>
              <w:spacing w:after="20" w:line="252" w:lineRule="auto"/>
            </w:pPr>
            <w:r/>
            <w:r>
              <w:rPr>
                <w:rFonts w:ascii="Arial" w:hAnsi="Arial" w:cs="Arial" w:eastAsia="Arial"/>
                <w:b w:val="1"/>
                <w:bCs w:val="1"/>
                <w:sz w:val="21"/>
                <w:szCs w:val="21"/>
              </w:rPr>
              <w:t>المطلوب</w:t>
            </w:r>
          </w:p>
        </w:tc>
        <w:tc>
          <w:tcPr>
            <w:tcW w:type="dxa" w:w="7370"/>
          </w:tcPr>
          <w:p>
            <w:pPr>
              <w:bidi/>
              <w:spacing w:after="20" w:line="252" w:lineRule="auto"/>
            </w:pPr>
            <w:r/>
            <w:r>
              <w:rPr>
                <w:rFonts w:ascii="Arial" w:hAnsi="Arial" w:cs="Arial" w:eastAsia="Arial"/>
                <w:b w:val="0"/>
                <w:bCs w:val="0"/>
                <w:sz w:val="21"/>
                <w:szCs w:val="21"/>
              </w:rPr>
              <w:t>لكل دليل من الأدلة الخمسة، املأ الحقول الستة في ورقة الإجابة: الضابط المرتبط، وما يثبته الدليل، وما لا يثبته، والمعلومات الناقصة، والحكم ومبرره، والخطوة التالية.</w:t>
            </w:r>
          </w:p>
        </w:tc>
      </w:tr>
      <w:tr>
        <w:trPr>
          <w:cantSplit/>
        </w:trPr>
        <w:tc>
          <w:tcPr>
            <w:tcW w:type="dxa" w:w="2268"/>
            <w:shd w:val="clear" w:color="auto" w:fill="EEF2F8"/>
          </w:tcPr>
          <w:p>
            <w:pPr>
              <w:bidi/>
              <w:spacing w:after="20" w:line="252" w:lineRule="auto"/>
            </w:pPr>
            <w:r/>
            <w:r>
              <w:rPr>
                <w:rFonts w:ascii="Arial" w:hAnsi="Arial" w:cs="Arial" w:eastAsia="Arial"/>
                <w:b w:val="1"/>
                <w:bCs w:val="1"/>
                <w:sz w:val="21"/>
                <w:szCs w:val="21"/>
              </w:rPr>
              <w:t>المسموح</w:t>
            </w:r>
          </w:p>
        </w:tc>
        <w:tc>
          <w:tcPr>
            <w:tcW w:type="dxa" w:w="7370"/>
          </w:tcPr>
          <w:p>
            <w:pPr>
              <w:bidi/>
              <w:spacing w:after="20" w:line="252" w:lineRule="auto"/>
            </w:pPr>
            <w:r/>
            <w:r>
              <w:rPr>
                <w:rFonts w:ascii="Arial" w:hAnsi="Arial" w:cs="Arial" w:eastAsia="Arial"/>
                <w:b w:val="0"/>
                <w:bCs w:val="0"/>
                <w:sz w:val="21"/>
                <w:szCs w:val="21"/>
              </w:rPr>
              <w:t>وثيقة ECC-2:2024 الرسمية، وملف الجهة الافتراضية.</w:t>
            </w:r>
          </w:p>
        </w:tc>
      </w:tr>
      <w:tr>
        <w:trPr>
          <w:cantSplit/>
        </w:trPr>
        <w:tc>
          <w:tcPr>
            <w:tcW w:type="dxa" w:w="2268"/>
            <w:shd w:val="clear" w:color="auto" w:fill="EEF2F8"/>
          </w:tcPr>
          <w:p>
            <w:pPr>
              <w:bidi/>
              <w:spacing w:after="20" w:line="252" w:lineRule="auto"/>
            </w:pPr>
            <w:r/>
            <w:r>
              <w:rPr>
                <w:rFonts w:ascii="Arial" w:hAnsi="Arial" w:cs="Arial" w:eastAsia="Arial"/>
                <w:b w:val="1"/>
                <w:bCs w:val="1"/>
                <w:sz w:val="21"/>
                <w:szCs w:val="21"/>
              </w:rPr>
              <w:t>الدرجة</w:t>
            </w:r>
          </w:p>
        </w:tc>
        <w:tc>
          <w:tcPr>
            <w:tcW w:type="dxa" w:w="7370"/>
          </w:tcPr>
          <w:p>
            <w:pPr>
              <w:bidi/>
              <w:spacing w:after="20" w:line="252" w:lineRule="auto"/>
            </w:pPr>
            <w:r/>
            <w:r>
              <w:rPr>
                <w:rFonts w:ascii="Arial" w:hAnsi="Arial" w:cs="Arial" w:eastAsia="Arial"/>
                <w:b w:val="0"/>
                <w:bCs w:val="0"/>
                <w:sz w:val="21"/>
                <w:szCs w:val="21"/>
              </w:rPr>
              <w:t>20 درجة لكل دليل، والمجموع 100. معظم الدرجة على التحليل والتبرير، لا على رقم الضابط.</w:t>
            </w:r>
          </w:p>
        </w:tc>
      </w:tr>
      <w:tr>
        <w:trPr>
          <w:cantSplit/>
        </w:trPr>
        <w:tc>
          <w:tcPr>
            <w:tcW w:type="dxa" w:w="2268"/>
            <w:shd w:val="clear" w:color="auto" w:fill="EEF2F8"/>
          </w:tcPr>
          <w:p>
            <w:pPr>
              <w:bidi/>
              <w:spacing w:after="20" w:line="252" w:lineRule="auto"/>
            </w:pPr>
            <w:r/>
            <w:r>
              <w:rPr>
                <w:rFonts w:ascii="Arial" w:hAnsi="Arial" w:cs="Arial" w:eastAsia="Arial"/>
                <w:b w:val="1"/>
                <w:bCs w:val="1"/>
                <w:sz w:val="21"/>
                <w:szCs w:val="21"/>
              </w:rPr>
              <w:t>الجهة</w:t>
            </w:r>
          </w:p>
        </w:tc>
        <w:tc>
          <w:tcPr>
            <w:tcW w:type="dxa" w:w="7370"/>
          </w:tcPr>
          <w:p>
            <w:pPr>
              <w:bidi/>
              <w:spacing w:after="20" w:line="252" w:lineRule="auto"/>
            </w:pPr>
            <w:r/>
            <w:r>
              <w:rPr>
                <w:rFonts w:ascii="Arial" w:hAnsi="Arial" w:cs="Arial" w:eastAsia="Arial"/>
                <w:b w:val="0"/>
                <w:bCs w:val="0"/>
                <w:sz w:val="21"/>
                <w:szCs w:val="21"/>
              </w:rPr>
              <w:t>هيئة المدار للخدمات الرقمية (جهة حكومية افتراضية)</w:t>
            </w:r>
          </w:p>
        </w:tc>
      </w:tr>
      <w:tr>
        <w:trPr>
          <w:cantSplit/>
        </w:trPr>
        <w:tc>
          <w:tcPr>
            <w:tcW w:type="dxa" w:w="2268"/>
            <w:shd w:val="clear" w:color="auto" w:fill="EEF2F8"/>
          </w:tcPr>
          <w:p>
            <w:pPr>
              <w:bidi/>
              <w:spacing w:after="20" w:line="252" w:lineRule="auto"/>
            </w:pPr>
            <w:r/>
            <w:r>
              <w:rPr>
                <w:rFonts w:ascii="Arial" w:hAnsi="Arial" w:cs="Arial" w:eastAsia="Arial"/>
                <w:b w:val="1"/>
                <w:bCs w:val="1"/>
                <w:sz w:val="21"/>
                <w:szCs w:val="21"/>
              </w:rPr>
              <w:t>فترة التقييم</w:t>
            </w:r>
          </w:p>
        </w:tc>
        <w:tc>
          <w:tcPr>
            <w:tcW w:type="dxa" w:w="7370"/>
          </w:tcPr>
          <w:p>
            <w:pPr>
              <w:bidi/>
              <w:spacing w:after="20" w:line="252" w:lineRule="auto"/>
            </w:pPr>
            <w:r/>
            <w:r>
              <w:rPr>
                <w:rFonts w:ascii="Arial" w:hAnsi="Arial" w:cs="Arial" w:eastAsia="Arial"/>
                <w:b w:val="0"/>
                <w:bCs w:val="0"/>
                <w:sz w:val="21"/>
                <w:szCs w:val="21"/>
              </w:rPr>
              <w:t>من ‎2026-07-01‎ إلى ‎2026-09-30‎</w:t>
            </w:r>
          </w:p>
        </w:tc>
      </w:tr>
    </w:tbl>
    <w:p>
      <w:pPr>
        <w:spacing w:after="40"/>
      </w:pPr>
    </w:p>
    <w:p>
      <w:pPr>
        <w:bidi/>
      </w:pPr>
      <w:r>
        <w:rPr>
          <w:rFonts w:ascii="Arial" w:hAnsi="Arial" w:cs="Arial" w:eastAsia="Arial"/>
          <w:b w:val="0"/>
          <w:bCs w:val="0"/>
          <w:sz w:val="21"/>
          <w:szCs w:val="21"/>
        </w:rPr>
        <w:t>قيّم كل دليل كما هو. لا تفترض وجود مستندات غير مرفقة، واكتب ما تحتاجه في «المعلومات الناقصة».</w:t>
      </w:r>
    </w:p>
    <w:p>
      <w:pPr>
        <w:pStyle w:val="Heading1"/>
        <w:bidi/>
      </w:pPr>
      <w:r>
        <w:rPr>
          <w:rFonts w:ascii="Arial" w:hAnsi="Arial" w:cs="Arial" w:eastAsia="Arial"/>
          <w:b w:val="0"/>
          <w:bCs w:val="0"/>
        </w:rPr>
        <w:t>الدليل E1: «لقطة إعداد سياسة التحقق متعدد العوامل للمشرفين»</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مصدر الدليل</w:t>
            </w:r>
          </w:p>
        </w:tc>
        <w:tc>
          <w:tcPr>
            <w:tcW w:type="dxa" w:w="7370"/>
          </w:tcPr>
          <w:p>
            <w:pPr>
              <w:bidi/>
              <w:spacing w:after="20" w:line="252" w:lineRule="auto"/>
            </w:pPr>
            <w:r/>
            <w:r>
              <w:rPr>
                <w:rFonts w:ascii="Arial" w:hAnsi="Arial" w:cs="Arial" w:eastAsia="Arial"/>
                <w:b w:val="0"/>
                <w:bCs w:val="0"/>
                <w:sz w:val="20"/>
                <w:szCs w:val="20"/>
              </w:rPr>
              <w:t>لقطة شاشة إعداد سياسة الوصول المشروط في المستأجر السحابي (مفرغة نصياً)</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تاريخ اللقطة</w:t>
            </w:r>
          </w:p>
        </w:tc>
        <w:tc>
          <w:tcPr>
            <w:tcW w:type="dxa" w:w="7370"/>
          </w:tcPr>
          <w:p>
            <w:pPr>
              <w:bidi/>
              <w:spacing w:after="20" w:line="252" w:lineRule="auto"/>
            </w:pPr>
            <w:r/>
            <w:r>
              <w:rPr>
                <w:rFonts w:ascii="Arial" w:hAnsi="Arial" w:cs="Arial" w:eastAsia="Arial"/>
                <w:b w:val="0"/>
                <w:bCs w:val="0"/>
                <w:sz w:val="20"/>
                <w:szCs w:val="20"/>
              </w:rPr>
              <w:t>‎2026-09-14‎</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قدّمه</w:t>
            </w:r>
          </w:p>
        </w:tc>
        <w:tc>
          <w:tcPr>
            <w:tcW w:type="dxa" w:w="7370"/>
          </w:tcPr>
          <w:p>
            <w:pPr>
              <w:bidi/>
              <w:spacing w:after="20" w:line="252" w:lineRule="auto"/>
            </w:pPr>
            <w:r/>
            <w:r>
              <w:rPr>
                <w:rFonts w:ascii="Arial" w:hAnsi="Arial" w:cs="Arial" w:eastAsia="Arial"/>
                <w:b w:val="0"/>
                <w:bCs w:val="0"/>
                <w:sz w:val="20"/>
                <w:szCs w:val="20"/>
              </w:rPr>
              <w:t>بدر القرني (مسؤول الهويات والصلاحيات)</w:t>
            </w:r>
          </w:p>
        </w:tc>
      </w:tr>
    </w:tbl>
    <w:p>
      <w:pPr>
        <w:spacing w:after="40"/>
      </w:pPr>
    </w:p>
    <w:tbl>
      <w:tblPr>
        <w:tblStyle w:val="TableGrid"/>
        <w:bidiVisual/>
        <w:tblW w:type="dxa" w:w="9637"/>
        <w:jc w:val="center"/>
        <w:tblLayout w:type="fixed"/>
        <w:tblLook w:firstColumn="1" w:firstRow="1" w:lastColumn="0" w:lastRow="0" w:noHBand="0" w:noVBand="1" w:val="04A0"/>
      </w:tblPr>
      <w:tblGrid>
        <w:gridCol w:w="2551"/>
        <w:gridCol w:w="7086"/>
      </w:tblGrid>
      <w:tr>
        <w:trPr>
          <w:cantSplit/>
        </w:trPr>
        <w:tc>
          <w:tcPr>
            <w:tcW w:type="dxa" w:w="2551"/>
            <w:shd w:val="clear" w:color="auto" w:fill="E7E9EC"/>
          </w:tcPr>
          <w:p>
            <w:pPr>
              <w:bidi/>
              <w:spacing w:after="20" w:line="252" w:lineRule="auto"/>
            </w:pPr>
            <w:r/>
            <w:r>
              <w:rPr>
                <w:rFonts w:ascii="Arial" w:hAnsi="Arial" w:cs="Arial" w:eastAsia="Arial"/>
                <w:b w:val="1"/>
                <w:bCs w:val="1"/>
                <w:sz w:val="20"/>
                <w:szCs w:val="20"/>
              </w:rPr>
              <w:t>اسم السياسة</w:t>
            </w:r>
          </w:p>
        </w:tc>
        <w:tc>
          <w:tcPr>
            <w:tcW w:type="dxa" w:w="7087"/>
          </w:tcPr>
          <w:p>
            <w:pPr>
              <w:bidi/>
              <w:spacing w:after="20" w:line="252" w:lineRule="auto"/>
            </w:pPr>
            <w:r/>
            <w:r>
              <w:rPr>
                <w:rFonts w:ascii="Arial" w:hAnsi="Arial" w:cs="Arial" w:eastAsia="Arial"/>
                <w:b w:val="0"/>
                <w:bCs w:val="0"/>
                <w:sz w:val="20"/>
                <w:szCs w:val="20"/>
              </w:rPr>
              <w:t>CA02 — فرض التحقق متعدد العوامل لأدوار الإدارة في المستأجر السحابي</w:t>
            </w:r>
          </w:p>
        </w:tc>
      </w:tr>
      <w:tr>
        <w:trPr>
          <w:cantSplit/>
        </w:trPr>
        <w:tc>
          <w:tcPr>
            <w:tcW w:type="dxa" w:w="2551"/>
            <w:shd w:val="clear" w:color="auto" w:fill="E7E9EC"/>
          </w:tcPr>
          <w:p>
            <w:pPr>
              <w:bidi/>
              <w:spacing w:after="20" w:line="252" w:lineRule="auto"/>
            </w:pPr>
            <w:r/>
            <w:r>
              <w:rPr>
                <w:rFonts w:ascii="Arial" w:hAnsi="Arial" w:cs="Arial" w:eastAsia="Arial"/>
                <w:b w:val="1"/>
                <w:bCs w:val="1"/>
                <w:sz w:val="20"/>
                <w:szCs w:val="20"/>
              </w:rPr>
              <w:t>حالة السياسة</w:t>
            </w:r>
          </w:p>
        </w:tc>
        <w:tc>
          <w:tcPr>
            <w:tcW w:type="dxa" w:w="7087"/>
          </w:tcPr>
          <w:p>
            <w:pPr>
              <w:bidi/>
              <w:spacing w:after="20" w:line="252" w:lineRule="auto"/>
            </w:pPr>
            <w:r/>
            <w:r>
              <w:rPr>
                <w:rFonts w:ascii="Arial" w:hAnsi="Arial" w:cs="Arial" w:eastAsia="Arial"/>
                <w:b w:val="0"/>
                <w:bCs w:val="0"/>
                <w:sz w:val="20"/>
                <w:szCs w:val="20"/>
              </w:rPr>
              <w:t>وضع التقرير فقط (Report-only)</w:t>
            </w:r>
          </w:p>
        </w:tc>
      </w:tr>
      <w:tr>
        <w:trPr>
          <w:cantSplit/>
        </w:trPr>
        <w:tc>
          <w:tcPr>
            <w:tcW w:type="dxa" w:w="2551"/>
            <w:shd w:val="clear" w:color="auto" w:fill="E7E9EC"/>
          </w:tcPr>
          <w:p>
            <w:pPr>
              <w:bidi/>
              <w:spacing w:after="20" w:line="252" w:lineRule="auto"/>
            </w:pPr>
            <w:r/>
            <w:r>
              <w:rPr>
                <w:rFonts w:ascii="Arial" w:hAnsi="Arial" w:cs="Arial" w:eastAsia="Arial"/>
                <w:b w:val="1"/>
                <w:bCs w:val="1"/>
                <w:sz w:val="20"/>
                <w:szCs w:val="20"/>
              </w:rPr>
              <w:t>المستخدمون — مضمَّن</w:t>
            </w:r>
          </w:p>
        </w:tc>
        <w:tc>
          <w:tcPr>
            <w:tcW w:type="dxa" w:w="7087"/>
          </w:tcPr>
          <w:p>
            <w:pPr>
              <w:bidi/>
              <w:spacing w:after="20" w:line="252" w:lineRule="auto"/>
            </w:pPr>
            <w:r/>
            <w:r>
              <w:rPr>
                <w:rFonts w:ascii="Arial" w:hAnsi="Arial" w:cs="Arial" w:eastAsia="Arial"/>
                <w:b w:val="0"/>
                <w:bCs w:val="0"/>
                <w:sz w:val="20"/>
                <w:szCs w:val="20"/>
              </w:rPr>
              <w:t>المجموعة GRP-Cloud-Admins (5 أعضاء) وأدوار الإدارة: Global/Exchange/Application/Security Administrator</w:t>
            </w:r>
          </w:p>
        </w:tc>
      </w:tr>
      <w:tr>
        <w:trPr>
          <w:cantSplit/>
        </w:trPr>
        <w:tc>
          <w:tcPr>
            <w:tcW w:type="dxa" w:w="2551"/>
            <w:shd w:val="clear" w:color="auto" w:fill="E7E9EC"/>
          </w:tcPr>
          <w:p>
            <w:pPr>
              <w:bidi/>
              <w:spacing w:after="20" w:line="252" w:lineRule="auto"/>
            </w:pPr>
            <w:r/>
            <w:r>
              <w:rPr>
                <w:rFonts w:ascii="Arial" w:hAnsi="Arial" w:cs="Arial" w:eastAsia="Arial"/>
                <w:b w:val="1"/>
                <w:bCs w:val="1"/>
                <w:sz w:val="20"/>
                <w:szCs w:val="20"/>
              </w:rPr>
              <w:t>المستخدمون — مستثنى</w:t>
            </w:r>
          </w:p>
        </w:tc>
        <w:tc>
          <w:tcPr>
            <w:tcW w:type="dxa" w:w="7087"/>
          </w:tcPr>
          <w:p>
            <w:pPr>
              <w:bidi/>
              <w:spacing w:after="20" w:line="252" w:lineRule="auto"/>
            </w:pPr>
            <w:r/>
            <w:r>
              <w:rPr>
                <w:rFonts w:ascii="Arial" w:hAnsi="Arial" w:cs="Arial" w:eastAsia="Arial"/>
                <w:b w:val="0"/>
                <w:bCs w:val="0"/>
                <w:sz w:val="20"/>
                <w:szCs w:val="20"/>
              </w:rPr>
              <w:t>المجموعة GRP-BreakGlass (2 عضوان)</w:t>
            </w:r>
          </w:p>
        </w:tc>
      </w:tr>
      <w:tr>
        <w:trPr>
          <w:cantSplit/>
        </w:trPr>
        <w:tc>
          <w:tcPr>
            <w:tcW w:type="dxa" w:w="2551"/>
            <w:shd w:val="clear" w:color="auto" w:fill="E7E9EC"/>
          </w:tcPr>
          <w:p>
            <w:pPr>
              <w:bidi/>
              <w:spacing w:after="20" w:line="252" w:lineRule="auto"/>
            </w:pPr>
            <w:r/>
            <w:r>
              <w:rPr>
                <w:rFonts w:ascii="Arial" w:hAnsi="Arial" w:cs="Arial" w:eastAsia="Arial"/>
                <w:b w:val="1"/>
                <w:bCs w:val="1"/>
                <w:sz w:val="20"/>
                <w:szCs w:val="20"/>
              </w:rPr>
              <w:t>التطبيقات المستهدفة</w:t>
            </w:r>
          </w:p>
        </w:tc>
        <w:tc>
          <w:tcPr>
            <w:tcW w:type="dxa" w:w="7087"/>
          </w:tcPr>
          <w:p>
            <w:pPr>
              <w:bidi/>
              <w:spacing w:after="20" w:line="252" w:lineRule="auto"/>
            </w:pPr>
            <w:r/>
            <w:r>
              <w:rPr>
                <w:rFonts w:ascii="Arial" w:hAnsi="Arial" w:cs="Arial" w:eastAsia="Arial"/>
                <w:b w:val="0"/>
                <w:bCs w:val="0"/>
                <w:sz w:val="20"/>
                <w:szCs w:val="20"/>
              </w:rPr>
              <w:t>جميع التطبيقات السحابية</w:t>
            </w:r>
          </w:p>
        </w:tc>
      </w:tr>
      <w:tr>
        <w:trPr>
          <w:cantSplit/>
        </w:trPr>
        <w:tc>
          <w:tcPr>
            <w:tcW w:type="dxa" w:w="2551"/>
            <w:shd w:val="clear" w:color="auto" w:fill="E7E9EC"/>
          </w:tcPr>
          <w:p>
            <w:pPr>
              <w:bidi/>
              <w:spacing w:after="20" w:line="252" w:lineRule="auto"/>
            </w:pPr>
            <w:r/>
            <w:r>
              <w:rPr>
                <w:rFonts w:ascii="Arial" w:hAnsi="Arial" w:cs="Arial" w:eastAsia="Arial"/>
                <w:b w:val="1"/>
                <w:bCs w:val="1"/>
                <w:sz w:val="20"/>
                <w:szCs w:val="20"/>
              </w:rPr>
              <w:t>الشروط</w:t>
            </w:r>
          </w:p>
        </w:tc>
        <w:tc>
          <w:tcPr>
            <w:tcW w:type="dxa" w:w="7087"/>
          </w:tcPr>
          <w:p>
            <w:pPr>
              <w:bidi/>
              <w:spacing w:after="20" w:line="252" w:lineRule="auto"/>
            </w:pPr>
            <w:r/>
            <w:r>
              <w:rPr>
                <w:rFonts w:ascii="Arial" w:hAnsi="Arial" w:cs="Arial" w:eastAsia="Arial"/>
                <w:b w:val="0"/>
                <w:bCs w:val="0"/>
                <w:sz w:val="20"/>
                <w:szCs w:val="20"/>
              </w:rPr>
              <w:t>الموقع: أي موقع. أنواع العملاء: المتصفح، وتطبيقات الجوال والحاسب الحديثة</w:t>
            </w:r>
          </w:p>
        </w:tc>
      </w:tr>
      <w:tr>
        <w:trPr>
          <w:cantSplit/>
        </w:trPr>
        <w:tc>
          <w:tcPr>
            <w:tcW w:type="dxa" w:w="2551"/>
            <w:shd w:val="clear" w:color="auto" w:fill="E7E9EC"/>
          </w:tcPr>
          <w:p>
            <w:pPr>
              <w:bidi/>
              <w:spacing w:after="20" w:line="252" w:lineRule="auto"/>
            </w:pPr>
            <w:r/>
            <w:r>
              <w:rPr>
                <w:rFonts w:ascii="Arial" w:hAnsi="Arial" w:cs="Arial" w:eastAsia="Arial"/>
                <w:b w:val="1"/>
                <w:bCs w:val="1"/>
                <w:sz w:val="20"/>
                <w:szCs w:val="20"/>
              </w:rPr>
              <w:t>منح الوصول</w:t>
            </w:r>
          </w:p>
        </w:tc>
        <w:tc>
          <w:tcPr>
            <w:tcW w:type="dxa" w:w="7087"/>
          </w:tcPr>
          <w:p>
            <w:pPr>
              <w:bidi/>
              <w:spacing w:after="20" w:line="252" w:lineRule="auto"/>
            </w:pPr>
            <w:r/>
            <w:r>
              <w:rPr>
                <w:rFonts w:ascii="Arial" w:hAnsi="Arial" w:cs="Arial" w:eastAsia="Arial"/>
                <w:b w:val="0"/>
                <w:bCs w:val="0"/>
                <w:sz w:val="20"/>
                <w:szCs w:val="20"/>
              </w:rPr>
              <w:t>اشتراط التحقق متعدد العوامل (أي طريقة مسجلة)</w:t>
            </w:r>
          </w:p>
        </w:tc>
      </w:tr>
      <w:tr>
        <w:trPr>
          <w:cantSplit/>
        </w:trPr>
        <w:tc>
          <w:tcPr>
            <w:tcW w:type="dxa" w:w="2551"/>
            <w:shd w:val="clear" w:color="auto" w:fill="E7E9EC"/>
          </w:tcPr>
          <w:p>
            <w:pPr>
              <w:bidi/>
              <w:spacing w:after="20" w:line="252" w:lineRule="auto"/>
            </w:pPr>
            <w:r/>
            <w:r>
              <w:rPr>
                <w:rFonts w:ascii="Arial" w:hAnsi="Arial" w:cs="Arial" w:eastAsia="Arial"/>
                <w:b w:val="1"/>
                <w:bCs w:val="1"/>
                <w:sz w:val="20"/>
                <w:szCs w:val="20"/>
              </w:rPr>
              <w:t>آخر تعديل</w:t>
            </w:r>
          </w:p>
        </w:tc>
        <w:tc>
          <w:tcPr>
            <w:tcW w:type="dxa" w:w="7087"/>
          </w:tcPr>
          <w:p>
            <w:pPr>
              <w:bidi/>
              <w:spacing w:after="20" w:line="252" w:lineRule="auto"/>
            </w:pPr>
            <w:r/>
            <w:r>
              <w:rPr>
                <w:rFonts w:ascii="Arial" w:hAnsi="Arial" w:cs="Arial" w:eastAsia="Arial"/>
                <w:b w:val="0"/>
                <w:bCs w:val="0"/>
                <w:sz w:val="20"/>
                <w:szCs w:val="20"/>
              </w:rPr>
              <w:t>‎2026-06-10‎ بواسطة cadm.badr</w:t>
            </w:r>
          </w:p>
        </w:tc>
      </w:tr>
    </w:tbl>
    <w:p>
      <w:pPr>
        <w:spacing w:after="40"/>
      </w:pPr>
    </w:p>
    <w:p>
      <w:pPr>
        <w:pStyle w:val="Heading1"/>
        <w:bidi/>
      </w:pPr>
      <w:r>
        <w:rPr>
          <w:rFonts w:ascii="Arial" w:hAnsi="Arial" w:cs="Arial" w:eastAsia="Arial"/>
          <w:b w:val="0"/>
          <w:bCs w:val="0"/>
        </w:rPr>
        <w:t>الدليل E2: «محضر اختبار استعادة نظام الموارد البشرية»</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مصدر الدليل</w:t>
            </w:r>
          </w:p>
        </w:tc>
        <w:tc>
          <w:tcPr>
            <w:tcW w:type="dxa" w:w="7370"/>
          </w:tcPr>
          <w:p>
            <w:pPr>
              <w:bidi/>
              <w:spacing w:after="20" w:line="252" w:lineRule="auto"/>
            </w:pPr>
            <w:r/>
            <w:r>
              <w:rPr>
                <w:rFonts w:ascii="Arial" w:hAnsi="Arial" w:cs="Arial" w:eastAsia="Arial"/>
                <w:b w:val="0"/>
                <w:bCs w:val="0"/>
                <w:sz w:val="20"/>
                <w:szCs w:val="20"/>
              </w:rPr>
              <w:t>محضر اختبار موقع (نسخة ممسوحة ضوئياً)</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رقم المحضر</w:t>
            </w:r>
          </w:p>
        </w:tc>
        <w:tc>
          <w:tcPr>
            <w:tcW w:type="dxa" w:w="7370"/>
          </w:tcPr>
          <w:p>
            <w:pPr>
              <w:bidi/>
              <w:spacing w:after="20" w:line="252" w:lineRule="auto"/>
            </w:pPr>
            <w:r/>
            <w:r>
              <w:rPr>
                <w:rFonts w:ascii="Arial" w:hAnsi="Arial" w:cs="Arial" w:eastAsia="Arial"/>
                <w:b w:val="0"/>
                <w:bCs w:val="0"/>
                <w:sz w:val="20"/>
                <w:szCs w:val="20"/>
              </w:rPr>
              <w:t>RT-2026-05</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تاريخ الاختبار</w:t>
            </w:r>
          </w:p>
        </w:tc>
        <w:tc>
          <w:tcPr>
            <w:tcW w:type="dxa" w:w="7370"/>
          </w:tcPr>
          <w:p>
            <w:pPr>
              <w:bidi/>
              <w:spacing w:after="20" w:line="252" w:lineRule="auto"/>
            </w:pPr>
            <w:r/>
            <w:r>
              <w:rPr>
                <w:rFonts w:ascii="Arial" w:hAnsi="Arial" w:cs="Arial" w:eastAsia="Arial"/>
                <w:b w:val="0"/>
                <w:bCs w:val="0"/>
                <w:sz w:val="20"/>
                <w:szCs w:val="20"/>
              </w:rPr>
              <w:t>‎2026-08-11‎</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قدّمه</w:t>
            </w:r>
          </w:p>
        </w:tc>
        <w:tc>
          <w:tcPr>
            <w:tcW w:type="dxa" w:w="7370"/>
          </w:tcPr>
          <w:p>
            <w:pPr>
              <w:bidi/>
              <w:spacing w:after="20" w:line="252" w:lineRule="auto"/>
            </w:pPr>
            <w:r/>
            <w:r>
              <w:rPr>
                <w:rFonts w:ascii="Arial" w:hAnsi="Arial" w:cs="Arial" w:eastAsia="Arial"/>
                <w:b w:val="0"/>
                <w:bCs w:val="0"/>
                <w:sz w:val="20"/>
                <w:szCs w:val="20"/>
              </w:rPr>
              <w:t>هشام البلوي (مسؤول النسخ الاحتياطي والاستعادة)</w:t>
            </w:r>
          </w:p>
        </w:tc>
      </w:tr>
    </w:tbl>
    <w:p>
      <w:pPr>
        <w:spacing w:after="40"/>
      </w:pPr>
    </w:p>
    <w:tbl>
      <w:tblPr>
        <w:tblStyle w:val="TableGrid"/>
        <w:bidiVisual/>
        <w:tblW w:type="dxa" w:w="9637"/>
        <w:jc w:val="center"/>
        <w:tblLayout w:type="fixed"/>
        <w:tblLook w:firstColumn="1" w:firstRow="1" w:lastColumn="0" w:lastRow="0" w:noHBand="0" w:noVBand="1" w:val="04A0"/>
      </w:tblPr>
      <w:tblGrid>
        <w:gridCol w:w="2551"/>
        <w:gridCol w:w="7086"/>
      </w:tblGrid>
      <w:tr>
        <w:trPr>
          <w:cantSplit/>
        </w:trPr>
        <w:tc>
          <w:tcPr>
            <w:tcW w:type="dxa" w:w="2551"/>
            <w:shd w:val="clear" w:color="auto" w:fill="E7E9EC"/>
          </w:tcPr>
          <w:p>
            <w:pPr>
              <w:bidi/>
              <w:spacing w:after="20" w:line="252" w:lineRule="auto"/>
            </w:pPr>
            <w:r/>
            <w:r>
              <w:rPr>
                <w:rFonts w:ascii="Arial" w:hAnsi="Arial" w:cs="Arial" w:eastAsia="Arial"/>
                <w:b w:val="1"/>
                <w:bCs w:val="1"/>
                <w:sz w:val="20"/>
                <w:szCs w:val="20"/>
              </w:rPr>
              <w:t>النظام</w:t>
            </w:r>
          </w:p>
        </w:tc>
        <w:tc>
          <w:tcPr>
            <w:tcW w:type="dxa" w:w="7087"/>
          </w:tcPr>
          <w:p>
            <w:pPr>
              <w:bidi/>
              <w:spacing w:after="20" w:line="252" w:lineRule="auto"/>
            </w:pPr>
            <w:r/>
            <w:r>
              <w:rPr>
                <w:rFonts w:ascii="Arial" w:hAnsi="Arial" w:cs="Arial" w:eastAsia="Arial"/>
                <w:b w:val="0"/>
                <w:bCs w:val="0"/>
                <w:sz w:val="20"/>
                <w:szCs w:val="20"/>
              </w:rPr>
              <w:t>SYS-04 نظام الموارد البشرية (HRIS) — الأهمية: حرج</w:t>
            </w:r>
          </w:p>
        </w:tc>
      </w:tr>
      <w:tr>
        <w:trPr>
          <w:cantSplit/>
        </w:trPr>
        <w:tc>
          <w:tcPr>
            <w:tcW w:type="dxa" w:w="2551"/>
            <w:shd w:val="clear" w:color="auto" w:fill="E7E9EC"/>
          </w:tcPr>
          <w:p>
            <w:pPr>
              <w:bidi/>
              <w:spacing w:after="20" w:line="252" w:lineRule="auto"/>
            </w:pPr>
            <w:r/>
            <w:r>
              <w:rPr>
                <w:rFonts w:ascii="Arial" w:hAnsi="Arial" w:cs="Arial" w:eastAsia="Arial"/>
                <w:b w:val="1"/>
                <w:bCs w:val="1"/>
                <w:sz w:val="20"/>
                <w:szCs w:val="20"/>
              </w:rPr>
              <w:t>نطاق الاختبار</w:t>
            </w:r>
          </w:p>
        </w:tc>
        <w:tc>
          <w:tcPr>
            <w:tcW w:type="dxa" w:w="7087"/>
          </w:tcPr>
          <w:p>
            <w:pPr>
              <w:bidi/>
              <w:spacing w:after="20" w:line="252" w:lineRule="auto"/>
            </w:pPr>
            <w:r/>
            <w:r>
              <w:rPr>
                <w:rFonts w:ascii="Arial" w:hAnsi="Arial" w:cs="Arial" w:eastAsia="Arial"/>
                <w:b w:val="0"/>
                <w:bCs w:val="0"/>
                <w:sz w:val="20"/>
                <w:szCs w:val="20"/>
              </w:rPr>
              <w:t>استعادة كاملة لقاعدة بيانات الموارد البشرية وخادم التطبيق إلى بيئة معزولة</w:t>
            </w:r>
          </w:p>
        </w:tc>
      </w:tr>
      <w:tr>
        <w:trPr>
          <w:cantSplit/>
        </w:trPr>
        <w:tc>
          <w:tcPr>
            <w:tcW w:type="dxa" w:w="2551"/>
            <w:shd w:val="clear" w:color="auto" w:fill="E7E9EC"/>
          </w:tcPr>
          <w:p>
            <w:pPr>
              <w:bidi/>
              <w:spacing w:after="20" w:line="252" w:lineRule="auto"/>
            </w:pPr>
            <w:r/>
            <w:r>
              <w:rPr>
                <w:rFonts w:ascii="Arial" w:hAnsi="Arial" w:cs="Arial" w:eastAsia="Arial"/>
                <w:b w:val="1"/>
                <w:bCs w:val="1"/>
                <w:sz w:val="20"/>
                <w:szCs w:val="20"/>
              </w:rPr>
              <w:t>نقطة الاستعادة</w:t>
            </w:r>
          </w:p>
        </w:tc>
        <w:tc>
          <w:tcPr>
            <w:tcW w:type="dxa" w:w="7087"/>
          </w:tcPr>
          <w:p>
            <w:pPr>
              <w:bidi/>
              <w:spacing w:after="20" w:line="252" w:lineRule="auto"/>
            </w:pPr>
            <w:r/>
            <w:r>
              <w:rPr>
                <w:rFonts w:ascii="Arial" w:hAnsi="Arial" w:cs="Arial" w:eastAsia="Arial"/>
                <w:b w:val="0"/>
                <w:bCs w:val="0"/>
                <w:sz w:val="20"/>
                <w:szCs w:val="20"/>
              </w:rPr>
              <w:t>نسخة المهمة J-05 بتاريخ ‎2026-08-10 22:00‎</w:t>
            </w:r>
          </w:p>
        </w:tc>
      </w:tr>
      <w:tr>
        <w:trPr>
          <w:cantSplit/>
        </w:trPr>
        <w:tc>
          <w:tcPr>
            <w:tcW w:type="dxa" w:w="2551"/>
            <w:shd w:val="clear" w:color="auto" w:fill="E7E9EC"/>
          </w:tcPr>
          <w:p>
            <w:pPr>
              <w:bidi/>
              <w:spacing w:after="20" w:line="252" w:lineRule="auto"/>
            </w:pPr>
            <w:r/>
            <w:r>
              <w:rPr>
                <w:rFonts w:ascii="Arial" w:hAnsi="Arial" w:cs="Arial" w:eastAsia="Arial"/>
                <w:b w:val="1"/>
                <w:bCs w:val="1"/>
                <w:sz w:val="20"/>
                <w:szCs w:val="20"/>
              </w:rPr>
              <w:t>المستهدف</w:t>
            </w:r>
          </w:p>
        </w:tc>
        <w:tc>
          <w:tcPr>
            <w:tcW w:type="dxa" w:w="7087"/>
          </w:tcPr>
          <w:p>
            <w:pPr>
              <w:bidi/>
              <w:spacing w:after="20" w:line="252" w:lineRule="auto"/>
            </w:pPr>
            <w:r/>
            <w:r>
              <w:rPr>
                <w:rFonts w:ascii="Arial" w:hAnsi="Arial" w:cs="Arial" w:eastAsia="Arial"/>
                <w:b w:val="0"/>
                <w:bCs w:val="0"/>
                <w:sz w:val="20"/>
                <w:szCs w:val="20"/>
              </w:rPr>
              <w:t>زمن الاستعادة المستهدف RTO: 4 ساعات. نقطة الاستعادة المستهدفة RPO: 24 ساعة</w:t>
            </w:r>
          </w:p>
        </w:tc>
      </w:tr>
      <w:tr>
        <w:trPr>
          <w:cantSplit/>
        </w:trPr>
        <w:tc>
          <w:tcPr>
            <w:tcW w:type="dxa" w:w="2551"/>
            <w:shd w:val="clear" w:color="auto" w:fill="E7E9EC"/>
          </w:tcPr>
          <w:p>
            <w:pPr>
              <w:bidi/>
              <w:spacing w:after="20" w:line="252" w:lineRule="auto"/>
            </w:pPr>
            <w:r/>
            <w:r>
              <w:rPr>
                <w:rFonts w:ascii="Arial" w:hAnsi="Arial" w:cs="Arial" w:eastAsia="Arial"/>
                <w:b w:val="1"/>
                <w:bCs w:val="1"/>
                <w:sz w:val="20"/>
                <w:szCs w:val="20"/>
              </w:rPr>
              <w:t>التوقيت الفعلي</w:t>
            </w:r>
          </w:p>
        </w:tc>
        <w:tc>
          <w:tcPr>
            <w:tcW w:type="dxa" w:w="7087"/>
          </w:tcPr>
          <w:p>
            <w:pPr>
              <w:bidi/>
              <w:spacing w:after="20" w:line="252" w:lineRule="auto"/>
            </w:pPr>
            <w:r/>
            <w:r>
              <w:rPr>
                <w:rFonts w:ascii="Arial" w:hAnsi="Arial" w:cs="Arial" w:eastAsia="Arial"/>
                <w:b w:val="0"/>
                <w:bCs w:val="0"/>
                <w:sz w:val="20"/>
                <w:szCs w:val="20"/>
              </w:rPr>
              <w:t>البدء 09:00، والانتهاء 12:10، والزمن الفعلي 3 ساعات و10 دقائق</w:t>
            </w:r>
          </w:p>
        </w:tc>
      </w:tr>
      <w:tr>
        <w:trPr>
          <w:cantSplit/>
        </w:trPr>
        <w:tc>
          <w:tcPr>
            <w:tcW w:type="dxa" w:w="2551"/>
            <w:shd w:val="clear" w:color="auto" w:fill="E7E9EC"/>
          </w:tcPr>
          <w:p>
            <w:pPr>
              <w:bidi/>
              <w:spacing w:after="20" w:line="252" w:lineRule="auto"/>
            </w:pPr>
            <w:r/>
            <w:r>
              <w:rPr>
                <w:rFonts w:ascii="Arial" w:hAnsi="Arial" w:cs="Arial" w:eastAsia="Arial"/>
                <w:b w:val="1"/>
                <w:bCs w:val="1"/>
                <w:sz w:val="20"/>
                <w:szCs w:val="20"/>
              </w:rPr>
              <w:t>التحقق من سلامة البيانات</w:t>
            </w:r>
          </w:p>
        </w:tc>
        <w:tc>
          <w:tcPr>
            <w:tcW w:type="dxa" w:w="7087"/>
          </w:tcPr>
          <w:p>
            <w:pPr>
              <w:bidi/>
              <w:spacing w:after="20" w:line="252" w:lineRule="auto"/>
            </w:pPr>
            <w:r/>
            <w:r>
              <w:rPr>
                <w:rFonts w:ascii="Arial" w:hAnsi="Arial" w:cs="Arial" w:eastAsia="Arial"/>
                <w:b w:val="0"/>
                <w:bCs w:val="0"/>
                <w:sz w:val="20"/>
                <w:szCs w:val="20"/>
              </w:rPr>
              <w:t>مطابقة عدد السجلات (480 ملفاً وظيفياً) مع النظام الأصلي، ومطابقة المجموع الاختباري لملفات قاعدة البيانات، وتحقق مستخدم من الموارد البشرية من 10 ملفات عشوائية</w:t>
            </w:r>
          </w:p>
        </w:tc>
      </w:tr>
      <w:tr>
        <w:trPr>
          <w:cantSplit/>
        </w:trPr>
        <w:tc>
          <w:tcPr>
            <w:tcW w:type="dxa" w:w="2551"/>
            <w:shd w:val="clear" w:color="auto" w:fill="E7E9EC"/>
          </w:tcPr>
          <w:p>
            <w:pPr>
              <w:bidi/>
              <w:spacing w:after="20" w:line="252" w:lineRule="auto"/>
            </w:pPr>
            <w:r/>
            <w:r>
              <w:rPr>
                <w:rFonts w:ascii="Arial" w:hAnsi="Arial" w:cs="Arial" w:eastAsia="Arial"/>
                <w:b w:val="1"/>
                <w:bCs w:val="1"/>
                <w:sz w:val="20"/>
                <w:szCs w:val="20"/>
              </w:rPr>
              <w:t>النتيجة</w:t>
            </w:r>
          </w:p>
        </w:tc>
        <w:tc>
          <w:tcPr>
            <w:tcW w:type="dxa" w:w="7087"/>
          </w:tcPr>
          <w:p>
            <w:pPr>
              <w:bidi/>
              <w:spacing w:after="20" w:line="252" w:lineRule="auto"/>
            </w:pPr>
            <w:r/>
            <w:r>
              <w:rPr>
                <w:rFonts w:ascii="Arial" w:hAnsi="Arial" w:cs="Arial" w:eastAsia="Arial"/>
                <w:b w:val="0"/>
                <w:bCs w:val="0"/>
                <w:sz w:val="20"/>
                <w:szCs w:val="20"/>
              </w:rPr>
              <w:t>ناجح — ضمن زمن الاستعادة المستهدف</w:t>
            </w:r>
          </w:p>
        </w:tc>
      </w:tr>
      <w:tr>
        <w:trPr>
          <w:cantSplit/>
        </w:trPr>
        <w:tc>
          <w:tcPr>
            <w:tcW w:type="dxa" w:w="2551"/>
            <w:shd w:val="clear" w:color="auto" w:fill="E7E9EC"/>
          </w:tcPr>
          <w:p>
            <w:pPr>
              <w:bidi/>
              <w:spacing w:after="20" w:line="252" w:lineRule="auto"/>
            </w:pPr>
            <w:r/>
            <w:r>
              <w:rPr>
                <w:rFonts w:ascii="Arial" w:hAnsi="Arial" w:cs="Arial" w:eastAsia="Arial"/>
                <w:b w:val="1"/>
                <w:bCs w:val="1"/>
                <w:sz w:val="20"/>
                <w:szCs w:val="20"/>
              </w:rPr>
              <w:t>الملاحظات</w:t>
            </w:r>
          </w:p>
        </w:tc>
        <w:tc>
          <w:tcPr>
            <w:tcW w:type="dxa" w:w="7087"/>
          </w:tcPr>
          <w:p>
            <w:pPr>
              <w:bidi/>
              <w:spacing w:after="20" w:line="252" w:lineRule="auto"/>
            </w:pPr>
            <w:r/>
            <w:r>
              <w:rPr>
                <w:rFonts w:ascii="Arial" w:hAnsi="Arial" w:cs="Arial" w:eastAsia="Arial"/>
                <w:b w:val="0"/>
                <w:bCs w:val="0"/>
                <w:sz w:val="20"/>
                <w:szCs w:val="20"/>
              </w:rPr>
              <w:t>لا توجد</w:t>
            </w:r>
          </w:p>
        </w:tc>
      </w:tr>
      <w:tr>
        <w:trPr>
          <w:cantSplit/>
        </w:trPr>
        <w:tc>
          <w:tcPr>
            <w:tcW w:type="dxa" w:w="2551"/>
            <w:shd w:val="clear" w:color="auto" w:fill="E7E9EC"/>
          </w:tcPr>
          <w:p>
            <w:pPr>
              <w:bidi/>
              <w:spacing w:after="20" w:line="252" w:lineRule="auto"/>
            </w:pPr>
            <w:r/>
            <w:r>
              <w:rPr>
                <w:rFonts w:ascii="Arial" w:hAnsi="Arial" w:cs="Arial" w:eastAsia="Arial"/>
                <w:b w:val="1"/>
                <w:bCs w:val="1"/>
                <w:sz w:val="20"/>
                <w:szCs w:val="20"/>
              </w:rPr>
              <w:t>التوقيعات</w:t>
            </w:r>
          </w:p>
        </w:tc>
        <w:tc>
          <w:tcPr>
            <w:tcW w:type="dxa" w:w="7087"/>
          </w:tcPr>
          <w:p>
            <w:pPr>
              <w:bidi/>
              <w:spacing w:after="20" w:line="252" w:lineRule="auto"/>
            </w:pPr>
            <w:r/>
            <w:r>
              <w:rPr>
                <w:rFonts w:ascii="Arial" w:hAnsi="Arial" w:cs="Arial" w:eastAsia="Arial"/>
                <w:b w:val="0"/>
                <w:bCs w:val="0"/>
                <w:sz w:val="20"/>
                <w:szCs w:val="20"/>
              </w:rPr>
              <w:t>منيرة الدوسري (مالك الأعمال)، هشام البلوي (منفذ الاختبار)، اعتماد م. سلطان الغامدي</w:t>
            </w:r>
          </w:p>
        </w:tc>
      </w:tr>
    </w:tbl>
    <w:p>
      <w:pPr>
        <w:spacing w:after="40"/>
      </w:pPr>
    </w:p>
    <w:p>
      <w:pPr>
        <w:pStyle w:val="Heading1"/>
        <w:bidi/>
      </w:pPr>
      <w:r>
        <w:rPr>
          <w:rFonts w:ascii="Arial" w:hAnsi="Arial" w:cs="Arial" w:eastAsia="Arial"/>
          <w:b w:val="0"/>
          <w:bCs w:val="0"/>
        </w:rPr>
        <w:t>الدليل E3: «تصدير قواعد الجدار الناري»</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مصدر الدليل</w:t>
            </w:r>
          </w:p>
        </w:tc>
        <w:tc>
          <w:tcPr>
            <w:tcW w:type="dxa" w:w="7370"/>
          </w:tcPr>
          <w:p>
            <w:pPr>
              <w:bidi/>
              <w:spacing w:after="20" w:line="252" w:lineRule="auto"/>
            </w:pPr>
            <w:r/>
            <w:r>
              <w:rPr>
                <w:rFonts w:ascii="Arial" w:hAnsi="Arial" w:cs="Arial" w:eastAsia="Arial"/>
                <w:b w:val="0"/>
                <w:bCs w:val="0"/>
                <w:sz w:val="20"/>
                <w:szCs w:val="20"/>
              </w:rPr>
              <w:t>ملف تصدير قواعد جدار الحماية الرئيسي FW-CORE (مقتطف)</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تاريخ التصدير</w:t>
            </w:r>
          </w:p>
        </w:tc>
        <w:tc>
          <w:tcPr>
            <w:tcW w:type="dxa" w:w="7370"/>
          </w:tcPr>
          <w:p>
            <w:pPr>
              <w:bidi/>
              <w:spacing w:after="20" w:line="252" w:lineRule="auto"/>
            </w:pPr>
            <w:r/>
            <w:r>
              <w:rPr>
                <w:rFonts w:ascii="Arial" w:hAnsi="Arial" w:cs="Arial" w:eastAsia="Arial"/>
                <w:b w:val="0"/>
                <w:bCs w:val="0"/>
                <w:sz w:val="20"/>
                <w:szCs w:val="20"/>
              </w:rPr>
              <w:t>‎2025-09-01‎</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قدّمه</w:t>
            </w:r>
          </w:p>
        </w:tc>
        <w:tc>
          <w:tcPr>
            <w:tcW w:type="dxa" w:w="7370"/>
          </w:tcPr>
          <w:p>
            <w:pPr>
              <w:bidi/>
              <w:spacing w:after="20" w:line="252" w:lineRule="auto"/>
            </w:pPr>
            <w:r/>
            <w:r>
              <w:rPr>
                <w:rFonts w:ascii="Arial" w:hAnsi="Arial" w:cs="Arial" w:eastAsia="Arial"/>
                <w:b w:val="0"/>
                <w:bCs w:val="0"/>
                <w:sz w:val="20"/>
                <w:szCs w:val="20"/>
              </w:rPr>
              <w:t>م. عمر الحازمي (مسؤول الشبكات وجدران الحماية)</w:t>
            </w:r>
          </w:p>
        </w:tc>
      </w:tr>
    </w:tbl>
    <w:p>
      <w:pPr>
        <w:spacing w:after="40"/>
      </w:pPr>
    </w:p>
    <w:tbl>
      <w:tblPr>
        <w:tblStyle w:val="TableGrid"/>
        <w:bidiVisual/>
        <w:tblW w:type="dxa" w:w="9637"/>
        <w:jc w:val="center"/>
        <w:tblLayout w:type="fixed"/>
        <w:tblLook w:firstColumn="1" w:firstRow="1" w:lastColumn="0" w:lastRow="0" w:noHBand="0" w:noVBand="1" w:val="04A0"/>
      </w:tblPr>
      <w:tblGrid>
        <w:gridCol w:w="566"/>
        <w:gridCol w:w="1644"/>
        <w:gridCol w:w="1757"/>
        <w:gridCol w:w="1757"/>
        <w:gridCol w:w="850"/>
        <w:gridCol w:w="737"/>
        <w:gridCol w:w="680"/>
        <w:gridCol w:w="1644"/>
      </w:tblGrid>
      <w:tr>
        <w:trPr>
          <w:cantSplit/>
          <w:tblHeader/>
        </w:trPr>
        <w:tc>
          <w:tcPr>
            <w:tcW w:type="dxa" w:w="567"/>
            <w:shd w:val="clear" w:color="auto" w:fill="D9E2F3"/>
          </w:tcPr>
          <w:p>
            <w:pPr>
              <w:bidi/>
              <w:spacing w:after="20" w:line="252" w:lineRule="auto"/>
            </w:pPr>
            <w:r/>
            <w:r>
              <w:rPr>
                <w:rFonts w:ascii="Arial" w:hAnsi="Arial" w:cs="Arial" w:eastAsia="Arial"/>
                <w:b w:val="1"/>
                <w:bCs w:val="1"/>
                <w:sz w:val="17"/>
                <w:szCs w:val="17"/>
              </w:rPr>
              <w:t>رقم</w:t>
            </w:r>
          </w:p>
        </w:tc>
        <w:tc>
          <w:tcPr>
            <w:tcW w:type="dxa" w:w="1644"/>
            <w:shd w:val="clear" w:color="auto" w:fill="D9E2F3"/>
          </w:tcPr>
          <w:p>
            <w:pPr>
              <w:bidi/>
              <w:spacing w:after="20" w:line="252" w:lineRule="auto"/>
            </w:pPr>
            <w:r/>
            <w:r>
              <w:rPr>
                <w:rFonts w:ascii="Arial" w:hAnsi="Arial" w:cs="Arial" w:eastAsia="Arial"/>
                <w:b w:val="1"/>
                <w:bCs w:val="1"/>
                <w:sz w:val="17"/>
                <w:szCs w:val="17"/>
              </w:rPr>
              <w:t>الاسم</w:t>
            </w:r>
          </w:p>
        </w:tc>
        <w:tc>
          <w:tcPr>
            <w:tcW w:type="dxa" w:w="1757"/>
            <w:shd w:val="clear" w:color="auto" w:fill="D9E2F3"/>
          </w:tcPr>
          <w:p>
            <w:pPr>
              <w:bidi/>
              <w:spacing w:after="20" w:line="252" w:lineRule="auto"/>
            </w:pPr>
            <w:r/>
            <w:r>
              <w:rPr>
                <w:rFonts w:ascii="Arial" w:hAnsi="Arial" w:cs="Arial" w:eastAsia="Arial"/>
                <w:b w:val="1"/>
                <w:bCs w:val="1"/>
                <w:sz w:val="17"/>
                <w:szCs w:val="17"/>
              </w:rPr>
              <w:t>المصدر</w:t>
            </w:r>
          </w:p>
        </w:tc>
        <w:tc>
          <w:tcPr>
            <w:tcW w:type="dxa" w:w="1757"/>
            <w:shd w:val="clear" w:color="auto" w:fill="D9E2F3"/>
          </w:tcPr>
          <w:p>
            <w:pPr>
              <w:bidi/>
              <w:spacing w:after="20" w:line="252" w:lineRule="auto"/>
            </w:pPr>
            <w:r/>
            <w:r>
              <w:rPr>
                <w:rFonts w:ascii="Arial" w:hAnsi="Arial" w:cs="Arial" w:eastAsia="Arial"/>
                <w:b w:val="1"/>
                <w:bCs w:val="1"/>
                <w:sz w:val="17"/>
                <w:szCs w:val="17"/>
              </w:rPr>
              <w:t>الوجهة</w:t>
            </w:r>
          </w:p>
        </w:tc>
        <w:tc>
          <w:tcPr>
            <w:tcW w:type="dxa" w:w="850"/>
            <w:shd w:val="clear" w:color="auto" w:fill="D9E2F3"/>
          </w:tcPr>
          <w:p>
            <w:pPr>
              <w:bidi/>
              <w:spacing w:after="20" w:line="252" w:lineRule="auto"/>
            </w:pPr>
            <w:r/>
            <w:r>
              <w:rPr>
                <w:rFonts w:ascii="Arial" w:hAnsi="Arial" w:cs="Arial" w:eastAsia="Arial"/>
                <w:b w:val="1"/>
                <w:bCs w:val="1"/>
                <w:sz w:val="17"/>
                <w:szCs w:val="17"/>
              </w:rPr>
              <w:t>الخدمة</w:t>
            </w:r>
          </w:p>
        </w:tc>
        <w:tc>
          <w:tcPr>
            <w:tcW w:type="dxa" w:w="737"/>
            <w:shd w:val="clear" w:color="auto" w:fill="D9E2F3"/>
          </w:tcPr>
          <w:p>
            <w:pPr>
              <w:bidi/>
              <w:spacing w:after="20" w:line="252" w:lineRule="auto"/>
            </w:pPr>
            <w:r/>
            <w:r>
              <w:rPr>
                <w:rFonts w:ascii="Arial" w:hAnsi="Arial" w:cs="Arial" w:eastAsia="Arial"/>
                <w:b w:val="1"/>
                <w:bCs w:val="1"/>
                <w:sz w:val="17"/>
                <w:szCs w:val="17"/>
              </w:rPr>
              <w:t>الإجراء</w:t>
            </w:r>
          </w:p>
        </w:tc>
        <w:tc>
          <w:tcPr>
            <w:tcW w:type="dxa" w:w="680"/>
            <w:shd w:val="clear" w:color="auto" w:fill="D9E2F3"/>
          </w:tcPr>
          <w:p>
            <w:pPr>
              <w:bidi/>
              <w:spacing w:after="20" w:line="252" w:lineRule="auto"/>
            </w:pPr>
            <w:r/>
            <w:r>
              <w:rPr>
                <w:rFonts w:ascii="Arial" w:hAnsi="Arial" w:cs="Arial" w:eastAsia="Arial"/>
                <w:b w:val="1"/>
                <w:bCs w:val="1"/>
                <w:sz w:val="17"/>
                <w:szCs w:val="17"/>
              </w:rPr>
              <w:t>تسجيل</w:t>
            </w:r>
          </w:p>
        </w:tc>
        <w:tc>
          <w:tcPr>
            <w:tcW w:type="dxa" w:w="1644"/>
            <w:shd w:val="clear" w:color="auto" w:fill="D9E2F3"/>
          </w:tcPr>
          <w:p>
            <w:pPr>
              <w:bidi/>
              <w:spacing w:after="20" w:line="252" w:lineRule="auto"/>
            </w:pPr>
            <w:r/>
            <w:r>
              <w:rPr>
                <w:rFonts w:ascii="Arial" w:hAnsi="Arial" w:cs="Arial" w:eastAsia="Arial"/>
                <w:b w:val="1"/>
                <w:bCs w:val="1"/>
                <w:sz w:val="17"/>
                <w:szCs w:val="17"/>
              </w:rPr>
              <w:t>التعليق</w:t>
            </w:r>
          </w:p>
        </w:tc>
      </w:tr>
      <w:tr>
        <w:trPr>
          <w:cantSplit/>
        </w:trPr>
        <w:tc>
          <w:tcPr>
            <w:tcW w:type="dxa" w:w="567"/>
          </w:tcPr>
          <w:p>
            <w:pPr>
              <w:bidi/>
              <w:spacing w:after="20" w:line="252" w:lineRule="auto"/>
            </w:pPr>
            <w:r/>
            <w:r>
              <w:rPr>
                <w:rFonts w:ascii="Arial" w:hAnsi="Arial" w:cs="Arial" w:eastAsia="Arial"/>
                <w:b w:val="0"/>
                <w:bCs w:val="0"/>
                <w:sz w:val="17"/>
                <w:szCs w:val="17"/>
              </w:rPr>
              <w:t>12</w:t>
            </w:r>
          </w:p>
        </w:tc>
        <w:tc>
          <w:tcPr>
            <w:tcW w:type="dxa" w:w="1644"/>
          </w:tcPr>
          <w:p>
            <w:pPr>
              <w:bidi/>
              <w:spacing w:after="20" w:line="252" w:lineRule="auto"/>
            </w:pPr>
            <w:r/>
            <w:r>
              <w:rPr>
                <w:rFonts w:ascii="Arial" w:hAnsi="Arial" w:cs="Arial" w:eastAsia="Arial"/>
                <w:b w:val="0"/>
                <w:bCs w:val="0"/>
                <w:sz w:val="17"/>
                <w:szCs w:val="17"/>
              </w:rPr>
              <w:t>PORTAL-TO-APP</w:t>
            </w:r>
          </w:p>
        </w:tc>
        <w:tc>
          <w:tcPr>
            <w:tcW w:type="dxa" w:w="1757"/>
          </w:tcPr>
          <w:p>
            <w:pPr>
              <w:bidi/>
              <w:spacing w:after="20" w:line="252" w:lineRule="auto"/>
            </w:pPr>
            <w:r/>
            <w:r>
              <w:rPr>
                <w:rFonts w:ascii="Arial" w:hAnsi="Arial" w:cs="Arial" w:eastAsia="Arial"/>
                <w:b w:val="0"/>
                <w:bCs w:val="0"/>
                <w:sz w:val="17"/>
                <w:szCs w:val="17"/>
              </w:rPr>
              <w:t>DMZ-WEB (172.16.10.0/24)</w:t>
            </w:r>
          </w:p>
        </w:tc>
        <w:tc>
          <w:tcPr>
            <w:tcW w:type="dxa" w:w="1757"/>
          </w:tcPr>
          <w:p>
            <w:pPr>
              <w:bidi/>
              <w:spacing w:after="20" w:line="252" w:lineRule="auto"/>
            </w:pPr>
            <w:r/>
            <w:r>
              <w:rPr>
                <w:rFonts w:ascii="Arial" w:hAnsi="Arial" w:cs="Arial" w:eastAsia="Arial"/>
                <w:b w:val="0"/>
                <w:bCs w:val="0"/>
                <w:sz w:val="17"/>
                <w:szCs w:val="17"/>
              </w:rPr>
              <w:t>INTERNAL-APP (10.20.40.0/24)</w:t>
            </w:r>
          </w:p>
        </w:tc>
        <w:tc>
          <w:tcPr>
            <w:tcW w:type="dxa" w:w="850"/>
          </w:tcPr>
          <w:p>
            <w:pPr>
              <w:bidi/>
              <w:spacing w:after="20" w:line="252" w:lineRule="auto"/>
            </w:pPr>
            <w:r/>
            <w:r>
              <w:rPr>
                <w:rFonts w:ascii="Arial" w:hAnsi="Arial" w:cs="Arial" w:eastAsia="Arial"/>
                <w:b w:val="0"/>
                <w:bCs w:val="0"/>
                <w:sz w:val="17"/>
                <w:szCs w:val="17"/>
              </w:rPr>
              <w:t>TCP 8443</w:t>
            </w:r>
          </w:p>
        </w:tc>
        <w:tc>
          <w:tcPr>
            <w:tcW w:type="dxa" w:w="737"/>
          </w:tcPr>
          <w:p>
            <w:pPr>
              <w:bidi/>
              <w:spacing w:after="20" w:line="252" w:lineRule="auto"/>
            </w:pPr>
            <w:r/>
            <w:r>
              <w:rPr>
                <w:rFonts w:ascii="Arial" w:hAnsi="Arial" w:cs="Arial" w:eastAsia="Arial"/>
                <w:b w:val="0"/>
                <w:bCs w:val="0"/>
                <w:sz w:val="17"/>
                <w:szCs w:val="17"/>
              </w:rPr>
              <w:t>سماح</w:t>
            </w:r>
          </w:p>
        </w:tc>
        <w:tc>
          <w:tcPr>
            <w:tcW w:type="dxa" w:w="680"/>
          </w:tcPr>
          <w:p>
            <w:pPr>
              <w:bidi/>
              <w:spacing w:after="20" w:line="252" w:lineRule="auto"/>
            </w:pPr>
            <w:r/>
            <w:r>
              <w:rPr>
                <w:rFonts w:ascii="Arial" w:hAnsi="Arial" w:cs="Arial" w:eastAsia="Arial"/>
                <w:b w:val="0"/>
                <w:bCs w:val="0"/>
                <w:sz w:val="17"/>
                <w:szCs w:val="17"/>
              </w:rPr>
              <w:t>نعم</w:t>
            </w:r>
          </w:p>
        </w:tc>
        <w:tc>
          <w:tcPr>
            <w:tcW w:type="dxa" w:w="1644"/>
          </w:tcPr>
          <w:p>
            <w:pPr>
              <w:bidi/>
              <w:spacing w:after="20" w:line="252" w:lineRule="auto"/>
            </w:pPr>
            <w:r/>
            <w:r>
              <w:rPr>
                <w:rFonts w:ascii="Arial" w:hAnsi="Arial" w:cs="Arial" w:eastAsia="Arial"/>
                <w:b w:val="0"/>
                <w:bCs w:val="0"/>
                <w:sz w:val="17"/>
                <w:szCs w:val="17"/>
              </w:rPr>
              <w:t>واجهة البوابة إلى خادم التطبيقات</w:t>
            </w:r>
          </w:p>
        </w:tc>
      </w:tr>
      <w:tr>
        <w:trPr>
          <w:cantSplit/>
        </w:trPr>
        <w:tc>
          <w:tcPr>
            <w:tcW w:type="dxa" w:w="567"/>
          </w:tcPr>
          <w:p>
            <w:pPr>
              <w:bidi/>
              <w:spacing w:after="20" w:line="252" w:lineRule="auto"/>
            </w:pPr>
            <w:r/>
            <w:r>
              <w:rPr>
                <w:rFonts w:ascii="Arial" w:hAnsi="Arial" w:cs="Arial" w:eastAsia="Arial"/>
                <w:b w:val="0"/>
                <w:bCs w:val="0"/>
                <w:sz w:val="17"/>
                <w:szCs w:val="17"/>
              </w:rPr>
              <w:t>18</w:t>
            </w:r>
          </w:p>
        </w:tc>
        <w:tc>
          <w:tcPr>
            <w:tcW w:type="dxa" w:w="1644"/>
          </w:tcPr>
          <w:p>
            <w:pPr>
              <w:bidi/>
              <w:spacing w:after="20" w:line="252" w:lineRule="auto"/>
            </w:pPr>
            <w:r/>
            <w:r>
              <w:rPr>
                <w:rFonts w:ascii="Arial" w:hAnsi="Arial" w:cs="Arial" w:eastAsia="Arial"/>
                <w:b w:val="0"/>
                <w:bCs w:val="0"/>
                <w:sz w:val="17"/>
                <w:szCs w:val="17"/>
              </w:rPr>
              <w:t>MGMT-TO-DMZ</w:t>
            </w:r>
          </w:p>
        </w:tc>
        <w:tc>
          <w:tcPr>
            <w:tcW w:type="dxa" w:w="1757"/>
          </w:tcPr>
          <w:p>
            <w:pPr>
              <w:bidi/>
              <w:spacing w:after="20" w:line="252" w:lineRule="auto"/>
            </w:pPr>
            <w:r/>
            <w:r>
              <w:rPr>
                <w:rFonts w:ascii="Arial" w:hAnsi="Arial" w:cs="Arial" w:eastAsia="Arial"/>
                <w:b w:val="0"/>
                <w:bCs w:val="0"/>
                <w:sz w:val="17"/>
                <w:szCs w:val="17"/>
              </w:rPr>
              <w:t>MGMT (10.20.50.0/24)</w:t>
            </w:r>
          </w:p>
        </w:tc>
        <w:tc>
          <w:tcPr>
            <w:tcW w:type="dxa" w:w="1757"/>
          </w:tcPr>
          <w:p>
            <w:pPr>
              <w:bidi/>
              <w:spacing w:after="20" w:line="252" w:lineRule="auto"/>
            </w:pPr>
            <w:r/>
            <w:r>
              <w:rPr>
                <w:rFonts w:ascii="Arial" w:hAnsi="Arial" w:cs="Arial" w:eastAsia="Arial"/>
                <w:b w:val="0"/>
                <w:bCs w:val="0"/>
                <w:sz w:val="17"/>
                <w:szCs w:val="17"/>
              </w:rPr>
              <w:t>DMZ-WEB (172.16.10.0/24)</w:t>
            </w:r>
          </w:p>
        </w:tc>
        <w:tc>
          <w:tcPr>
            <w:tcW w:type="dxa" w:w="850"/>
          </w:tcPr>
          <w:p>
            <w:pPr>
              <w:bidi/>
              <w:spacing w:after="20" w:line="252" w:lineRule="auto"/>
            </w:pPr>
            <w:r/>
            <w:r>
              <w:rPr>
                <w:rFonts w:ascii="Arial" w:hAnsi="Arial" w:cs="Arial" w:eastAsia="Arial"/>
                <w:b w:val="0"/>
                <w:bCs w:val="0"/>
                <w:sz w:val="17"/>
                <w:szCs w:val="17"/>
              </w:rPr>
              <w:t>TCP 22</w:t>
            </w:r>
          </w:p>
        </w:tc>
        <w:tc>
          <w:tcPr>
            <w:tcW w:type="dxa" w:w="737"/>
          </w:tcPr>
          <w:p>
            <w:pPr>
              <w:bidi/>
              <w:spacing w:after="20" w:line="252" w:lineRule="auto"/>
            </w:pPr>
            <w:r/>
            <w:r>
              <w:rPr>
                <w:rFonts w:ascii="Arial" w:hAnsi="Arial" w:cs="Arial" w:eastAsia="Arial"/>
                <w:b w:val="0"/>
                <w:bCs w:val="0"/>
                <w:sz w:val="17"/>
                <w:szCs w:val="17"/>
              </w:rPr>
              <w:t>سماح</w:t>
            </w:r>
          </w:p>
        </w:tc>
        <w:tc>
          <w:tcPr>
            <w:tcW w:type="dxa" w:w="680"/>
          </w:tcPr>
          <w:p>
            <w:pPr>
              <w:bidi/>
              <w:spacing w:after="20" w:line="252" w:lineRule="auto"/>
            </w:pPr>
            <w:r/>
            <w:r>
              <w:rPr>
                <w:rFonts w:ascii="Arial" w:hAnsi="Arial" w:cs="Arial" w:eastAsia="Arial"/>
                <w:b w:val="0"/>
                <w:bCs w:val="0"/>
                <w:sz w:val="17"/>
                <w:szCs w:val="17"/>
              </w:rPr>
              <w:t>نعم</w:t>
            </w:r>
          </w:p>
        </w:tc>
        <w:tc>
          <w:tcPr>
            <w:tcW w:type="dxa" w:w="1644"/>
          </w:tcPr>
          <w:p>
            <w:pPr>
              <w:bidi/>
              <w:spacing w:after="20" w:line="252" w:lineRule="auto"/>
            </w:pPr>
            <w:r/>
            <w:r>
              <w:rPr>
                <w:rFonts w:ascii="Arial" w:hAnsi="Arial" w:cs="Arial" w:eastAsia="Arial"/>
                <w:b w:val="0"/>
                <w:bCs w:val="0"/>
                <w:sz w:val="17"/>
                <w:szCs w:val="17"/>
              </w:rPr>
              <w:t>إدارة خوادم المنطقة المحايدة من الشبكة الإدارية</w:t>
            </w:r>
          </w:p>
        </w:tc>
      </w:tr>
      <w:tr>
        <w:trPr>
          <w:cantSplit/>
        </w:trPr>
        <w:tc>
          <w:tcPr>
            <w:tcW w:type="dxa" w:w="567"/>
          </w:tcPr>
          <w:p>
            <w:pPr>
              <w:bidi/>
              <w:spacing w:after="20" w:line="252" w:lineRule="auto"/>
            </w:pPr>
            <w:r/>
            <w:r>
              <w:rPr>
                <w:rFonts w:ascii="Arial" w:hAnsi="Arial" w:cs="Arial" w:eastAsia="Arial"/>
                <w:b w:val="0"/>
                <w:bCs w:val="0"/>
                <w:sz w:val="17"/>
                <w:szCs w:val="17"/>
              </w:rPr>
              <w:t>31</w:t>
            </w:r>
          </w:p>
        </w:tc>
        <w:tc>
          <w:tcPr>
            <w:tcW w:type="dxa" w:w="1644"/>
          </w:tcPr>
          <w:p>
            <w:pPr>
              <w:bidi/>
              <w:spacing w:after="20" w:line="252" w:lineRule="auto"/>
            </w:pPr>
            <w:r/>
            <w:r>
              <w:rPr>
                <w:rFonts w:ascii="Arial" w:hAnsi="Arial" w:cs="Arial" w:eastAsia="Arial"/>
                <w:b w:val="0"/>
                <w:bCs w:val="0"/>
                <w:sz w:val="17"/>
                <w:szCs w:val="17"/>
              </w:rPr>
              <w:t>APP-TO-DB</w:t>
            </w:r>
          </w:p>
        </w:tc>
        <w:tc>
          <w:tcPr>
            <w:tcW w:type="dxa" w:w="1757"/>
          </w:tcPr>
          <w:p>
            <w:pPr>
              <w:bidi/>
              <w:spacing w:after="20" w:line="252" w:lineRule="auto"/>
            </w:pPr>
            <w:r/>
            <w:r>
              <w:rPr>
                <w:rFonts w:ascii="Arial" w:hAnsi="Arial" w:cs="Arial" w:eastAsia="Arial"/>
                <w:b w:val="0"/>
                <w:bCs w:val="0"/>
                <w:sz w:val="17"/>
                <w:szCs w:val="17"/>
              </w:rPr>
              <w:t>INTERNAL-APP (10.20.40.0/24)</w:t>
            </w:r>
          </w:p>
        </w:tc>
        <w:tc>
          <w:tcPr>
            <w:tcW w:type="dxa" w:w="1757"/>
          </w:tcPr>
          <w:p>
            <w:pPr>
              <w:bidi/>
              <w:spacing w:after="20" w:line="252" w:lineRule="auto"/>
            </w:pPr>
            <w:r/>
            <w:r>
              <w:rPr>
                <w:rFonts w:ascii="Arial" w:hAnsi="Arial" w:cs="Arial" w:eastAsia="Arial"/>
                <w:b w:val="0"/>
                <w:bCs w:val="0"/>
                <w:sz w:val="17"/>
                <w:szCs w:val="17"/>
              </w:rPr>
              <w:t>INTERNAL-DB (10.20.41.0/24)</w:t>
            </w:r>
          </w:p>
        </w:tc>
        <w:tc>
          <w:tcPr>
            <w:tcW w:type="dxa" w:w="850"/>
          </w:tcPr>
          <w:p>
            <w:pPr>
              <w:bidi/>
              <w:spacing w:after="20" w:line="252" w:lineRule="auto"/>
            </w:pPr>
            <w:r/>
            <w:r>
              <w:rPr>
                <w:rFonts w:ascii="Arial" w:hAnsi="Arial" w:cs="Arial" w:eastAsia="Arial"/>
                <w:b w:val="0"/>
                <w:bCs w:val="0"/>
                <w:sz w:val="17"/>
                <w:szCs w:val="17"/>
              </w:rPr>
              <w:t>TCP 1433</w:t>
            </w:r>
          </w:p>
        </w:tc>
        <w:tc>
          <w:tcPr>
            <w:tcW w:type="dxa" w:w="737"/>
          </w:tcPr>
          <w:p>
            <w:pPr>
              <w:bidi/>
              <w:spacing w:after="20" w:line="252" w:lineRule="auto"/>
            </w:pPr>
            <w:r/>
            <w:r>
              <w:rPr>
                <w:rFonts w:ascii="Arial" w:hAnsi="Arial" w:cs="Arial" w:eastAsia="Arial"/>
                <w:b w:val="0"/>
                <w:bCs w:val="0"/>
                <w:sz w:val="17"/>
                <w:szCs w:val="17"/>
              </w:rPr>
              <w:t>سماح</w:t>
            </w:r>
          </w:p>
        </w:tc>
        <w:tc>
          <w:tcPr>
            <w:tcW w:type="dxa" w:w="680"/>
          </w:tcPr>
          <w:p>
            <w:pPr>
              <w:bidi/>
              <w:spacing w:after="20" w:line="252" w:lineRule="auto"/>
            </w:pPr>
            <w:r/>
            <w:r>
              <w:rPr>
                <w:rFonts w:ascii="Arial" w:hAnsi="Arial" w:cs="Arial" w:eastAsia="Arial"/>
                <w:b w:val="0"/>
                <w:bCs w:val="0"/>
                <w:sz w:val="17"/>
                <w:szCs w:val="17"/>
              </w:rPr>
              <w:t>نعم</w:t>
            </w:r>
          </w:p>
        </w:tc>
        <w:tc>
          <w:tcPr>
            <w:tcW w:type="dxa" w:w="1644"/>
          </w:tcPr>
          <w:p>
            <w:pPr>
              <w:bidi/>
              <w:spacing w:after="20" w:line="252" w:lineRule="auto"/>
            </w:pPr>
            <w:r/>
            <w:r>
              <w:rPr>
                <w:rFonts w:ascii="Arial" w:hAnsi="Arial" w:cs="Arial" w:eastAsia="Arial"/>
                <w:b w:val="0"/>
                <w:bCs w:val="0"/>
                <w:sz w:val="17"/>
                <w:szCs w:val="17"/>
              </w:rPr>
              <w:t>التطبيقات إلى قواعد البيانات</w:t>
            </w:r>
          </w:p>
        </w:tc>
      </w:tr>
      <w:tr>
        <w:trPr>
          <w:cantSplit/>
        </w:trPr>
        <w:tc>
          <w:tcPr>
            <w:tcW w:type="dxa" w:w="567"/>
          </w:tcPr>
          <w:p>
            <w:pPr>
              <w:bidi/>
              <w:spacing w:after="20" w:line="252" w:lineRule="auto"/>
            </w:pPr>
            <w:r/>
            <w:r>
              <w:rPr>
                <w:rFonts w:ascii="Arial" w:hAnsi="Arial" w:cs="Arial" w:eastAsia="Arial"/>
                <w:b w:val="0"/>
                <w:bCs w:val="0"/>
                <w:sz w:val="17"/>
                <w:szCs w:val="17"/>
              </w:rPr>
              <w:t>47</w:t>
            </w:r>
          </w:p>
        </w:tc>
        <w:tc>
          <w:tcPr>
            <w:tcW w:type="dxa" w:w="1644"/>
          </w:tcPr>
          <w:p>
            <w:pPr>
              <w:bidi/>
              <w:spacing w:after="20" w:line="252" w:lineRule="auto"/>
            </w:pPr>
            <w:r/>
            <w:r>
              <w:rPr>
                <w:rFonts w:ascii="Arial" w:hAnsi="Arial" w:cs="Arial" w:eastAsia="Arial"/>
                <w:b w:val="0"/>
                <w:bCs w:val="0"/>
                <w:sz w:val="17"/>
                <w:szCs w:val="17"/>
              </w:rPr>
              <w:t>TEMP-MIGRATION</w:t>
            </w:r>
          </w:p>
        </w:tc>
        <w:tc>
          <w:tcPr>
            <w:tcW w:type="dxa" w:w="1757"/>
          </w:tcPr>
          <w:p>
            <w:pPr>
              <w:bidi/>
              <w:spacing w:after="20" w:line="252" w:lineRule="auto"/>
            </w:pPr>
            <w:r/>
            <w:r>
              <w:rPr>
                <w:rFonts w:ascii="Arial" w:hAnsi="Arial" w:cs="Arial" w:eastAsia="Arial"/>
                <w:b w:val="0"/>
                <w:bCs w:val="0"/>
                <w:sz w:val="17"/>
                <w:szCs w:val="17"/>
              </w:rPr>
              <w:t>DMZ-NET (172.16.10.0/24)</w:t>
            </w:r>
          </w:p>
        </w:tc>
        <w:tc>
          <w:tcPr>
            <w:tcW w:type="dxa" w:w="1757"/>
          </w:tcPr>
          <w:p>
            <w:pPr>
              <w:bidi/>
              <w:spacing w:after="20" w:line="252" w:lineRule="auto"/>
            </w:pPr>
            <w:r/>
            <w:r>
              <w:rPr>
                <w:rFonts w:ascii="Arial" w:hAnsi="Arial" w:cs="Arial" w:eastAsia="Arial"/>
                <w:b w:val="0"/>
                <w:bCs w:val="0"/>
                <w:sz w:val="17"/>
                <w:szCs w:val="17"/>
              </w:rPr>
              <w:t>INTERNAL-NET (10.20.0.0/16)</w:t>
            </w:r>
          </w:p>
        </w:tc>
        <w:tc>
          <w:tcPr>
            <w:tcW w:type="dxa" w:w="850"/>
          </w:tcPr>
          <w:p>
            <w:pPr>
              <w:bidi/>
              <w:spacing w:after="20" w:line="252" w:lineRule="auto"/>
            </w:pPr>
            <w:r/>
            <w:r>
              <w:rPr>
                <w:rFonts w:ascii="Arial" w:hAnsi="Arial" w:cs="Arial" w:eastAsia="Arial"/>
                <w:b w:val="0"/>
                <w:bCs w:val="0"/>
                <w:sz w:val="17"/>
                <w:szCs w:val="17"/>
              </w:rPr>
              <w:t>ANY</w:t>
            </w:r>
          </w:p>
        </w:tc>
        <w:tc>
          <w:tcPr>
            <w:tcW w:type="dxa" w:w="737"/>
          </w:tcPr>
          <w:p>
            <w:pPr>
              <w:bidi/>
              <w:spacing w:after="20" w:line="252" w:lineRule="auto"/>
            </w:pPr>
            <w:r/>
            <w:r>
              <w:rPr>
                <w:rFonts w:ascii="Arial" w:hAnsi="Arial" w:cs="Arial" w:eastAsia="Arial"/>
                <w:b w:val="0"/>
                <w:bCs w:val="0"/>
                <w:sz w:val="17"/>
                <w:szCs w:val="17"/>
              </w:rPr>
              <w:t>سماح</w:t>
            </w:r>
          </w:p>
        </w:tc>
        <w:tc>
          <w:tcPr>
            <w:tcW w:type="dxa" w:w="680"/>
          </w:tcPr>
          <w:p>
            <w:pPr>
              <w:bidi/>
              <w:spacing w:after="20" w:line="252" w:lineRule="auto"/>
            </w:pPr>
            <w:r/>
            <w:r>
              <w:rPr>
                <w:rFonts w:ascii="Arial" w:hAnsi="Arial" w:cs="Arial" w:eastAsia="Arial"/>
                <w:b w:val="0"/>
                <w:bCs w:val="0"/>
                <w:sz w:val="17"/>
                <w:szCs w:val="17"/>
              </w:rPr>
              <w:t>لا</w:t>
            </w:r>
          </w:p>
        </w:tc>
        <w:tc>
          <w:tcPr>
            <w:tcW w:type="dxa" w:w="1644"/>
          </w:tcPr>
          <w:p>
            <w:pPr>
              <w:bidi/>
              <w:spacing w:after="20" w:line="252" w:lineRule="auto"/>
            </w:pPr>
            <w:r/>
            <w:r>
              <w:rPr>
                <w:rFonts w:ascii="Arial" w:hAnsi="Arial" w:cs="Arial" w:eastAsia="Arial"/>
                <w:b w:val="0"/>
                <w:bCs w:val="0"/>
                <w:sz w:val="17"/>
                <w:szCs w:val="17"/>
              </w:rPr>
              <w:t>مؤقت — ترحيل البوابة 2025-06</w:t>
            </w:r>
          </w:p>
        </w:tc>
      </w:tr>
      <w:tr>
        <w:trPr>
          <w:cantSplit/>
        </w:trPr>
        <w:tc>
          <w:tcPr>
            <w:tcW w:type="dxa" w:w="567"/>
          </w:tcPr>
          <w:p>
            <w:pPr>
              <w:bidi/>
              <w:spacing w:after="20" w:line="252" w:lineRule="auto"/>
            </w:pPr>
            <w:r/>
            <w:r>
              <w:rPr>
                <w:rFonts w:ascii="Arial" w:hAnsi="Arial" w:cs="Arial" w:eastAsia="Arial"/>
                <w:b w:val="0"/>
                <w:bCs w:val="0"/>
                <w:sz w:val="17"/>
                <w:szCs w:val="17"/>
              </w:rPr>
              <w:t>99</w:t>
            </w:r>
          </w:p>
        </w:tc>
        <w:tc>
          <w:tcPr>
            <w:tcW w:type="dxa" w:w="1644"/>
          </w:tcPr>
          <w:p>
            <w:pPr>
              <w:bidi/>
              <w:spacing w:after="20" w:line="252" w:lineRule="auto"/>
            </w:pPr>
            <w:r/>
            <w:r>
              <w:rPr>
                <w:rFonts w:ascii="Arial" w:hAnsi="Arial" w:cs="Arial" w:eastAsia="Arial"/>
                <w:b w:val="0"/>
                <w:bCs w:val="0"/>
                <w:sz w:val="17"/>
                <w:szCs w:val="17"/>
              </w:rPr>
              <w:t>DEFAULT-DENY</w:t>
            </w:r>
          </w:p>
        </w:tc>
        <w:tc>
          <w:tcPr>
            <w:tcW w:type="dxa" w:w="1757"/>
          </w:tcPr>
          <w:p>
            <w:pPr>
              <w:bidi/>
              <w:spacing w:after="20" w:line="252" w:lineRule="auto"/>
            </w:pPr>
            <w:r/>
            <w:r>
              <w:rPr>
                <w:rFonts w:ascii="Arial" w:hAnsi="Arial" w:cs="Arial" w:eastAsia="Arial"/>
                <w:b w:val="0"/>
                <w:bCs w:val="0"/>
                <w:sz w:val="17"/>
                <w:szCs w:val="17"/>
              </w:rPr>
              <w:t>ANY</w:t>
            </w:r>
          </w:p>
        </w:tc>
        <w:tc>
          <w:tcPr>
            <w:tcW w:type="dxa" w:w="1757"/>
          </w:tcPr>
          <w:p>
            <w:pPr>
              <w:bidi/>
              <w:spacing w:after="20" w:line="252" w:lineRule="auto"/>
            </w:pPr>
            <w:r/>
            <w:r>
              <w:rPr>
                <w:rFonts w:ascii="Arial" w:hAnsi="Arial" w:cs="Arial" w:eastAsia="Arial"/>
                <w:b w:val="0"/>
                <w:bCs w:val="0"/>
                <w:sz w:val="17"/>
                <w:szCs w:val="17"/>
              </w:rPr>
              <w:t>ANY</w:t>
            </w:r>
          </w:p>
        </w:tc>
        <w:tc>
          <w:tcPr>
            <w:tcW w:type="dxa" w:w="850"/>
          </w:tcPr>
          <w:p>
            <w:pPr>
              <w:bidi/>
              <w:spacing w:after="20" w:line="252" w:lineRule="auto"/>
            </w:pPr>
            <w:r/>
            <w:r>
              <w:rPr>
                <w:rFonts w:ascii="Arial" w:hAnsi="Arial" w:cs="Arial" w:eastAsia="Arial"/>
                <w:b w:val="0"/>
                <w:bCs w:val="0"/>
                <w:sz w:val="17"/>
                <w:szCs w:val="17"/>
              </w:rPr>
              <w:t>ANY</w:t>
            </w:r>
          </w:p>
        </w:tc>
        <w:tc>
          <w:tcPr>
            <w:tcW w:type="dxa" w:w="737"/>
          </w:tcPr>
          <w:p>
            <w:pPr>
              <w:bidi/>
              <w:spacing w:after="20" w:line="252" w:lineRule="auto"/>
            </w:pPr>
            <w:r/>
            <w:r>
              <w:rPr>
                <w:rFonts w:ascii="Arial" w:hAnsi="Arial" w:cs="Arial" w:eastAsia="Arial"/>
                <w:b w:val="0"/>
                <w:bCs w:val="0"/>
                <w:sz w:val="17"/>
                <w:szCs w:val="17"/>
              </w:rPr>
              <w:t>منع</w:t>
            </w:r>
          </w:p>
        </w:tc>
        <w:tc>
          <w:tcPr>
            <w:tcW w:type="dxa" w:w="680"/>
          </w:tcPr>
          <w:p>
            <w:pPr>
              <w:bidi/>
              <w:spacing w:after="20" w:line="252" w:lineRule="auto"/>
            </w:pPr>
            <w:r/>
            <w:r>
              <w:rPr>
                <w:rFonts w:ascii="Arial" w:hAnsi="Arial" w:cs="Arial" w:eastAsia="Arial"/>
                <w:b w:val="0"/>
                <w:bCs w:val="0"/>
                <w:sz w:val="17"/>
                <w:szCs w:val="17"/>
              </w:rPr>
              <w:t>نعم</w:t>
            </w:r>
          </w:p>
        </w:tc>
        <w:tc>
          <w:tcPr>
            <w:tcW w:type="dxa" w:w="1644"/>
          </w:tcPr>
          <w:p>
            <w:pPr>
              <w:bidi/>
              <w:spacing w:after="20" w:line="252" w:lineRule="auto"/>
            </w:pPr>
            <w:r/>
            <w:r>
              <w:rPr>
                <w:rFonts w:ascii="Arial" w:hAnsi="Arial" w:cs="Arial" w:eastAsia="Arial"/>
                <w:b w:val="0"/>
                <w:bCs w:val="0"/>
                <w:sz w:val="17"/>
                <w:szCs w:val="17"/>
              </w:rPr>
              <w:t>القاعدة الافتراضية</w:t>
            </w:r>
          </w:p>
        </w:tc>
      </w:tr>
    </w:tbl>
    <w:p>
      <w:pPr>
        <w:spacing w:after="40"/>
      </w:pPr>
    </w:p>
    <w:p>
      <w:pPr>
        <w:bidi/>
      </w:pPr>
      <w:r>
        <w:rPr>
          <w:rFonts w:ascii="Arial" w:hAnsi="Arial" w:cs="Arial" w:eastAsia="Arial"/>
          <w:b w:val="0"/>
          <w:bCs w:val="0"/>
          <w:color w:val="555555"/>
          <w:sz w:val="20"/>
          <w:szCs w:val="20"/>
        </w:rPr>
        <w:t>تم تصدير 64 قاعدة؛ المقتطف يعرض القواعد المتعلقة بالمنطقة المحايدة (DMZ) والقاعدة الافتراضية.</w:t>
      </w:r>
    </w:p>
    <w:p>
      <w:pPr>
        <w:pStyle w:val="Heading1"/>
        <w:bidi/>
      </w:pPr>
      <w:r>
        <w:rPr>
          <w:rFonts w:ascii="Arial" w:hAnsi="Arial" w:cs="Arial" w:eastAsia="Arial"/>
          <w:b w:val="0"/>
          <w:bCs w:val="0"/>
        </w:rPr>
        <w:t>الدليل E4: «كشف حضور جلسة التوعية»</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مصدر الدليل</w:t>
            </w:r>
          </w:p>
        </w:tc>
        <w:tc>
          <w:tcPr>
            <w:tcW w:type="dxa" w:w="7370"/>
          </w:tcPr>
          <w:p>
            <w:pPr>
              <w:bidi/>
              <w:spacing w:after="20" w:line="252" w:lineRule="auto"/>
            </w:pPr>
            <w:r/>
            <w:r>
              <w:rPr>
                <w:rFonts w:ascii="Arial" w:hAnsi="Arial" w:cs="Arial" w:eastAsia="Arial"/>
                <w:b w:val="0"/>
                <w:bCs w:val="0"/>
                <w:sz w:val="20"/>
                <w:szCs w:val="20"/>
              </w:rPr>
              <w:t>كشف حضور موقع من مقدم الجلسة (ملخص الصفحة الأخيرة)</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تاريخ الجلسة</w:t>
            </w:r>
          </w:p>
        </w:tc>
        <w:tc>
          <w:tcPr>
            <w:tcW w:type="dxa" w:w="7370"/>
          </w:tcPr>
          <w:p>
            <w:pPr>
              <w:bidi/>
              <w:spacing w:after="20" w:line="252" w:lineRule="auto"/>
            </w:pPr>
            <w:r/>
            <w:r>
              <w:rPr>
                <w:rFonts w:ascii="Arial" w:hAnsi="Arial" w:cs="Arial" w:eastAsia="Arial"/>
                <w:b w:val="0"/>
                <w:bCs w:val="0"/>
                <w:sz w:val="20"/>
                <w:szCs w:val="20"/>
              </w:rPr>
              <w:t>‎2026-08-12‎</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عنوان الجلسة</w:t>
            </w:r>
          </w:p>
        </w:tc>
        <w:tc>
          <w:tcPr>
            <w:tcW w:type="dxa" w:w="7370"/>
          </w:tcPr>
          <w:p>
            <w:pPr>
              <w:bidi/>
              <w:spacing w:after="20" w:line="252" w:lineRule="auto"/>
            </w:pPr>
            <w:r/>
            <w:r>
              <w:rPr>
                <w:rFonts w:ascii="Arial" w:hAnsi="Arial" w:cs="Arial" w:eastAsia="Arial"/>
                <w:b w:val="0"/>
                <w:bCs w:val="0"/>
                <w:sz w:val="20"/>
                <w:szCs w:val="20"/>
              </w:rPr>
              <w:t>التصيد الإلكتروني والتعامل الآمن مع البريد</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مقدم الجلسة</w:t>
            </w:r>
          </w:p>
        </w:tc>
        <w:tc>
          <w:tcPr>
            <w:tcW w:type="dxa" w:w="7370"/>
          </w:tcPr>
          <w:p>
            <w:pPr>
              <w:bidi/>
              <w:spacing w:after="20" w:line="252" w:lineRule="auto"/>
            </w:pPr>
            <w:r/>
            <w:r>
              <w:rPr>
                <w:rFonts w:ascii="Arial" w:hAnsi="Arial" w:cs="Arial" w:eastAsia="Arial"/>
                <w:b w:val="0"/>
                <w:bCs w:val="0"/>
                <w:sz w:val="20"/>
                <w:szCs w:val="20"/>
              </w:rPr>
              <w:t>أسماء الفيفي (أخصائي التوعية بالأمن السيبراني)</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القناة</w:t>
            </w:r>
          </w:p>
        </w:tc>
        <w:tc>
          <w:tcPr>
            <w:tcW w:type="dxa" w:w="7370"/>
          </w:tcPr>
          <w:p>
            <w:pPr>
              <w:bidi/>
              <w:spacing w:after="20" w:line="252" w:lineRule="auto"/>
            </w:pPr>
            <w:r/>
            <w:r>
              <w:rPr>
                <w:rFonts w:ascii="Arial" w:hAnsi="Arial" w:cs="Arial" w:eastAsia="Arial"/>
                <w:b w:val="0"/>
                <w:bCs w:val="0"/>
                <w:sz w:val="20"/>
                <w:szCs w:val="20"/>
              </w:rPr>
              <w:t>حضوري في قاعة المقر، وبث مباشر عبر منصة الاجتماعات</w:t>
            </w:r>
          </w:p>
        </w:tc>
      </w:tr>
    </w:tbl>
    <w:p>
      <w:pPr>
        <w:spacing w:after="40"/>
      </w:pPr>
    </w:p>
    <w:p>
      <w:pPr>
        <w:keepNext/>
        <w:bidi/>
      </w:pPr>
      <w:r>
        <w:rPr>
          <w:rFonts w:ascii="Arial" w:hAnsi="Arial" w:cs="Arial" w:eastAsia="Arial"/>
          <w:b w:val="1"/>
          <w:bCs w:val="1"/>
          <w:sz w:val="21"/>
          <w:szCs w:val="21"/>
        </w:rPr>
        <w:t>ملخص الحضور حسب الإدارة (كما ورد في الكشف):</w:t>
      </w:r>
    </w:p>
    <w:tbl>
      <w:tblPr>
        <w:tblStyle w:val="TableGrid"/>
        <w:bidiVisual/>
        <w:tblW w:type="dxa" w:w="9637"/>
        <w:jc w:val="center"/>
        <w:tblLayout w:type="fixed"/>
        <w:tblLook w:firstColumn="1" w:firstRow="1" w:lastColumn="0" w:lastRow="0" w:noHBand="0" w:noVBand="1" w:val="04A0"/>
      </w:tblPr>
      <w:tblGrid>
        <w:gridCol w:w="6803"/>
        <w:gridCol w:w="2834"/>
      </w:tblGrid>
      <w:tr>
        <w:trPr>
          <w:cantSplit/>
          <w:tblHeader/>
        </w:trPr>
        <w:tc>
          <w:tcPr>
            <w:tcW w:type="dxa" w:w="6803"/>
            <w:shd w:val="clear" w:color="auto" w:fill="D9E2F3"/>
          </w:tcPr>
          <w:p>
            <w:pPr>
              <w:bidi/>
              <w:spacing w:after="20" w:line="252" w:lineRule="auto"/>
            </w:pPr>
            <w:r/>
            <w:r>
              <w:rPr>
                <w:rFonts w:ascii="Arial" w:hAnsi="Arial" w:cs="Arial" w:eastAsia="Arial"/>
                <w:b w:val="1"/>
                <w:bCs w:val="1"/>
                <w:sz w:val="19"/>
                <w:szCs w:val="19"/>
              </w:rPr>
              <w:t>الإدارة</w:t>
            </w:r>
          </w:p>
        </w:tc>
        <w:tc>
          <w:tcPr>
            <w:tcW w:type="dxa" w:w="2835"/>
            <w:shd w:val="clear" w:color="auto" w:fill="D9E2F3"/>
          </w:tcPr>
          <w:p>
            <w:pPr>
              <w:bidi/>
              <w:spacing w:after="20" w:line="252" w:lineRule="auto"/>
            </w:pPr>
            <w:r/>
            <w:r>
              <w:rPr>
                <w:rFonts w:ascii="Arial" w:hAnsi="Arial" w:cs="Arial" w:eastAsia="Arial"/>
                <w:b w:val="1"/>
                <w:bCs w:val="1"/>
                <w:sz w:val="19"/>
                <w:szCs w:val="19"/>
              </w:rPr>
              <w:t>عدد الحاضرين</w:t>
            </w:r>
          </w:p>
        </w:tc>
      </w:tr>
      <w:tr>
        <w:trPr>
          <w:cantSplit/>
        </w:trPr>
        <w:tc>
          <w:tcPr>
            <w:tcW w:type="dxa" w:w="6803"/>
          </w:tcPr>
          <w:p>
            <w:pPr>
              <w:bidi/>
              <w:spacing w:after="20" w:line="252" w:lineRule="auto"/>
            </w:pPr>
            <w:r/>
            <w:r>
              <w:rPr>
                <w:rFonts w:ascii="Arial" w:hAnsi="Arial" w:cs="Arial" w:eastAsia="Arial"/>
                <w:b w:val="0"/>
                <w:bCs w:val="0"/>
                <w:sz w:val="19"/>
                <w:szCs w:val="19"/>
              </w:rPr>
              <w:t>مكتب الرئيس التنفيذي</w:t>
            </w:r>
          </w:p>
        </w:tc>
        <w:tc>
          <w:tcPr>
            <w:tcW w:type="dxa" w:w="2835"/>
          </w:tcPr>
          <w:p>
            <w:pPr>
              <w:bidi/>
              <w:spacing w:after="20" w:line="252" w:lineRule="auto"/>
            </w:pPr>
            <w:r/>
            <w:r>
              <w:rPr>
                <w:rFonts w:ascii="Arial" w:hAnsi="Arial" w:cs="Arial" w:eastAsia="Arial"/>
                <w:b w:val="0"/>
                <w:bCs w:val="0"/>
                <w:sz w:val="19"/>
                <w:szCs w:val="19"/>
              </w:rPr>
              <w:t>3</w:t>
            </w:r>
          </w:p>
        </w:tc>
      </w:tr>
      <w:tr>
        <w:trPr>
          <w:cantSplit/>
        </w:trPr>
        <w:tc>
          <w:tcPr>
            <w:tcW w:type="dxa" w:w="6803"/>
          </w:tcPr>
          <w:p>
            <w:pPr>
              <w:bidi/>
              <w:spacing w:after="20" w:line="252" w:lineRule="auto"/>
            </w:pPr>
            <w:r/>
            <w:r>
              <w:rPr>
                <w:rFonts w:ascii="Arial" w:hAnsi="Arial" w:cs="Arial" w:eastAsia="Arial"/>
                <w:b w:val="0"/>
                <w:bCs w:val="0"/>
                <w:sz w:val="19"/>
                <w:szCs w:val="19"/>
              </w:rPr>
              <w:t>الإدارة العامة للأمن السيبراني</w:t>
            </w:r>
          </w:p>
        </w:tc>
        <w:tc>
          <w:tcPr>
            <w:tcW w:type="dxa" w:w="2835"/>
          </w:tcPr>
          <w:p>
            <w:pPr>
              <w:bidi/>
              <w:spacing w:after="20" w:line="252" w:lineRule="auto"/>
            </w:pPr>
            <w:r/>
            <w:r>
              <w:rPr>
                <w:rFonts w:ascii="Arial" w:hAnsi="Arial" w:cs="Arial" w:eastAsia="Arial"/>
                <w:b w:val="0"/>
                <w:bCs w:val="0"/>
                <w:sz w:val="19"/>
                <w:szCs w:val="19"/>
              </w:rPr>
              <w:t>16</w:t>
            </w:r>
          </w:p>
        </w:tc>
      </w:tr>
      <w:tr>
        <w:trPr>
          <w:cantSplit/>
        </w:trPr>
        <w:tc>
          <w:tcPr>
            <w:tcW w:type="dxa" w:w="6803"/>
          </w:tcPr>
          <w:p>
            <w:pPr>
              <w:bidi/>
              <w:spacing w:after="20" w:line="252" w:lineRule="auto"/>
            </w:pPr>
            <w:r/>
            <w:r>
              <w:rPr>
                <w:rFonts w:ascii="Arial" w:hAnsi="Arial" w:cs="Arial" w:eastAsia="Arial"/>
                <w:b w:val="0"/>
                <w:bCs w:val="0"/>
                <w:sz w:val="19"/>
                <w:szCs w:val="19"/>
              </w:rPr>
              <w:t>الإدارة العامة لتقنية المعلومات</w:t>
            </w:r>
          </w:p>
        </w:tc>
        <w:tc>
          <w:tcPr>
            <w:tcW w:type="dxa" w:w="2835"/>
          </w:tcPr>
          <w:p>
            <w:pPr>
              <w:bidi/>
              <w:spacing w:after="20" w:line="252" w:lineRule="auto"/>
            </w:pPr>
            <w:r/>
            <w:r>
              <w:rPr>
                <w:rFonts w:ascii="Arial" w:hAnsi="Arial" w:cs="Arial" w:eastAsia="Arial"/>
                <w:b w:val="0"/>
                <w:bCs w:val="0"/>
                <w:sz w:val="19"/>
                <w:szCs w:val="19"/>
              </w:rPr>
              <w:t>38</w:t>
            </w:r>
          </w:p>
        </w:tc>
      </w:tr>
      <w:tr>
        <w:trPr>
          <w:cantSplit/>
        </w:trPr>
        <w:tc>
          <w:tcPr>
            <w:tcW w:type="dxa" w:w="6803"/>
          </w:tcPr>
          <w:p>
            <w:pPr>
              <w:bidi/>
              <w:spacing w:after="20" w:line="252" w:lineRule="auto"/>
            </w:pPr>
            <w:r/>
            <w:r>
              <w:rPr>
                <w:rFonts w:ascii="Arial" w:hAnsi="Arial" w:cs="Arial" w:eastAsia="Arial"/>
                <w:b w:val="0"/>
                <w:bCs w:val="0"/>
                <w:sz w:val="19"/>
                <w:szCs w:val="19"/>
              </w:rPr>
              <w:t>وكالة الخدمات الرقمية (مالك البوابة والتطبيق)</w:t>
            </w:r>
          </w:p>
        </w:tc>
        <w:tc>
          <w:tcPr>
            <w:tcW w:type="dxa" w:w="2835"/>
          </w:tcPr>
          <w:p>
            <w:pPr>
              <w:bidi/>
              <w:spacing w:after="20" w:line="252" w:lineRule="auto"/>
            </w:pPr>
            <w:r/>
            <w:r>
              <w:rPr>
                <w:rFonts w:ascii="Arial" w:hAnsi="Arial" w:cs="Arial" w:eastAsia="Arial"/>
                <w:b w:val="0"/>
                <w:bCs w:val="0"/>
                <w:sz w:val="19"/>
                <w:szCs w:val="19"/>
              </w:rPr>
              <w:t>20</w:t>
            </w:r>
          </w:p>
        </w:tc>
      </w:tr>
      <w:tr>
        <w:trPr>
          <w:cantSplit/>
        </w:trPr>
        <w:tc>
          <w:tcPr>
            <w:tcW w:type="dxa" w:w="6803"/>
          </w:tcPr>
          <w:p>
            <w:pPr>
              <w:bidi/>
              <w:spacing w:after="20" w:line="252" w:lineRule="auto"/>
            </w:pPr>
            <w:r/>
            <w:r>
              <w:rPr>
                <w:rFonts w:ascii="Arial" w:hAnsi="Arial" w:cs="Arial" w:eastAsia="Arial"/>
                <w:b w:val="0"/>
                <w:bCs w:val="0"/>
                <w:sz w:val="19"/>
                <w:szCs w:val="19"/>
              </w:rPr>
              <w:t>الإدارة العامة للموارد البشرية</w:t>
            </w:r>
          </w:p>
        </w:tc>
        <w:tc>
          <w:tcPr>
            <w:tcW w:type="dxa" w:w="2835"/>
          </w:tcPr>
          <w:p>
            <w:pPr>
              <w:bidi/>
              <w:spacing w:after="20" w:line="252" w:lineRule="auto"/>
            </w:pPr>
            <w:r/>
            <w:r>
              <w:rPr>
                <w:rFonts w:ascii="Arial" w:hAnsi="Arial" w:cs="Arial" w:eastAsia="Arial"/>
                <w:b w:val="0"/>
                <w:bCs w:val="0"/>
                <w:sz w:val="19"/>
                <w:szCs w:val="19"/>
              </w:rPr>
              <w:t>9</w:t>
            </w:r>
          </w:p>
        </w:tc>
      </w:tr>
      <w:tr>
        <w:trPr>
          <w:cantSplit/>
        </w:trPr>
        <w:tc>
          <w:tcPr>
            <w:tcW w:type="dxa" w:w="6803"/>
          </w:tcPr>
          <w:p>
            <w:pPr>
              <w:bidi/>
              <w:spacing w:after="20" w:line="252" w:lineRule="auto"/>
            </w:pPr>
            <w:r/>
            <w:r>
              <w:rPr>
                <w:rFonts w:ascii="Arial" w:hAnsi="Arial" w:cs="Arial" w:eastAsia="Arial"/>
                <w:b w:val="0"/>
                <w:bCs w:val="0"/>
                <w:sz w:val="19"/>
                <w:szCs w:val="19"/>
              </w:rPr>
              <w:t>الإدارة العامة للمالية</w:t>
            </w:r>
          </w:p>
        </w:tc>
        <w:tc>
          <w:tcPr>
            <w:tcW w:type="dxa" w:w="2835"/>
          </w:tcPr>
          <w:p>
            <w:pPr>
              <w:bidi/>
              <w:spacing w:after="20" w:line="252" w:lineRule="auto"/>
            </w:pPr>
            <w:r/>
            <w:r>
              <w:rPr>
                <w:rFonts w:ascii="Arial" w:hAnsi="Arial" w:cs="Arial" w:eastAsia="Arial"/>
                <w:b w:val="0"/>
                <w:bCs w:val="0"/>
                <w:sz w:val="19"/>
                <w:szCs w:val="19"/>
              </w:rPr>
              <w:t>7</w:t>
            </w:r>
          </w:p>
        </w:tc>
      </w:tr>
      <w:tr>
        <w:trPr>
          <w:cantSplit/>
        </w:trPr>
        <w:tc>
          <w:tcPr>
            <w:tcW w:type="dxa" w:w="6803"/>
          </w:tcPr>
          <w:p>
            <w:pPr>
              <w:bidi/>
              <w:spacing w:after="20" w:line="252" w:lineRule="auto"/>
            </w:pPr>
            <w:r/>
            <w:r>
              <w:rPr>
                <w:rFonts w:ascii="Arial" w:hAnsi="Arial" w:cs="Arial" w:eastAsia="Arial"/>
                <w:b w:val="0"/>
                <w:bCs w:val="0"/>
                <w:sz w:val="19"/>
                <w:szCs w:val="19"/>
              </w:rPr>
              <w:t>إدارة المشتريات والعقود</w:t>
            </w:r>
          </w:p>
        </w:tc>
        <w:tc>
          <w:tcPr>
            <w:tcW w:type="dxa" w:w="2835"/>
          </w:tcPr>
          <w:p>
            <w:pPr>
              <w:bidi/>
              <w:spacing w:after="20" w:line="252" w:lineRule="auto"/>
            </w:pPr>
            <w:r/>
            <w:r>
              <w:rPr>
                <w:rFonts w:ascii="Arial" w:hAnsi="Arial" w:cs="Arial" w:eastAsia="Arial"/>
                <w:b w:val="0"/>
                <w:bCs w:val="0"/>
                <w:sz w:val="19"/>
                <w:szCs w:val="19"/>
              </w:rPr>
              <w:t>4</w:t>
            </w:r>
          </w:p>
        </w:tc>
      </w:tr>
      <w:tr>
        <w:trPr>
          <w:cantSplit/>
        </w:trPr>
        <w:tc>
          <w:tcPr>
            <w:tcW w:type="dxa" w:w="6803"/>
          </w:tcPr>
          <w:p>
            <w:pPr>
              <w:bidi/>
              <w:spacing w:after="20" w:line="252" w:lineRule="auto"/>
            </w:pPr>
            <w:r/>
            <w:r>
              <w:rPr>
                <w:rFonts w:ascii="Arial" w:hAnsi="Arial" w:cs="Arial" w:eastAsia="Arial"/>
                <w:b w:val="0"/>
                <w:bCs w:val="0"/>
                <w:sz w:val="19"/>
                <w:szCs w:val="19"/>
              </w:rPr>
              <w:t>إدارة المراجعة الداخلية</w:t>
            </w:r>
          </w:p>
        </w:tc>
        <w:tc>
          <w:tcPr>
            <w:tcW w:type="dxa" w:w="2835"/>
          </w:tcPr>
          <w:p>
            <w:pPr>
              <w:bidi/>
              <w:spacing w:after="20" w:line="252" w:lineRule="auto"/>
            </w:pPr>
            <w:r/>
            <w:r>
              <w:rPr>
                <w:rFonts w:ascii="Arial" w:hAnsi="Arial" w:cs="Arial" w:eastAsia="Arial"/>
                <w:b w:val="0"/>
                <w:bCs w:val="0"/>
                <w:sz w:val="19"/>
                <w:szCs w:val="19"/>
              </w:rPr>
              <w:t>3</w:t>
            </w:r>
          </w:p>
        </w:tc>
      </w:tr>
      <w:tr>
        <w:trPr>
          <w:cantSplit/>
        </w:trPr>
        <w:tc>
          <w:tcPr>
            <w:tcW w:type="dxa" w:w="6803"/>
          </w:tcPr>
          <w:p>
            <w:pPr>
              <w:bidi/>
              <w:spacing w:after="20" w:line="252" w:lineRule="auto"/>
            </w:pPr>
            <w:r/>
            <w:r>
              <w:rPr>
                <w:rFonts w:ascii="Arial" w:hAnsi="Arial" w:cs="Arial" w:eastAsia="Arial"/>
                <w:b w:val="0"/>
                <w:bCs w:val="0"/>
                <w:sz w:val="19"/>
                <w:szCs w:val="19"/>
              </w:rPr>
              <w:t>الإدارة القانونية</w:t>
            </w:r>
          </w:p>
        </w:tc>
        <w:tc>
          <w:tcPr>
            <w:tcW w:type="dxa" w:w="2835"/>
          </w:tcPr>
          <w:p>
            <w:pPr>
              <w:bidi/>
              <w:spacing w:after="20" w:line="252" w:lineRule="auto"/>
            </w:pPr>
            <w:r/>
            <w:r>
              <w:rPr>
                <w:rFonts w:ascii="Arial" w:hAnsi="Arial" w:cs="Arial" w:eastAsia="Arial"/>
                <w:b w:val="0"/>
                <w:bCs w:val="0"/>
                <w:sz w:val="19"/>
                <w:szCs w:val="19"/>
              </w:rPr>
              <w:t>1</w:t>
            </w:r>
          </w:p>
        </w:tc>
      </w:tr>
      <w:tr>
        <w:trPr>
          <w:cantSplit/>
        </w:trPr>
        <w:tc>
          <w:tcPr>
            <w:tcW w:type="dxa" w:w="6803"/>
          </w:tcPr>
          <w:p>
            <w:pPr>
              <w:bidi/>
              <w:spacing w:after="20" w:line="252" w:lineRule="auto"/>
            </w:pPr>
            <w:r/>
            <w:r>
              <w:rPr>
                <w:rFonts w:ascii="Arial" w:hAnsi="Arial" w:cs="Arial" w:eastAsia="Arial"/>
                <w:b w:val="0"/>
                <w:bCs w:val="0"/>
                <w:sz w:val="19"/>
                <w:szCs w:val="19"/>
              </w:rPr>
              <w:t>إدارة الوثائق والخدمات المشتركة</w:t>
            </w:r>
          </w:p>
        </w:tc>
        <w:tc>
          <w:tcPr>
            <w:tcW w:type="dxa" w:w="2835"/>
          </w:tcPr>
          <w:p>
            <w:pPr>
              <w:bidi/>
              <w:spacing w:after="20" w:line="252" w:lineRule="auto"/>
            </w:pPr>
            <w:r/>
            <w:r>
              <w:rPr>
                <w:rFonts w:ascii="Arial" w:hAnsi="Arial" w:cs="Arial" w:eastAsia="Arial"/>
                <w:b w:val="0"/>
                <w:bCs w:val="0"/>
                <w:sz w:val="19"/>
                <w:szCs w:val="19"/>
              </w:rPr>
              <w:t>6</w:t>
            </w:r>
          </w:p>
        </w:tc>
      </w:tr>
      <w:tr>
        <w:trPr>
          <w:cantSplit/>
        </w:trPr>
        <w:tc>
          <w:tcPr>
            <w:tcW w:type="dxa" w:w="6803"/>
          </w:tcPr>
          <w:p>
            <w:pPr>
              <w:bidi/>
              <w:spacing w:after="20" w:line="252" w:lineRule="auto"/>
            </w:pPr>
            <w:r/>
            <w:r>
              <w:rPr>
                <w:rFonts w:ascii="Arial" w:hAnsi="Arial" w:cs="Arial" w:eastAsia="Arial"/>
                <w:b w:val="0"/>
                <w:bCs w:val="0"/>
                <w:sz w:val="19"/>
                <w:szCs w:val="19"/>
              </w:rPr>
              <w:t>إدارة خدمة المستفيدين (مركز الاتصال)</w:t>
            </w:r>
          </w:p>
        </w:tc>
        <w:tc>
          <w:tcPr>
            <w:tcW w:type="dxa" w:w="2835"/>
          </w:tcPr>
          <w:p>
            <w:pPr>
              <w:bidi/>
              <w:spacing w:after="20" w:line="252" w:lineRule="auto"/>
            </w:pPr>
            <w:r/>
            <w:r>
              <w:rPr>
                <w:rFonts w:ascii="Arial" w:hAnsi="Arial" w:cs="Arial" w:eastAsia="Arial"/>
                <w:b w:val="0"/>
                <w:bCs w:val="0"/>
                <w:sz w:val="19"/>
                <w:szCs w:val="19"/>
              </w:rPr>
              <w:t>5</w:t>
            </w:r>
          </w:p>
        </w:tc>
      </w:tr>
      <w:tr>
        <w:trPr>
          <w:cantSplit/>
        </w:trPr>
        <w:tc>
          <w:tcPr>
            <w:tcW w:type="dxa" w:w="6803"/>
          </w:tcPr>
          <w:p>
            <w:pPr>
              <w:bidi/>
              <w:spacing w:after="20" w:line="252" w:lineRule="auto"/>
            </w:pPr>
            <w:r/>
            <w:r>
              <w:rPr>
                <w:rFonts w:ascii="Arial" w:hAnsi="Arial" w:cs="Arial" w:eastAsia="Arial"/>
                <w:b w:val="0"/>
                <w:bCs w:val="0"/>
                <w:sz w:val="19"/>
                <w:szCs w:val="19"/>
              </w:rPr>
              <w:t>إدارة الاتصال المؤسسي</w:t>
            </w:r>
          </w:p>
        </w:tc>
        <w:tc>
          <w:tcPr>
            <w:tcW w:type="dxa" w:w="2835"/>
          </w:tcPr>
          <w:p>
            <w:pPr>
              <w:bidi/>
              <w:spacing w:after="20" w:line="252" w:lineRule="auto"/>
            </w:pPr>
            <w:r/>
            <w:r>
              <w:rPr>
                <w:rFonts w:ascii="Arial" w:hAnsi="Arial" w:cs="Arial" w:eastAsia="Arial"/>
                <w:b w:val="0"/>
                <w:bCs w:val="0"/>
                <w:sz w:val="19"/>
                <w:szCs w:val="19"/>
              </w:rPr>
              <w:t>4</w:t>
            </w:r>
          </w:p>
        </w:tc>
      </w:tr>
      <w:tr>
        <w:trPr>
          <w:cantSplit/>
        </w:trPr>
        <w:tc>
          <w:tcPr>
            <w:tcW w:type="dxa" w:w="6803"/>
          </w:tcPr>
          <w:p>
            <w:pPr>
              <w:bidi/>
              <w:spacing w:after="20" w:line="252" w:lineRule="auto"/>
            </w:pPr>
            <w:r/>
            <w:r>
              <w:rPr>
                <w:rFonts w:ascii="Arial" w:hAnsi="Arial" w:cs="Arial" w:eastAsia="Arial"/>
                <w:b w:val="0"/>
                <w:bCs w:val="0"/>
                <w:sz w:val="19"/>
                <w:szCs w:val="19"/>
              </w:rPr>
              <w:t>إدارة التخطيط والجودة</w:t>
            </w:r>
          </w:p>
        </w:tc>
        <w:tc>
          <w:tcPr>
            <w:tcW w:type="dxa" w:w="2835"/>
          </w:tcPr>
          <w:p>
            <w:pPr>
              <w:bidi/>
              <w:spacing w:after="20" w:line="252" w:lineRule="auto"/>
            </w:pPr>
            <w:r/>
            <w:r>
              <w:rPr>
                <w:rFonts w:ascii="Arial" w:hAnsi="Arial" w:cs="Arial" w:eastAsia="Arial"/>
                <w:b w:val="0"/>
                <w:bCs w:val="0"/>
                <w:sz w:val="19"/>
                <w:szCs w:val="19"/>
              </w:rPr>
              <w:t>4</w:t>
            </w:r>
          </w:p>
        </w:tc>
      </w:tr>
      <w:tr>
        <w:trPr>
          <w:cantSplit/>
        </w:trPr>
        <w:tc>
          <w:tcPr>
            <w:tcW w:type="dxa" w:w="6803"/>
          </w:tcPr>
          <w:p>
            <w:pPr>
              <w:bidi/>
              <w:spacing w:after="20" w:line="252" w:lineRule="auto"/>
            </w:pPr>
            <w:r/>
            <w:r>
              <w:rPr>
                <w:rFonts w:ascii="Arial" w:hAnsi="Arial" w:cs="Arial" w:eastAsia="Arial"/>
                <w:b w:val="0"/>
                <w:bCs w:val="0"/>
                <w:sz w:val="19"/>
                <w:szCs w:val="19"/>
              </w:rPr>
              <w:t>إجمالي الحضور</w:t>
            </w:r>
          </w:p>
        </w:tc>
        <w:tc>
          <w:tcPr>
            <w:tcW w:type="dxa" w:w="2835"/>
          </w:tcPr>
          <w:p>
            <w:pPr>
              <w:bidi/>
              <w:spacing w:after="20" w:line="252" w:lineRule="auto"/>
            </w:pPr>
            <w:r/>
            <w:r>
              <w:rPr>
                <w:rFonts w:ascii="Arial" w:hAnsi="Arial" w:cs="Arial" w:eastAsia="Arial"/>
                <w:b w:val="0"/>
                <w:bCs w:val="0"/>
                <w:sz w:val="19"/>
                <w:szCs w:val="19"/>
              </w:rPr>
              <w:t>120</w:t>
            </w:r>
          </w:p>
        </w:tc>
      </w:tr>
    </w:tbl>
    <w:p>
      <w:pPr>
        <w:spacing w:after="40"/>
      </w:pPr>
    </w:p>
    <w:p>
      <w:pPr>
        <w:bidi/>
      </w:pPr>
      <w:r>
        <w:rPr>
          <w:rFonts w:ascii="Arial" w:hAnsi="Arial" w:cs="Arial" w:eastAsia="Arial"/>
          <w:b w:val="0"/>
          <w:bCs w:val="0"/>
          <w:color w:val="555555"/>
          <w:sz w:val="20"/>
          <w:szCs w:val="20"/>
        </w:rPr>
        <w:t>الكشف يسجل الرقم الوظيفي والاسم والتوقيع لكل حاضر، وجميع الأرقام الوظيفية المسجلة تبدأ بالحرف E (موظفون).</w:t>
      </w:r>
    </w:p>
    <w:p>
      <w:pPr>
        <w:pStyle w:val="Heading1"/>
        <w:bidi/>
      </w:pPr>
      <w:r>
        <w:rPr>
          <w:rFonts w:ascii="Arial" w:hAnsi="Arial" w:cs="Arial" w:eastAsia="Arial"/>
          <w:b w:val="0"/>
          <w:bCs w:val="0"/>
        </w:rPr>
        <w:t>الدليل E5: «ملحق الأمن السيبراني في عقد مركز العمليات المُدار»</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مصدر الدليل</w:t>
            </w:r>
          </w:p>
        </w:tc>
        <w:tc>
          <w:tcPr>
            <w:tcW w:type="dxa" w:w="7370"/>
          </w:tcPr>
          <w:p>
            <w:pPr>
              <w:bidi/>
              <w:spacing w:after="20" w:line="252" w:lineRule="auto"/>
            </w:pPr>
            <w:r/>
            <w:r>
              <w:rPr>
                <w:rFonts w:ascii="Arial" w:hAnsi="Arial" w:cs="Arial" w:eastAsia="Arial"/>
                <w:b w:val="0"/>
                <w:bCs w:val="0"/>
                <w:sz w:val="20"/>
                <w:szCs w:val="20"/>
              </w:rPr>
              <w:t>ملحق رقم (1) موقع ومختوم (نسخة ممسوحة ضوئياً)</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العقد الأصلي</w:t>
            </w:r>
          </w:p>
        </w:tc>
        <w:tc>
          <w:tcPr>
            <w:tcW w:type="dxa" w:w="7370"/>
          </w:tcPr>
          <w:p>
            <w:pPr>
              <w:bidi/>
              <w:spacing w:after="20" w:line="252" w:lineRule="auto"/>
            </w:pPr>
            <w:r/>
            <w:r>
              <w:rPr>
                <w:rFonts w:ascii="Arial" w:hAnsi="Arial" w:cs="Arial" w:eastAsia="Arial"/>
                <w:b w:val="0"/>
                <w:bCs w:val="0"/>
                <w:sz w:val="20"/>
                <w:szCs w:val="20"/>
              </w:rPr>
              <w:t>MDR-2026-014 مع شركة نطاق اليقظة للخدمات الأمنية المُدارة (افتراضية)، الموقع في ‎2026-03-10‎</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تاريخ توقيع الملحق</w:t>
            </w:r>
          </w:p>
        </w:tc>
        <w:tc>
          <w:tcPr>
            <w:tcW w:type="dxa" w:w="7370"/>
          </w:tcPr>
          <w:p>
            <w:pPr>
              <w:bidi/>
              <w:spacing w:after="20" w:line="252" w:lineRule="auto"/>
            </w:pPr>
            <w:r/>
            <w:r>
              <w:rPr>
                <w:rFonts w:ascii="Arial" w:hAnsi="Arial" w:cs="Arial" w:eastAsia="Arial"/>
                <w:b w:val="0"/>
                <w:bCs w:val="0"/>
                <w:sz w:val="20"/>
                <w:szCs w:val="20"/>
              </w:rPr>
              <w:t>‎2026-09-24‎</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الموقعون</w:t>
            </w:r>
          </w:p>
        </w:tc>
        <w:tc>
          <w:tcPr>
            <w:tcW w:type="dxa" w:w="7370"/>
          </w:tcPr>
          <w:p>
            <w:pPr>
              <w:bidi/>
              <w:spacing w:after="20" w:line="252" w:lineRule="auto"/>
            </w:pPr>
            <w:r/>
            <w:r>
              <w:rPr>
                <w:rFonts w:ascii="Arial" w:hAnsi="Arial" w:cs="Arial" w:eastAsia="Arial"/>
                <w:b w:val="0"/>
                <w:bCs w:val="0"/>
                <w:sz w:val="20"/>
                <w:szCs w:val="20"/>
              </w:rPr>
              <w:t>عبدالإله المرزوقي عن الجهة، وسعد الهاجري (المفوض بالتوقيع عن المورد، اسم افتراضي)</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قدّمه</w:t>
            </w:r>
          </w:p>
        </w:tc>
        <w:tc>
          <w:tcPr>
            <w:tcW w:type="dxa" w:w="7370"/>
          </w:tcPr>
          <w:p>
            <w:pPr>
              <w:bidi/>
              <w:spacing w:after="20" w:line="252" w:lineRule="auto"/>
            </w:pPr>
            <w:r/>
            <w:r>
              <w:rPr>
                <w:rFonts w:ascii="Arial" w:hAnsi="Arial" w:cs="Arial" w:eastAsia="Arial"/>
                <w:b w:val="0"/>
                <w:bCs w:val="0"/>
                <w:sz w:val="20"/>
                <w:szCs w:val="20"/>
              </w:rPr>
              <w:t>عادل الجهني (مدير المشتريات والعقود)</w:t>
            </w:r>
          </w:p>
        </w:tc>
      </w:tr>
    </w:tbl>
    <w:p>
      <w:pPr>
        <w:spacing w:after="40"/>
      </w:pPr>
    </w:p>
    <w:tbl>
      <w:tblPr>
        <w:tblStyle w:val="TableGrid"/>
        <w:bidiVisual/>
        <w:tblW w:type="dxa" w:w="9637"/>
        <w:jc w:val="center"/>
        <w:tblLayout w:type="fixed"/>
        <w:tblLook w:firstColumn="1" w:firstRow="1" w:lastColumn="0" w:lastRow="0" w:noHBand="0" w:noVBand="1" w:val="04A0"/>
      </w:tblPr>
      <w:tblGrid>
        <w:gridCol w:w="2551"/>
        <w:gridCol w:w="7086"/>
      </w:tblGrid>
      <w:tr>
        <w:trPr>
          <w:cantSplit/>
        </w:trPr>
        <w:tc>
          <w:tcPr>
            <w:tcW w:type="dxa" w:w="2551"/>
            <w:shd w:val="clear" w:color="auto" w:fill="E7E9EC"/>
          </w:tcPr>
          <w:p>
            <w:pPr>
              <w:bidi/>
              <w:spacing w:after="20" w:line="252" w:lineRule="auto"/>
            </w:pPr>
            <w:r/>
            <w:r>
              <w:rPr>
                <w:rFonts w:ascii="Arial" w:hAnsi="Arial" w:cs="Arial" w:eastAsia="Arial"/>
                <w:b w:val="1"/>
                <w:bCs w:val="1"/>
                <w:sz w:val="20"/>
                <w:szCs w:val="20"/>
              </w:rPr>
              <w:t>البند 1: السرية والحذف</w:t>
            </w:r>
          </w:p>
        </w:tc>
        <w:tc>
          <w:tcPr>
            <w:tcW w:type="dxa" w:w="7087"/>
          </w:tcPr>
          <w:p>
            <w:pPr>
              <w:bidi/>
              <w:spacing w:after="20" w:line="252" w:lineRule="auto"/>
            </w:pPr>
            <w:r/>
            <w:r>
              <w:rPr>
                <w:rFonts w:ascii="Arial" w:hAnsi="Arial" w:cs="Arial" w:eastAsia="Arial"/>
                <w:b w:val="0"/>
                <w:bCs w:val="0"/>
                <w:sz w:val="20"/>
                <w:szCs w:val="20"/>
              </w:rPr>
              <w:t>يلتزم مقدم الخدمة ومنسوبوه ومقاولوه من الباطن بالمحافظة على سرية جميع معلومات الجهة خلال مدة العقد وبعد انتهائه أو إنهائه دون حد زمني، ويعيد بيانات الجهة ثم يحذفها حذفاً آمناً من جميع أنظمته ونسخه الاحتياطية خلال (30) يوماً من انتهاء الخدمة، ويقدم شهادة حذف موقعة.</w:t>
            </w:r>
          </w:p>
        </w:tc>
      </w:tr>
      <w:tr>
        <w:trPr>
          <w:cantSplit/>
        </w:trPr>
        <w:tc>
          <w:tcPr>
            <w:tcW w:type="dxa" w:w="2551"/>
            <w:shd w:val="clear" w:color="auto" w:fill="E7E9EC"/>
          </w:tcPr>
          <w:p>
            <w:pPr>
              <w:bidi/>
              <w:spacing w:after="20" w:line="252" w:lineRule="auto"/>
            </w:pPr>
            <w:r/>
            <w:r>
              <w:rPr>
                <w:rFonts w:ascii="Arial" w:hAnsi="Arial" w:cs="Arial" w:eastAsia="Arial"/>
                <w:b w:val="1"/>
                <w:bCs w:val="1"/>
                <w:sz w:val="20"/>
                <w:szCs w:val="20"/>
              </w:rPr>
              <w:t>البند 2: الإبلاغ عن الحوادث</w:t>
            </w:r>
          </w:p>
        </w:tc>
        <w:tc>
          <w:tcPr>
            <w:tcW w:type="dxa" w:w="7087"/>
          </w:tcPr>
          <w:p>
            <w:pPr>
              <w:bidi/>
              <w:spacing w:after="20" w:line="252" w:lineRule="auto"/>
            </w:pPr>
            <w:r/>
            <w:r>
              <w:rPr>
                <w:rFonts w:ascii="Arial" w:hAnsi="Arial" w:cs="Arial" w:eastAsia="Arial"/>
                <w:b w:val="0"/>
                <w:bCs w:val="0"/>
                <w:sz w:val="20"/>
                <w:szCs w:val="20"/>
              </w:rPr>
              <w:t>يبلغ مقدم الخدمة الجهة بأي حادثة أمن سيبراني مؤكدة أو مشتبه بها تمس بيانات الجهة أو خدماتها خلال (24) ساعة من اكتشافها كحد أقصى، عبر مصفوفة التواصل والتصعيد المرفقة، ويقدم تقريراً نهائياً خلال خمسة أيام عمل.</w:t>
            </w:r>
          </w:p>
        </w:tc>
      </w:tr>
      <w:tr>
        <w:trPr>
          <w:cantSplit/>
        </w:trPr>
        <w:tc>
          <w:tcPr>
            <w:tcW w:type="dxa" w:w="2551"/>
            <w:shd w:val="clear" w:color="auto" w:fill="E7E9EC"/>
          </w:tcPr>
          <w:p>
            <w:pPr>
              <w:bidi/>
              <w:spacing w:after="20" w:line="252" w:lineRule="auto"/>
            </w:pPr>
            <w:r/>
            <w:r>
              <w:rPr>
                <w:rFonts w:ascii="Arial" w:hAnsi="Arial" w:cs="Arial" w:eastAsia="Arial"/>
                <w:b w:val="1"/>
                <w:bCs w:val="1"/>
                <w:sz w:val="20"/>
                <w:szCs w:val="20"/>
              </w:rPr>
              <w:t>البند 3: سياسات الجهة</w:t>
            </w:r>
          </w:p>
        </w:tc>
        <w:tc>
          <w:tcPr>
            <w:tcW w:type="dxa" w:w="7087"/>
          </w:tcPr>
          <w:p>
            <w:pPr>
              <w:bidi/>
              <w:spacing w:after="20" w:line="252" w:lineRule="auto"/>
            </w:pPr>
            <w:r/>
            <w:r>
              <w:rPr>
                <w:rFonts w:ascii="Arial" w:hAnsi="Arial" w:cs="Arial" w:eastAsia="Arial"/>
                <w:b w:val="0"/>
                <w:bCs w:val="0"/>
                <w:sz w:val="20"/>
                <w:szCs w:val="20"/>
              </w:rPr>
              <w:t>يلتزم مقدم الخدمة بتطبيق متطلبات وسياسات الأمن السيبراني للجهة المرفقة وما يطرأ عليها من تحديث، والمتطلبات التشريعية والتنظيمية ذات العلاقة.</w:t>
            </w:r>
          </w:p>
        </w:tc>
      </w:tr>
      <w:tr>
        <w:trPr>
          <w:cantSplit/>
        </w:trPr>
        <w:tc>
          <w:tcPr>
            <w:tcW w:type="dxa" w:w="2551"/>
            <w:shd w:val="clear" w:color="auto" w:fill="E7E9EC"/>
          </w:tcPr>
          <w:p>
            <w:pPr>
              <w:bidi/>
              <w:spacing w:after="20" w:line="252" w:lineRule="auto"/>
            </w:pPr>
            <w:r/>
            <w:r>
              <w:rPr>
                <w:rFonts w:ascii="Arial" w:hAnsi="Arial" w:cs="Arial" w:eastAsia="Arial"/>
                <w:b w:val="1"/>
                <w:bCs w:val="1"/>
                <w:sz w:val="20"/>
                <w:szCs w:val="20"/>
              </w:rPr>
              <w:t>البند 4: موقع التشغيل والمراقبة</w:t>
            </w:r>
          </w:p>
        </w:tc>
        <w:tc>
          <w:tcPr>
            <w:tcW w:type="dxa" w:w="7087"/>
          </w:tcPr>
          <w:p>
            <w:pPr>
              <w:bidi/>
              <w:spacing w:after="20" w:line="252" w:lineRule="auto"/>
            </w:pPr>
            <w:r/>
            <w:r>
              <w:rPr>
                <w:rFonts w:ascii="Arial" w:hAnsi="Arial" w:cs="Arial" w:eastAsia="Arial"/>
                <w:b w:val="0"/>
                <w:bCs w:val="0"/>
                <w:sz w:val="20"/>
                <w:szCs w:val="20"/>
              </w:rPr>
              <w:t>تكون مراكز عمليات خدمات الأمن السيبراني المدارة التي تقدم التشغيل والمراقبة للجهة باستخدام الوصول عن بعد موجودة بالكامل داخل المملكة العربية السعودية، ولا يجوز تقديم أي جزء من هذه العمليات من خارجها.</w:t>
            </w:r>
          </w:p>
        </w:tc>
      </w:tr>
      <w:tr>
        <w:trPr>
          <w:cantSplit/>
        </w:trPr>
        <w:tc>
          <w:tcPr>
            <w:tcW w:type="dxa" w:w="2551"/>
            <w:shd w:val="clear" w:color="auto" w:fill="E7E9EC"/>
          </w:tcPr>
          <w:p>
            <w:pPr>
              <w:bidi/>
              <w:spacing w:after="20" w:line="252" w:lineRule="auto"/>
            </w:pPr>
            <w:r/>
            <w:r>
              <w:rPr>
                <w:rFonts w:ascii="Arial" w:hAnsi="Arial" w:cs="Arial" w:eastAsia="Arial"/>
                <w:b w:val="1"/>
                <w:bCs w:val="1"/>
                <w:sz w:val="20"/>
                <w:szCs w:val="20"/>
              </w:rPr>
              <w:t>البند 5: حق التدقيق</w:t>
            </w:r>
          </w:p>
        </w:tc>
        <w:tc>
          <w:tcPr>
            <w:tcW w:type="dxa" w:w="7087"/>
          </w:tcPr>
          <w:p>
            <w:pPr>
              <w:bidi/>
              <w:spacing w:after="20" w:line="252" w:lineRule="auto"/>
            </w:pPr>
            <w:r/>
            <w:r>
              <w:rPr>
                <w:rFonts w:ascii="Arial" w:hAnsi="Arial" w:cs="Arial" w:eastAsia="Arial"/>
                <w:b w:val="0"/>
                <w:bCs w:val="0"/>
                <w:sz w:val="20"/>
                <w:szCs w:val="20"/>
              </w:rPr>
              <w:t>يحق للجهة أو من تفوضه التحقق من التزام مقدم الخدمة ومقاوليه من الباطن بمتطلبات هذا الملحق مرة سنوياً على الأقل وعند وقوع حادثة جوهرية.</w:t>
            </w:r>
          </w:p>
        </w:tc>
      </w:tr>
      <w:tr>
        <w:trPr>
          <w:cantSplit/>
        </w:trPr>
        <w:tc>
          <w:tcPr>
            <w:tcW w:type="dxa" w:w="2551"/>
            <w:shd w:val="clear" w:color="auto" w:fill="E7E9EC"/>
          </w:tcPr>
          <w:p>
            <w:pPr>
              <w:bidi/>
              <w:spacing w:after="20" w:line="252" w:lineRule="auto"/>
            </w:pPr>
            <w:r/>
            <w:r>
              <w:rPr>
                <w:rFonts w:ascii="Arial" w:hAnsi="Arial" w:cs="Arial" w:eastAsia="Arial"/>
                <w:b w:val="1"/>
                <w:bCs w:val="1"/>
                <w:sz w:val="20"/>
                <w:szCs w:val="20"/>
              </w:rPr>
              <w:t>البند 6: التعاقد من الباطن</w:t>
            </w:r>
          </w:p>
        </w:tc>
        <w:tc>
          <w:tcPr>
            <w:tcW w:type="dxa" w:w="7087"/>
          </w:tcPr>
          <w:p>
            <w:pPr>
              <w:bidi/>
              <w:spacing w:after="20" w:line="252" w:lineRule="auto"/>
            </w:pPr>
            <w:r/>
            <w:r>
              <w:rPr>
                <w:rFonts w:ascii="Arial" w:hAnsi="Arial" w:cs="Arial" w:eastAsia="Arial"/>
                <w:b w:val="0"/>
                <w:bCs w:val="0"/>
                <w:sz w:val="20"/>
                <w:szCs w:val="20"/>
              </w:rPr>
              <w:t>لا يجوز التعاقد من الباطن في أي جزء من الخدمة إلا بموافقة كتابية مسبقة من الجهة، وتسري متطلبات هذا الملحق على المقاول من الباطن.</w:t>
            </w:r>
          </w:p>
        </w:tc>
      </w:tr>
      <w:tr>
        <w:trPr>
          <w:cantSplit/>
        </w:trPr>
        <w:tc>
          <w:tcPr>
            <w:tcW w:type="dxa" w:w="2551"/>
            <w:shd w:val="clear" w:color="auto" w:fill="E7E9EC"/>
          </w:tcPr>
          <w:p>
            <w:pPr>
              <w:bidi/>
              <w:spacing w:after="20" w:line="252" w:lineRule="auto"/>
            </w:pPr>
            <w:r/>
            <w:r>
              <w:rPr>
                <w:rFonts w:ascii="Arial" w:hAnsi="Arial" w:cs="Arial" w:eastAsia="Arial"/>
                <w:b w:val="1"/>
                <w:bCs w:val="1"/>
                <w:sz w:val="20"/>
                <w:szCs w:val="20"/>
              </w:rPr>
              <w:t>البند 7: السريان</w:t>
            </w:r>
          </w:p>
        </w:tc>
        <w:tc>
          <w:tcPr>
            <w:tcW w:type="dxa" w:w="7087"/>
          </w:tcPr>
          <w:p>
            <w:pPr>
              <w:bidi/>
              <w:spacing w:after="20" w:line="252" w:lineRule="auto"/>
            </w:pPr>
            <w:r/>
            <w:r>
              <w:rPr>
                <w:rFonts w:ascii="Arial" w:hAnsi="Arial" w:cs="Arial" w:eastAsia="Arial"/>
                <w:b w:val="0"/>
                <w:bCs w:val="0"/>
                <w:sz w:val="20"/>
                <w:szCs w:val="20"/>
              </w:rPr>
              <w:t>يسري هذا الملحق من تاريخ توقيعه، ويعد جزءاً لا يتجزأ من العقد، ويُقدَّم على ما يخالفه من بنوده.</w:t>
            </w:r>
          </w:p>
        </w:tc>
      </w:tr>
    </w:tbl>
    <w:p>
      <w:pPr>
        <w:spacing w:after="40"/>
      </w:pPr>
    </w:p>
    <w:sectPr w:rsidR="00FC693F" w:rsidRPr="0006063C" w:rsidSect="00034616">
      <w:headerReference w:type="default" r:id="rId9"/>
      <w:footerReference w:type="default" r:id="rId10"/>
      <w:pgSz w:w="11906" w:h="16838"/>
      <w:pgMar w:top="1134" w:right="1134" w:bottom="1134" w:left="1134" w:header="567" w:footer="567"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
      <w:rPr>
        <w:rFonts w:ascii="Arial" w:hAnsi="Arial" w:cs="Arial" w:eastAsia="Arial"/>
        <w:color w:val="555555"/>
        <w:sz w:val="17"/>
        <w:szCs w:val="17"/>
      </w:rPr>
      <w:t xml:space="preserve">بيانات تدريبية افتراضية — هيئة المدار للخدمات الرقمية — صفحة </w:t>
    </w:r>
    <w:r>
      <w:rPr>
        <w:rFonts w:ascii="Arial" w:hAnsi="Arial" w:cs="Arial" w:eastAsia="Arial"/>
        <w:color w:val="555555"/>
        <w:sz w:val="17"/>
        <w:szCs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rPr>
        <w:rFonts w:ascii="Arial" w:hAnsi="Arial" w:cs="Arial" w:eastAsia="Arial"/>
        <w:color w:val="555555"/>
        <w:sz w:val="17"/>
        <w:szCs w:val="17"/>
      </w:rPr>
      <w:t>اختبار الأداء النهائي — تقييم الأدلة — أدلة الاختبار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before="0" w:after="100" w:line="276" w:lineRule="auto"/>
    </w:pPr>
    <w:rPr>
      <w:rFonts w:ascii="Arial" w:hAnsi="Arial" w:cs="Arial" w:eastAsia="Arial"/>
      <w:sz w:val="22"/>
      <w:szCs w:val="22"/>
    </w:rPr>
  </w:style>
  <w:style w:type="paragraph" w:styleId="Header">
    <w:name w:val="header"/>
    <w:basedOn w:val="Normal"/>
    <w:link w:val="Head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spacing w:before="240" w:after="100"/>
      <w:outlineLvl w:val="0"/>
    </w:pPr>
    <w:rPr>
      <w:rFonts w:ascii="Arial" w:hAnsi="Arial" w:cs="Arial" w:eastAsia="Arial"/>
      <w:b w:val="1"/>
      <w:bCs w:val="1"/>
      <w:i w:val="0"/>
      <w:iCs w:val="0"/>
      <w:color w:val="1F3A5F" w:themeColor="accent1" w:themeShade="BF"/>
      <w:sz w:val="32"/>
      <w:szCs w:val="32"/>
    </w:rPr>
  </w:style>
  <w:style w:type="paragraph" w:styleId="Heading2">
    <w:name w:val="heading 2"/>
    <w:basedOn w:val="Normal"/>
    <w:next w:val="Normal"/>
    <w:link w:val="Heading2Char"/>
    <w:uiPriority w:val="9"/>
    <w:unhideWhenUsed/>
    <w:qFormat/>
    <w:rsid w:val="00FC693F"/>
    <w:pPr>
      <w:keepNext/>
      <w:keepLines/>
      <w:bidi/>
      <w:spacing w:before="180" w:after="100"/>
      <w:outlineLvl w:val="1"/>
    </w:pPr>
    <w:rPr>
      <w:rFonts w:ascii="Arial" w:hAnsi="Arial" w:cs="Arial" w:eastAsia="Arial"/>
      <w:b w:val="1"/>
      <w:bCs w:val="1"/>
      <w:i w:val="0"/>
      <w:iCs w:val="0"/>
      <w:color w:val="1F3A5F" w:themeColor="accent1"/>
      <w:sz w:val="27"/>
      <w:szCs w:val="27"/>
    </w:rPr>
  </w:style>
  <w:style w:type="paragraph" w:styleId="Heading3">
    <w:name w:val="heading 3"/>
    <w:basedOn w:val="Normal"/>
    <w:next w:val="Normal"/>
    <w:link w:val="Heading3Char"/>
    <w:uiPriority w:val="9"/>
    <w:unhideWhenUsed/>
    <w:qFormat/>
    <w:rsid w:val="00FC693F"/>
    <w:pPr>
      <w:keepNext/>
      <w:keepLines/>
      <w:bidi/>
      <w:spacing w:before="180" w:after="100"/>
      <w:outlineLvl w:val="2"/>
    </w:pPr>
    <w:rPr>
      <w:rFonts w:ascii="Arial" w:hAnsi="Arial" w:cs="Arial" w:eastAsia="Arial"/>
      <w:b w:val="1"/>
      <w:bCs w:val="1"/>
      <w:i w:val="0"/>
      <w:iCs w:val="0"/>
      <w:color w:val="1F3A5F"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bidi/>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s="Arial"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أدلة اختبار الأداء</dc:title>
  <dc:subject/>
  <dc:creator>فريق التدريب — بيانات افتراضية</dc:creator>
  <cp:keywords>ECC-2:2024; بيانات تدريبية افتراضية</cp:keywords>
  <dc:description>بيانات تدريبية افتراضية</dc:description>
  <cp:lastModifiedBy/>
  <cp:revision>1</cp:revision>
  <dcterms:created xsi:type="dcterms:W3CDTF">2013-12-23T23:15:00Z</dcterms:created>
  <dcterms:modified xsi:type="dcterms:W3CDTF">2013-12-23T23:15:00Z</dcterms:modified>
  <cp:category/>
</cp:coreProperties>
</file>