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اقرأني أولاً</w:t>
      </w:r>
    </w:p>
    <w:p>
      <w:pPr>
        <w:bidi/>
        <w:spacing w:after="80"/>
        <w:jc w:val="center"/>
      </w:pPr>
      <w:r>
        <w:rPr>
          <w:rFonts w:ascii="Arial" w:hAnsi="Arial" w:cs="Arial" w:eastAsia="Arial"/>
          <w:b w:val="1"/>
          <w:bCs w:val="1"/>
          <w:color w:val="1F3A5F"/>
          <w:sz w:val="40"/>
          <w:szCs w:val="40"/>
        </w:rPr>
        <w:t>دليل المرفقات التدريبية</w:t>
      </w:r>
    </w:p>
    <w:p>
      <w:pPr>
        <w:bidi/>
        <w:spacing w:after="200"/>
        <w:jc w:val="center"/>
      </w:pPr>
      <w:r>
        <w:rPr>
          <w:rFonts w:ascii="Arial" w:hAnsi="Arial" w:cs="Arial" w:eastAsia="Arial"/>
          <w:b w:val="0"/>
          <w:bCs w:val="0"/>
          <w:color w:val="333333"/>
          <w:sz w:val="24"/>
          <w:szCs w:val="24"/>
        </w:rPr>
        <w:t>كورس تطبيق الضوابط الأساسية للأمن السيبراني ECC-2:2024 للمبتدئين</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DECEC"/>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جميع البيانات في هذه المرفقات بيانات تدريبية افتراضية عن هيئة المدار للخدمات الرقمية (جهة حكومية افتراضية لأغراض التدريب). الأشخاص والشركات والعناوين خيالية. لا تستخدم أي جزء منها كدليل حقيقي أو قالب تعاقدي دون مراجعة.</w:t>
            </w:r>
          </w:p>
        </w:tc>
      </w:tr>
    </w:tbl>
    <w:p>
      <w:pPr>
        <w:spacing w:after="40"/>
      </w:pPr>
    </w:p>
    <w:p>
      <w:pPr>
        <w:pStyle w:val="Heading1"/>
        <w:bidi/>
      </w:pPr>
      <w:r>
        <w:rPr>
          <w:rFonts w:ascii="Arial" w:hAnsi="Arial" w:cs="Arial" w:eastAsia="Arial"/>
          <w:b w:val="0"/>
          <w:bCs w:val="0"/>
        </w:rPr>
        <w:t>1. الفكرة</w:t>
      </w:r>
    </w:p>
    <w:p>
      <w:pPr>
        <w:bidi/>
        <w:spacing w:after="60"/>
        <w:ind w:right="283" w:hanging="255"/>
      </w:pPr>
      <w:r>
        <w:rPr>
          <w:rFonts w:ascii="Arial" w:hAnsi="Arial" w:cs="Arial" w:eastAsia="Arial"/>
          <w:b w:val="0"/>
          <w:bCs w:val="0"/>
          <w:sz w:val="21"/>
          <w:szCs w:val="21"/>
        </w:rPr>
        <w:t>• جهة افتراضية واحدة متكاملة البيانات تستخدمها كل التطبيقات، حتى يتدرب الخريج الذي لا يعمل في جهة بعد على أدلة واقعية دون أن يخترع بيانات.</w:t>
      </w:r>
    </w:p>
    <w:p>
      <w:pPr>
        <w:bidi/>
        <w:spacing w:after="60"/>
        <w:ind w:right="283" w:hanging="255"/>
      </w:pPr>
      <w:r>
        <w:rPr>
          <w:rFonts w:ascii="Arial" w:hAnsi="Arial" w:cs="Arial" w:eastAsia="Arial"/>
          <w:b w:val="0"/>
          <w:bCs w:val="0"/>
          <w:sz w:val="21"/>
          <w:szCs w:val="21"/>
        </w:rPr>
        <w:t>• ثلاثة تطبيقات عملية: الهويات والصلاحيات (‎2-2‎ مع ‎1-9-5‎)، والنسخ الاحتياطية (‎2-9‎)، والأطراف الخارجية (‎4-1‎).</w:t>
      </w:r>
    </w:p>
    <w:p>
      <w:pPr>
        <w:bidi/>
        <w:spacing w:after="60"/>
        <w:ind w:right="283" w:hanging="255"/>
      </w:pPr>
      <w:r>
        <w:rPr>
          <w:rFonts w:ascii="Arial" w:hAnsi="Arial" w:cs="Arial" w:eastAsia="Arial"/>
          <w:b w:val="0"/>
          <w:bCs w:val="0"/>
          <w:sz w:val="21"/>
          <w:szCs w:val="21"/>
        </w:rPr>
        <w:t>• اختبار أداء نهائي منفصل عن اختبار المعرفة: خمسة أدلة يحكم عليها المتدرب.</w:t>
      </w:r>
    </w:p>
    <w:p>
      <w:pPr>
        <w:bidi/>
        <w:spacing w:after="60"/>
        <w:ind w:right="283" w:hanging="255"/>
      </w:pPr>
      <w:r>
        <w:rPr>
          <w:rFonts w:ascii="Arial" w:hAnsi="Arial" w:cs="Arial" w:eastAsia="Arial"/>
          <w:b w:val="0"/>
          <w:bCs w:val="0"/>
          <w:sz w:val="21"/>
          <w:szCs w:val="21"/>
        </w:rPr>
        <w:t>• كل حل يفرق بين: المتطلب الرسمي، والشرح المبسط، والتطبيق المقترح، والافتراض التدريبي؛ ومعيار التصحيح يكافئ التبرير لا حفظ الأرقام، ويقبل البدائل المبررة.</w:t>
      </w:r>
    </w:p>
    <w:p>
      <w:pPr>
        <w:pStyle w:val="Heading1"/>
        <w:bidi/>
      </w:pPr>
      <w:r>
        <w:rPr>
          <w:rFonts w:ascii="Arial" w:hAnsi="Arial" w:cs="Arial" w:eastAsia="Arial"/>
          <w:b w:val="0"/>
          <w:bCs w:val="0"/>
        </w:rPr>
        <w:t>2. قائمة الملفات ومن يستلمها</w:t>
      </w:r>
    </w:p>
    <w:tbl>
      <w:tblPr>
        <w:tblStyle w:val="TableGrid"/>
        <w:bidiVisual/>
        <w:tblW w:type="dxa" w:w="9637"/>
        <w:jc w:val="center"/>
        <w:tblLayout w:type="fixed"/>
        <w:tblLook w:firstColumn="1" w:firstRow="1" w:lastColumn="0" w:lastRow="0" w:noHBand="0" w:noVBand="1" w:val="04A0"/>
      </w:tblPr>
      <w:tblGrid>
        <w:gridCol w:w="3174"/>
        <w:gridCol w:w="3968"/>
        <w:gridCol w:w="1247"/>
        <w:gridCol w:w="1247"/>
      </w:tblGrid>
      <w:tr>
        <w:trPr>
          <w:cantSplit/>
          <w:tblHeader/>
        </w:trPr>
        <w:tc>
          <w:tcPr>
            <w:tcW w:type="dxa" w:w="3175"/>
            <w:shd w:val="clear" w:color="auto" w:fill="D9E2F3"/>
          </w:tcPr>
          <w:p>
            <w:pPr>
              <w:bidi/>
              <w:spacing w:after="20" w:line="252" w:lineRule="auto"/>
            </w:pPr>
            <w:r/>
            <w:r>
              <w:rPr>
                <w:rFonts w:ascii="Arial" w:hAnsi="Arial" w:cs="Arial" w:eastAsia="Arial"/>
                <w:b w:val="1"/>
                <w:bCs w:val="1"/>
                <w:sz w:val="18"/>
                <w:szCs w:val="18"/>
              </w:rPr>
              <w:t>الملف</w:t>
            </w:r>
          </w:p>
        </w:tc>
        <w:tc>
          <w:tcPr>
            <w:tcW w:type="dxa" w:w="3969"/>
            <w:shd w:val="clear" w:color="auto" w:fill="D9E2F3"/>
          </w:tcPr>
          <w:p>
            <w:pPr>
              <w:bidi/>
              <w:spacing w:after="20" w:line="252" w:lineRule="auto"/>
            </w:pPr>
            <w:r/>
            <w:r>
              <w:rPr>
                <w:rFonts w:ascii="Arial" w:hAnsi="Arial" w:cs="Arial" w:eastAsia="Arial"/>
                <w:b w:val="1"/>
                <w:bCs w:val="1"/>
                <w:sz w:val="18"/>
                <w:szCs w:val="18"/>
              </w:rPr>
              <w:t>المحتوى</w:t>
            </w:r>
          </w:p>
        </w:tc>
        <w:tc>
          <w:tcPr>
            <w:tcW w:type="dxa" w:w="1247"/>
            <w:shd w:val="clear" w:color="auto" w:fill="D9E2F3"/>
          </w:tcPr>
          <w:p>
            <w:pPr>
              <w:bidi/>
              <w:spacing w:after="20" w:line="252" w:lineRule="auto"/>
            </w:pPr>
            <w:r/>
            <w:r>
              <w:rPr>
                <w:rFonts w:ascii="Arial" w:hAnsi="Arial" w:cs="Arial" w:eastAsia="Arial"/>
                <w:b w:val="1"/>
                <w:bCs w:val="1"/>
                <w:sz w:val="18"/>
                <w:szCs w:val="18"/>
              </w:rPr>
              <w:t>لمن</w:t>
            </w:r>
          </w:p>
        </w:tc>
        <w:tc>
          <w:tcPr>
            <w:tcW w:type="dxa" w:w="1247"/>
            <w:shd w:val="clear" w:color="auto" w:fill="D9E2F3"/>
          </w:tcPr>
          <w:p>
            <w:pPr>
              <w:bidi/>
              <w:spacing w:after="20" w:line="252" w:lineRule="auto"/>
            </w:pPr>
            <w:r/>
            <w:r>
              <w:rPr>
                <w:rFonts w:ascii="Arial" w:hAnsi="Arial" w:cs="Arial" w:eastAsia="Arial"/>
                <w:b w:val="1"/>
                <w:bCs w:val="1"/>
                <w:sz w:val="18"/>
                <w:szCs w:val="18"/>
              </w:rPr>
              <w:t>متى</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00_ملف_الجهة_الافتراضية.docx</w:t>
            </w:r>
          </w:p>
        </w:tc>
        <w:tc>
          <w:tcPr>
            <w:tcW w:type="dxa" w:w="3969"/>
          </w:tcPr>
          <w:p>
            <w:pPr>
              <w:bidi/>
              <w:spacing w:after="20" w:line="252" w:lineRule="auto"/>
            </w:pPr>
            <w:r/>
            <w:r>
              <w:rPr>
                <w:rFonts w:ascii="Arial" w:hAnsi="Arial" w:cs="Arial" w:eastAsia="Arial"/>
                <w:b w:val="0"/>
                <w:bCs w:val="0"/>
                <w:sz w:val="18"/>
                <w:szCs w:val="18"/>
              </w:rPr>
              <w:t>ملف الجهة الافتراضية: النشاط والحجم والوحدات وأصحاب الأدوار والأنظمة والأصول والحسابات والموردون والوثائق وفترة التقييم</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من بداية الكورس</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01_الهويات_والصلاحيات_‎2-2‎ ← حالة_التطبيق.docx</w:t>
            </w:r>
          </w:p>
        </w:tc>
        <w:tc>
          <w:tcPr>
            <w:tcW w:type="dxa" w:w="3969"/>
          </w:tcPr>
          <w:p>
            <w:pPr>
              <w:bidi/>
              <w:spacing w:after="20" w:line="252" w:lineRule="auto"/>
            </w:pPr>
            <w:r/>
            <w:r>
              <w:rPr>
                <w:rFonts w:ascii="Arial" w:hAnsi="Arial" w:cs="Arial" w:eastAsia="Arial"/>
                <w:b w:val="0"/>
                <w:bCs w:val="0"/>
                <w:sz w:val="18"/>
                <w:szCs w:val="18"/>
              </w:rPr>
              <w:t>التعليمات والسيناريو ومقتطف سياسة الهويات وإعدادات VPN وPAM</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بعد شرائح ‎2-2‎</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01_الهويات_والصلاحيات_‎2-2‎ ← data.xlsx</w:t>
            </w:r>
          </w:p>
        </w:tc>
        <w:tc>
          <w:tcPr>
            <w:tcW w:type="dxa" w:w="3969"/>
          </w:tcPr>
          <w:p>
            <w:pPr>
              <w:bidi/>
              <w:spacing w:after="20" w:line="252" w:lineRule="auto"/>
            </w:pPr>
            <w:r/>
            <w:r>
              <w:rPr>
                <w:rFonts w:ascii="Arial" w:hAnsi="Arial" w:cs="Arial" w:eastAsia="Arial"/>
                <w:b w:val="0"/>
                <w:bCs w:val="0"/>
                <w:sz w:val="18"/>
                <w:szCs w:val="18"/>
              </w:rPr>
              <w:t>الحسابات، وسياسات الوصول المشروط، والمجموعات، والاستثناءات، وسجل الدخول، ومراجعة الصلاحيات، والمنتهية خدماتهم</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مع حالة التطبيق</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01_الهويات_والصلاحيات_‎2-2‎ ← القالب_الفارغ.docx</w:t>
            </w:r>
          </w:p>
        </w:tc>
        <w:tc>
          <w:tcPr>
            <w:tcW w:type="dxa" w:w="3969"/>
          </w:tcPr>
          <w:p>
            <w:pPr>
              <w:bidi/>
              <w:spacing w:after="20" w:line="252" w:lineRule="auto"/>
            </w:pPr>
            <w:r/>
            <w:r>
              <w:rPr>
                <w:rFonts w:ascii="Arial" w:hAnsi="Arial" w:cs="Arial" w:eastAsia="Arial"/>
                <w:b w:val="0"/>
                <w:bCs w:val="0"/>
                <w:sz w:val="18"/>
                <w:szCs w:val="18"/>
              </w:rPr>
              <w:t>بطاقات الملاحظات وجدول الحكم الإجمالي</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مع حالة التطبيق</w:t>
            </w:r>
          </w:p>
        </w:tc>
      </w:tr>
      <w:tr>
        <w:trPr>
          <w:cantSplit/>
        </w:trPr>
        <w:tc>
          <w:tcPr>
            <w:tcW w:type="dxa" w:w="3175"/>
            <w:shd w:val="clear" w:color="auto" w:fill="FDECEC"/>
          </w:tcPr>
          <w:p>
            <w:pPr>
              <w:bidi/>
              <w:spacing w:after="20" w:line="252" w:lineRule="auto"/>
            </w:pPr>
            <w:r/>
            <w:r>
              <w:rPr>
                <w:rFonts w:ascii="Arial" w:hAnsi="Arial" w:cs="Arial" w:eastAsia="Arial"/>
                <w:b w:val="0"/>
                <w:bCs w:val="0"/>
                <w:sz w:val="18"/>
                <w:szCs w:val="18"/>
              </w:rPr>
              <w:t>04_ملفات_المدرب_فقط ← 01_الهويات_والصلاحيات_‎2-2‎ ← الحل_ومعيار_التصحيح.docx</w:t>
            </w:r>
          </w:p>
        </w:tc>
        <w:tc>
          <w:tcPr>
            <w:tcW w:type="dxa" w:w="3969"/>
            <w:shd w:val="clear" w:color="auto" w:fill="FDECEC"/>
          </w:tcPr>
          <w:p>
            <w:pPr>
              <w:bidi/>
              <w:spacing w:after="20" w:line="252" w:lineRule="auto"/>
            </w:pPr>
            <w:r/>
            <w:r>
              <w:rPr>
                <w:rFonts w:ascii="Arial" w:hAnsi="Arial" w:cs="Arial" w:eastAsia="Arial"/>
                <w:b w:val="0"/>
                <w:bCs w:val="0"/>
                <w:sz w:val="18"/>
                <w:szCs w:val="18"/>
              </w:rPr>
              <w:t>الحل النموذجي والأرقام المحسوبة ومعيار التصحيح</w:t>
            </w:r>
          </w:p>
        </w:tc>
        <w:tc>
          <w:tcPr>
            <w:tcW w:type="dxa" w:w="1247"/>
            <w:shd w:val="clear" w:color="auto" w:fill="FDECEC"/>
          </w:tcPr>
          <w:p>
            <w:pPr>
              <w:bidi/>
              <w:spacing w:after="20" w:line="252" w:lineRule="auto"/>
            </w:pPr>
            <w:r/>
            <w:r>
              <w:rPr>
                <w:rFonts w:ascii="Arial" w:hAnsi="Arial" w:cs="Arial" w:eastAsia="Arial"/>
                <w:b w:val="0"/>
                <w:bCs w:val="0"/>
                <w:sz w:val="18"/>
                <w:szCs w:val="18"/>
              </w:rPr>
              <w:t>المدرب فقط</w:t>
            </w:r>
          </w:p>
        </w:tc>
        <w:tc>
          <w:tcPr>
            <w:tcW w:type="dxa" w:w="1247"/>
            <w:shd w:val="clear" w:color="auto" w:fill="FDECEC"/>
          </w:tcPr>
          <w:p>
            <w:pPr>
              <w:bidi/>
              <w:spacing w:after="20" w:line="252" w:lineRule="auto"/>
            </w:pPr>
            <w:r/>
            <w:r>
              <w:rPr>
                <w:rFonts w:ascii="Arial" w:hAnsi="Arial" w:cs="Arial" w:eastAsia="Arial"/>
                <w:b w:val="0"/>
                <w:bCs w:val="0"/>
                <w:sz w:val="18"/>
                <w:szCs w:val="18"/>
              </w:rPr>
              <w:t>بعد التسليم</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02_النسخ_الاحتياطية_‎2-9‎ ← حالة_التطبيق.docx</w:t>
            </w:r>
          </w:p>
        </w:tc>
        <w:tc>
          <w:tcPr>
            <w:tcW w:type="dxa" w:w="3969"/>
          </w:tcPr>
          <w:p>
            <w:pPr>
              <w:bidi/>
              <w:spacing w:after="20" w:line="252" w:lineRule="auto"/>
            </w:pPr>
            <w:r/>
            <w:r>
              <w:rPr>
                <w:rFonts w:ascii="Arial" w:hAnsi="Arial" w:cs="Arial" w:eastAsia="Arial"/>
                <w:b w:val="0"/>
                <w:bCs w:val="0"/>
                <w:sz w:val="18"/>
                <w:szCs w:val="18"/>
              </w:rPr>
              <w:t>التعليمات والسيناريو ومقتطف سياسة النسخ</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بعد شرائح ‎2-9‎</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02_النسخ_الاحتياطية_‎2-9‎ ← data.xlsx</w:t>
            </w:r>
          </w:p>
        </w:tc>
        <w:tc>
          <w:tcPr>
            <w:tcW w:type="dxa" w:w="3969"/>
          </w:tcPr>
          <w:p>
            <w:pPr>
              <w:bidi/>
              <w:spacing w:after="20" w:line="252" w:lineRule="auto"/>
            </w:pPr>
            <w:r/>
            <w:r>
              <w:rPr>
                <w:rFonts w:ascii="Arial" w:hAnsi="Arial" w:cs="Arial" w:eastAsia="Arial"/>
                <w:b w:val="0"/>
                <w:bCs w:val="0"/>
                <w:sz w:val="18"/>
                <w:szCs w:val="18"/>
              </w:rPr>
              <w:t>سجل الأصول والمستهدفات، وإعدادات المهام، وسجل تنفيذ 60 يوماً، واختبارات الاستعادة، والتذاكر</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مع حالة التطبيق</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02_النسخ_الاحتياطية_‎2-9‎ ← القالب_الفارغ.docx</w:t>
            </w:r>
          </w:p>
        </w:tc>
        <w:tc>
          <w:tcPr>
            <w:tcW w:type="dxa" w:w="3969"/>
          </w:tcPr>
          <w:p>
            <w:pPr>
              <w:bidi/>
              <w:spacing w:after="20" w:line="252" w:lineRule="auto"/>
            </w:pPr>
            <w:r/>
            <w:r>
              <w:rPr>
                <w:rFonts w:ascii="Arial" w:hAnsi="Arial" w:cs="Arial" w:eastAsia="Arial"/>
                <w:b w:val="0"/>
                <w:bCs w:val="0"/>
                <w:sz w:val="18"/>
                <w:szCs w:val="18"/>
              </w:rPr>
              <w:t>بطاقات الملاحظات والحكم الإجمالي ومصفوفة التغطية</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مع حالة التطبيق</w:t>
            </w:r>
          </w:p>
        </w:tc>
      </w:tr>
      <w:tr>
        <w:trPr>
          <w:cantSplit/>
        </w:trPr>
        <w:tc>
          <w:tcPr>
            <w:tcW w:type="dxa" w:w="3175"/>
            <w:shd w:val="clear" w:color="auto" w:fill="FDECEC"/>
          </w:tcPr>
          <w:p>
            <w:pPr>
              <w:bidi/>
              <w:spacing w:after="20" w:line="252" w:lineRule="auto"/>
            </w:pPr>
            <w:r/>
            <w:r>
              <w:rPr>
                <w:rFonts w:ascii="Arial" w:hAnsi="Arial" w:cs="Arial" w:eastAsia="Arial"/>
                <w:b w:val="0"/>
                <w:bCs w:val="0"/>
                <w:sz w:val="18"/>
                <w:szCs w:val="18"/>
              </w:rPr>
              <w:t>04_ملفات_المدرب_فقط ← 02_النسخ_الاحتياطية_‎2-9‎ ← الحل_ومعيار_التصحيح.docx</w:t>
            </w:r>
          </w:p>
        </w:tc>
        <w:tc>
          <w:tcPr>
            <w:tcW w:type="dxa" w:w="3969"/>
            <w:shd w:val="clear" w:color="auto" w:fill="FDECEC"/>
          </w:tcPr>
          <w:p>
            <w:pPr>
              <w:bidi/>
              <w:spacing w:after="20" w:line="252" w:lineRule="auto"/>
            </w:pPr>
            <w:r/>
            <w:r>
              <w:rPr>
                <w:rFonts w:ascii="Arial" w:hAnsi="Arial" w:cs="Arial" w:eastAsia="Arial"/>
                <w:b w:val="0"/>
                <w:bCs w:val="0"/>
                <w:sz w:val="18"/>
                <w:szCs w:val="18"/>
              </w:rPr>
              <w:t>الحل النموذجي ومصفوفة التغطية النموذجية ومعيار التصحيح</w:t>
            </w:r>
          </w:p>
        </w:tc>
        <w:tc>
          <w:tcPr>
            <w:tcW w:type="dxa" w:w="1247"/>
            <w:shd w:val="clear" w:color="auto" w:fill="FDECEC"/>
          </w:tcPr>
          <w:p>
            <w:pPr>
              <w:bidi/>
              <w:spacing w:after="20" w:line="252" w:lineRule="auto"/>
            </w:pPr>
            <w:r/>
            <w:r>
              <w:rPr>
                <w:rFonts w:ascii="Arial" w:hAnsi="Arial" w:cs="Arial" w:eastAsia="Arial"/>
                <w:b w:val="0"/>
                <w:bCs w:val="0"/>
                <w:sz w:val="18"/>
                <w:szCs w:val="18"/>
              </w:rPr>
              <w:t>المدرب فقط</w:t>
            </w:r>
          </w:p>
        </w:tc>
        <w:tc>
          <w:tcPr>
            <w:tcW w:type="dxa" w:w="1247"/>
            <w:shd w:val="clear" w:color="auto" w:fill="FDECEC"/>
          </w:tcPr>
          <w:p>
            <w:pPr>
              <w:bidi/>
              <w:spacing w:after="20" w:line="252" w:lineRule="auto"/>
            </w:pPr>
            <w:r/>
            <w:r>
              <w:rPr>
                <w:rFonts w:ascii="Arial" w:hAnsi="Arial" w:cs="Arial" w:eastAsia="Arial"/>
                <w:b w:val="0"/>
                <w:bCs w:val="0"/>
                <w:sz w:val="18"/>
                <w:szCs w:val="18"/>
              </w:rPr>
              <w:t>بعد التسليم</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03_الأطراف_الخارجية_‎4-1‎ ← حالة_التطبيق.docx</w:t>
            </w:r>
          </w:p>
        </w:tc>
        <w:tc>
          <w:tcPr>
            <w:tcW w:type="dxa" w:w="3969"/>
          </w:tcPr>
          <w:p>
            <w:pPr>
              <w:bidi/>
              <w:spacing w:after="20" w:line="252" w:lineRule="auto"/>
            </w:pPr>
            <w:r/>
            <w:r>
              <w:rPr>
                <w:rFonts w:ascii="Arial" w:hAnsi="Arial" w:cs="Arial" w:eastAsia="Arial"/>
                <w:b w:val="0"/>
                <w:bCs w:val="0"/>
                <w:sz w:val="18"/>
                <w:szCs w:val="18"/>
              </w:rPr>
              <w:t>التعليمات والسيناريو ومقتطفا العقدين وتقييما المخاطر</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بعد شرائح ‎4-1‎</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03_الأطراف_الخارجية_‎4-1‎ ← data.xlsx</w:t>
            </w:r>
          </w:p>
        </w:tc>
        <w:tc>
          <w:tcPr>
            <w:tcW w:type="dxa" w:w="3969"/>
          </w:tcPr>
          <w:p>
            <w:pPr>
              <w:bidi/>
              <w:spacing w:after="20" w:line="252" w:lineRule="auto"/>
            </w:pPr>
            <w:r/>
            <w:r>
              <w:rPr>
                <w:rFonts w:ascii="Arial" w:hAnsi="Arial" w:cs="Arial" w:eastAsia="Arial"/>
                <w:b w:val="0"/>
                <w:bCs w:val="0"/>
                <w:sz w:val="18"/>
                <w:szCs w:val="18"/>
              </w:rPr>
              <w:t>سجل الموردين، واستبيان المورد، وكشف فريق الخدمة، والحوادث المبلغة</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مع حالة التطبيق</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03_الأطراف_الخارجية_‎4-1‎ ← القالب_الفارغ.docx</w:t>
            </w:r>
          </w:p>
        </w:tc>
        <w:tc>
          <w:tcPr>
            <w:tcW w:type="dxa" w:w="3969"/>
          </w:tcPr>
          <w:p>
            <w:pPr>
              <w:bidi/>
              <w:spacing w:after="20" w:line="252" w:lineRule="auto"/>
            </w:pPr>
            <w:r/>
            <w:r>
              <w:rPr>
                <w:rFonts w:ascii="Arial" w:hAnsi="Arial" w:cs="Arial" w:eastAsia="Arial"/>
                <w:b w:val="0"/>
                <w:bCs w:val="0"/>
                <w:sz w:val="18"/>
                <w:szCs w:val="18"/>
              </w:rPr>
              <w:t>بطاقات أوجه القصور والحكم الإجمالي والصياغات التعاقدية والتوصية</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مع حالة التطبيق</w:t>
            </w:r>
          </w:p>
        </w:tc>
      </w:tr>
      <w:tr>
        <w:trPr>
          <w:cantSplit/>
        </w:trPr>
        <w:tc>
          <w:tcPr>
            <w:tcW w:type="dxa" w:w="3175"/>
            <w:shd w:val="clear" w:color="auto" w:fill="FDECEC"/>
          </w:tcPr>
          <w:p>
            <w:pPr>
              <w:bidi/>
              <w:spacing w:after="20" w:line="252" w:lineRule="auto"/>
            </w:pPr>
            <w:r/>
            <w:r>
              <w:rPr>
                <w:rFonts w:ascii="Arial" w:hAnsi="Arial" w:cs="Arial" w:eastAsia="Arial"/>
                <w:b w:val="0"/>
                <w:bCs w:val="0"/>
                <w:sz w:val="18"/>
                <w:szCs w:val="18"/>
              </w:rPr>
              <w:t>04_ملفات_المدرب_فقط ← 03_الأطراف_الخارجية_‎4-1‎ ← الحل_ومعيار_التصحيح.docx</w:t>
            </w:r>
          </w:p>
        </w:tc>
        <w:tc>
          <w:tcPr>
            <w:tcW w:type="dxa" w:w="3969"/>
            <w:shd w:val="clear" w:color="auto" w:fill="FDECEC"/>
          </w:tcPr>
          <w:p>
            <w:pPr>
              <w:bidi/>
              <w:spacing w:after="20" w:line="252" w:lineRule="auto"/>
            </w:pPr>
            <w:r/>
            <w:r>
              <w:rPr>
                <w:rFonts w:ascii="Arial" w:hAnsi="Arial" w:cs="Arial" w:eastAsia="Arial"/>
                <w:b w:val="0"/>
                <w:bCs w:val="0"/>
                <w:sz w:val="18"/>
                <w:szCs w:val="18"/>
              </w:rPr>
              <w:t>الحل النموذجي والصياغات النموذجية والتوصية ومعيار التصحيح</w:t>
            </w:r>
          </w:p>
        </w:tc>
        <w:tc>
          <w:tcPr>
            <w:tcW w:type="dxa" w:w="1247"/>
            <w:shd w:val="clear" w:color="auto" w:fill="FDECEC"/>
          </w:tcPr>
          <w:p>
            <w:pPr>
              <w:bidi/>
              <w:spacing w:after="20" w:line="252" w:lineRule="auto"/>
            </w:pPr>
            <w:r/>
            <w:r>
              <w:rPr>
                <w:rFonts w:ascii="Arial" w:hAnsi="Arial" w:cs="Arial" w:eastAsia="Arial"/>
                <w:b w:val="0"/>
                <w:bCs w:val="0"/>
                <w:sz w:val="18"/>
                <w:szCs w:val="18"/>
              </w:rPr>
              <w:t>المدرب فقط</w:t>
            </w:r>
          </w:p>
        </w:tc>
        <w:tc>
          <w:tcPr>
            <w:tcW w:type="dxa" w:w="1247"/>
            <w:shd w:val="clear" w:color="auto" w:fill="FDECEC"/>
          </w:tcPr>
          <w:p>
            <w:pPr>
              <w:bidi/>
              <w:spacing w:after="20" w:line="252" w:lineRule="auto"/>
            </w:pPr>
            <w:r/>
            <w:r>
              <w:rPr>
                <w:rFonts w:ascii="Arial" w:hAnsi="Arial" w:cs="Arial" w:eastAsia="Arial"/>
                <w:b w:val="0"/>
                <w:bCs w:val="0"/>
                <w:sz w:val="18"/>
                <w:szCs w:val="18"/>
              </w:rPr>
              <w:t>بعد التسليم</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04_اختبار_الأداء ← أدلة_الاختبار.docx</w:t>
            </w:r>
          </w:p>
        </w:tc>
        <w:tc>
          <w:tcPr>
            <w:tcW w:type="dxa" w:w="3969"/>
          </w:tcPr>
          <w:p>
            <w:pPr>
              <w:bidi/>
              <w:spacing w:after="20" w:line="252" w:lineRule="auto"/>
            </w:pPr>
            <w:r/>
            <w:r>
              <w:rPr>
                <w:rFonts w:ascii="Arial" w:hAnsi="Arial" w:cs="Arial" w:eastAsia="Arial"/>
                <w:b w:val="0"/>
                <w:bCs w:val="0"/>
                <w:sz w:val="18"/>
                <w:szCs w:val="18"/>
              </w:rPr>
              <w:t>خمسة أدلة متفاوتة الجودة (E1 إلى E5)</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في الوحدة الأخيرة</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04_اختبار_الأداء ← ورقة_الإجابة.docx</w:t>
            </w:r>
          </w:p>
        </w:tc>
        <w:tc>
          <w:tcPr>
            <w:tcW w:type="dxa" w:w="3969"/>
          </w:tcPr>
          <w:p>
            <w:pPr>
              <w:bidi/>
              <w:spacing w:after="20" w:line="252" w:lineRule="auto"/>
            </w:pPr>
            <w:r/>
            <w:r>
              <w:rPr>
                <w:rFonts w:ascii="Arial" w:hAnsi="Arial" w:cs="Arial" w:eastAsia="Arial"/>
                <w:b w:val="0"/>
                <w:bCs w:val="0"/>
                <w:sz w:val="18"/>
                <w:szCs w:val="18"/>
              </w:rPr>
              <w:t>ستة حقول لكل دليل</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مع أدلة الاختبار</w:t>
            </w:r>
          </w:p>
        </w:tc>
      </w:tr>
      <w:tr>
        <w:trPr>
          <w:cantSplit/>
        </w:trPr>
        <w:tc>
          <w:tcPr>
            <w:tcW w:type="dxa" w:w="3175"/>
            <w:shd w:val="clear" w:color="auto" w:fill="FDECEC"/>
          </w:tcPr>
          <w:p>
            <w:pPr>
              <w:bidi/>
              <w:spacing w:after="20" w:line="252" w:lineRule="auto"/>
            </w:pPr>
            <w:r/>
            <w:r>
              <w:rPr>
                <w:rFonts w:ascii="Arial" w:hAnsi="Arial" w:cs="Arial" w:eastAsia="Arial"/>
                <w:b w:val="0"/>
                <w:bCs w:val="0"/>
                <w:sz w:val="18"/>
                <w:szCs w:val="18"/>
              </w:rPr>
              <w:t>04_ملفات_المدرب_فقط ← 04_اختبار_الأداء ← مفتاح_الحل_ومعيار_التصحيح.docx</w:t>
            </w:r>
          </w:p>
        </w:tc>
        <w:tc>
          <w:tcPr>
            <w:tcW w:type="dxa" w:w="3969"/>
            <w:shd w:val="clear" w:color="auto" w:fill="FDECEC"/>
          </w:tcPr>
          <w:p>
            <w:pPr>
              <w:bidi/>
              <w:spacing w:after="20" w:line="252" w:lineRule="auto"/>
            </w:pPr>
            <w:r/>
            <w:r>
              <w:rPr>
                <w:rFonts w:ascii="Arial" w:hAnsi="Arial" w:cs="Arial" w:eastAsia="Arial"/>
                <w:b w:val="0"/>
                <w:bCs w:val="0"/>
                <w:sz w:val="18"/>
                <w:szCs w:val="18"/>
              </w:rPr>
              <w:t>الإجابات النموذجية والبدائل المقبولة وتوزيع الدرجات</w:t>
            </w:r>
          </w:p>
        </w:tc>
        <w:tc>
          <w:tcPr>
            <w:tcW w:type="dxa" w:w="1247"/>
            <w:shd w:val="clear" w:color="auto" w:fill="FDECEC"/>
          </w:tcPr>
          <w:p>
            <w:pPr>
              <w:bidi/>
              <w:spacing w:after="20" w:line="252" w:lineRule="auto"/>
            </w:pPr>
            <w:r/>
            <w:r>
              <w:rPr>
                <w:rFonts w:ascii="Arial" w:hAnsi="Arial" w:cs="Arial" w:eastAsia="Arial"/>
                <w:b w:val="0"/>
                <w:bCs w:val="0"/>
                <w:sz w:val="18"/>
                <w:szCs w:val="18"/>
              </w:rPr>
              <w:t>المدرب فقط</w:t>
            </w:r>
          </w:p>
        </w:tc>
        <w:tc>
          <w:tcPr>
            <w:tcW w:type="dxa" w:w="1247"/>
            <w:shd w:val="clear" w:color="auto" w:fill="FDECEC"/>
          </w:tcPr>
          <w:p>
            <w:pPr>
              <w:bidi/>
              <w:spacing w:after="20" w:line="252" w:lineRule="auto"/>
            </w:pPr>
            <w:r/>
            <w:r>
              <w:rPr>
                <w:rFonts w:ascii="Arial" w:hAnsi="Arial" w:cs="Arial" w:eastAsia="Arial"/>
                <w:b w:val="0"/>
                <w:bCs w:val="0"/>
                <w:sz w:val="18"/>
                <w:szCs w:val="18"/>
              </w:rPr>
              <w:t>لا يوزع</w:t>
            </w:r>
          </w:p>
        </w:tc>
      </w:tr>
      <w:tr>
        <w:trPr>
          <w:cantSplit/>
        </w:trPr>
        <w:tc>
          <w:tcPr>
            <w:tcW w:type="dxa" w:w="3175"/>
          </w:tcPr>
          <w:p>
            <w:pPr>
              <w:bidi/>
              <w:spacing w:after="20" w:line="252" w:lineRule="auto"/>
            </w:pPr>
            <w:r/>
            <w:r>
              <w:rPr>
                <w:rFonts w:ascii="Arial" w:hAnsi="Arial" w:cs="Arial" w:eastAsia="Arial"/>
                <w:b w:val="0"/>
                <w:bCs w:val="0"/>
                <w:sz w:val="18"/>
                <w:szCs w:val="18"/>
              </w:rPr>
              <w:t>03_ملفات_المتدرب ← 05_الاختبار_المعرفي ← أسئلة_الاختبار_المعرفي.docx</w:t>
            </w:r>
          </w:p>
        </w:tc>
        <w:tc>
          <w:tcPr>
            <w:tcW w:type="dxa" w:w="3969"/>
          </w:tcPr>
          <w:p>
            <w:pPr>
              <w:bidi/>
              <w:spacing w:after="20" w:line="252" w:lineRule="auto"/>
            </w:pPr>
            <w:r/>
            <w:r>
              <w:rPr>
                <w:rFonts w:ascii="Arial" w:hAnsi="Arial" w:cs="Arial" w:eastAsia="Arial"/>
                <w:b w:val="0"/>
                <w:bCs w:val="0"/>
                <w:sz w:val="18"/>
                <w:szCs w:val="18"/>
              </w:rPr>
              <w:t>اختبار المعرفة (أُعد بشكل منفصل عن هذه المرفقات)</w:t>
            </w:r>
          </w:p>
        </w:tc>
        <w:tc>
          <w:tcPr>
            <w:tcW w:type="dxa" w:w="1247"/>
          </w:tcPr>
          <w:p>
            <w:pPr>
              <w:bidi/>
              <w:spacing w:after="20" w:line="252" w:lineRule="auto"/>
            </w:pPr>
            <w:r/>
            <w:r>
              <w:rPr>
                <w:rFonts w:ascii="Arial" w:hAnsi="Arial" w:cs="Arial" w:eastAsia="Arial"/>
                <w:b w:val="0"/>
                <w:bCs w:val="0"/>
                <w:sz w:val="18"/>
                <w:szCs w:val="18"/>
              </w:rPr>
              <w:t>المتدرب</w:t>
            </w:r>
          </w:p>
        </w:tc>
        <w:tc>
          <w:tcPr>
            <w:tcW w:type="dxa" w:w="1247"/>
          </w:tcPr>
          <w:p>
            <w:pPr>
              <w:bidi/>
              <w:spacing w:after="20" w:line="252" w:lineRule="auto"/>
            </w:pPr>
            <w:r/>
            <w:r>
              <w:rPr>
                <w:rFonts w:ascii="Arial" w:hAnsi="Arial" w:cs="Arial" w:eastAsia="Arial"/>
                <w:b w:val="0"/>
                <w:bCs w:val="0"/>
                <w:sz w:val="18"/>
                <w:szCs w:val="18"/>
              </w:rPr>
              <w:t>الوحدة 09</w:t>
            </w:r>
          </w:p>
        </w:tc>
      </w:tr>
      <w:tr>
        <w:trPr>
          <w:cantSplit/>
        </w:trPr>
        <w:tc>
          <w:tcPr>
            <w:tcW w:type="dxa" w:w="3175"/>
            <w:shd w:val="clear" w:color="auto" w:fill="FDECEC"/>
          </w:tcPr>
          <w:p>
            <w:pPr>
              <w:bidi/>
              <w:spacing w:after="20" w:line="252" w:lineRule="auto"/>
            </w:pPr>
            <w:r/>
            <w:r>
              <w:rPr>
                <w:rFonts w:ascii="Arial" w:hAnsi="Arial" w:cs="Arial" w:eastAsia="Arial"/>
                <w:b w:val="0"/>
                <w:bCs w:val="0"/>
                <w:sz w:val="18"/>
                <w:szCs w:val="18"/>
              </w:rPr>
              <w:t>04_ملفات_المدرب_فقط ← 05_الاختبار_المعرفي ← مفتاح_الاختبار_المعرفي_للمدرب.docx</w:t>
            </w:r>
          </w:p>
        </w:tc>
        <w:tc>
          <w:tcPr>
            <w:tcW w:type="dxa" w:w="3969"/>
            <w:shd w:val="clear" w:color="auto" w:fill="FDECEC"/>
          </w:tcPr>
          <w:p>
            <w:pPr>
              <w:bidi/>
              <w:spacing w:after="20" w:line="252" w:lineRule="auto"/>
            </w:pPr>
            <w:r/>
            <w:r>
              <w:rPr>
                <w:rFonts w:ascii="Arial" w:hAnsi="Arial" w:cs="Arial" w:eastAsia="Arial"/>
                <w:b w:val="0"/>
                <w:bCs w:val="0"/>
                <w:sz w:val="18"/>
                <w:szCs w:val="18"/>
              </w:rPr>
              <w:t>اختبار المعرفة (أُعد بشكل منفصل عن هذه المرفقات)</w:t>
            </w:r>
          </w:p>
        </w:tc>
        <w:tc>
          <w:tcPr>
            <w:tcW w:type="dxa" w:w="1247"/>
            <w:shd w:val="clear" w:color="auto" w:fill="FDECEC"/>
          </w:tcPr>
          <w:p>
            <w:pPr>
              <w:bidi/>
              <w:spacing w:after="20" w:line="252" w:lineRule="auto"/>
            </w:pPr>
            <w:r/>
            <w:r>
              <w:rPr>
                <w:rFonts w:ascii="Arial" w:hAnsi="Arial" w:cs="Arial" w:eastAsia="Arial"/>
                <w:b w:val="0"/>
                <w:bCs w:val="0"/>
                <w:sz w:val="18"/>
                <w:szCs w:val="18"/>
              </w:rPr>
              <w:t>المدرب فقط</w:t>
            </w:r>
          </w:p>
        </w:tc>
        <w:tc>
          <w:tcPr>
            <w:tcW w:type="dxa" w:w="1247"/>
            <w:shd w:val="clear" w:color="auto" w:fill="FDECEC"/>
          </w:tcPr>
          <w:p>
            <w:pPr>
              <w:bidi/>
              <w:spacing w:after="20" w:line="252" w:lineRule="auto"/>
            </w:pPr>
            <w:r/>
            <w:r>
              <w:rPr>
                <w:rFonts w:ascii="Arial" w:hAnsi="Arial" w:cs="Arial" w:eastAsia="Arial"/>
                <w:b w:val="0"/>
                <w:bCs w:val="0"/>
                <w:sz w:val="18"/>
                <w:szCs w:val="18"/>
              </w:rPr>
              <w:t>الوحدة 09</w:t>
            </w:r>
          </w:p>
        </w:tc>
      </w:tr>
    </w:tbl>
    <w:p>
      <w:pPr>
        <w:spacing w:after="40"/>
      </w:pPr>
    </w:p>
    <w:p>
      <w:pPr>
        <w:bidi/>
      </w:pPr>
      <w:r>
        <w:rPr>
          <w:rFonts w:ascii="Arial" w:hAnsi="Arial" w:cs="Arial" w:eastAsia="Arial"/>
          <w:b w:val="0"/>
          <w:bCs w:val="0"/>
          <w:color w:val="A61B1B"/>
          <w:sz w:val="20"/>
          <w:szCs w:val="20"/>
        </w:rPr>
        <w:t>الصفوف المظللة ملفات للمدرب فقط، وهي في مجلد مستقل «04_ملفات_المدرب_فقط» مع هذا الدليل. شارك مع المتدربين مجلد «03_ملفات_المتدرب» وحده.</w:t>
      </w:r>
    </w:p>
    <w:p>
      <w:pPr>
        <w:pStyle w:val="Heading1"/>
        <w:bidi/>
      </w:pPr>
      <w:r>
        <w:rPr>
          <w:rFonts w:ascii="Arial" w:hAnsi="Arial" w:cs="Arial" w:eastAsia="Arial"/>
          <w:b w:val="0"/>
          <w:bCs w:val="0"/>
        </w:rPr>
        <w:t>3. الوقت التقديري</w:t>
      </w:r>
    </w:p>
    <w:tbl>
      <w:tblPr>
        <w:tblStyle w:val="TableGrid"/>
        <w:bidiVisual/>
        <w:tblW w:type="dxa" w:w="9637"/>
        <w:jc w:val="center"/>
        <w:tblLayout w:type="fixed"/>
        <w:tblLook w:firstColumn="1" w:firstRow="1" w:lastColumn="0" w:lastRow="0" w:noHBand="0" w:noVBand="1" w:val="04A0"/>
      </w:tblPr>
      <w:tblGrid>
        <w:gridCol w:w="2607"/>
        <w:gridCol w:w="1303"/>
        <w:gridCol w:w="1814"/>
        <w:gridCol w:w="1303"/>
        <w:gridCol w:w="2607"/>
      </w:tblGrid>
      <w:tr>
        <w:trPr>
          <w:cantSplit/>
          <w:tblHeader/>
        </w:trPr>
        <w:tc>
          <w:tcPr>
            <w:tcW w:type="dxa" w:w="2608"/>
            <w:shd w:val="clear" w:color="auto" w:fill="D9E2F3"/>
          </w:tcPr>
          <w:p>
            <w:pPr>
              <w:bidi/>
              <w:spacing w:after="20" w:line="252" w:lineRule="auto"/>
            </w:pPr>
            <w:r/>
            <w:r>
              <w:rPr>
                <w:rFonts w:ascii="Arial" w:hAnsi="Arial" w:cs="Arial" w:eastAsia="Arial"/>
                <w:b w:val="1"/>
                <w:bCs w:val="1"/>
                <w:sz w:val="19"/>
                <w:szCs w:val="19"/>
              </w:rPr>
              <w:t>النشاط</w:t>
            </w:r>
          </w:p>
        </w:tc>
        <w:tc>
          <w:tcPr>
            <w:tcW w:type="dxa" w:w="1304"/>
            <w:shd w:val="clear" w:color="auto" w:fill="D9E2F3"/>
          </w:tcPr>
          <w:p>
            <w:pPr>
              <w:bidi/>
              <w:spacing w:after="20" w:line="252" w:lineRule="auto"/>
            </w:pPr>
            <w:r/>
            <w:r>
              <w:rPr>
                <w:rFonts w:ascii="Arial" w:hAnsi="Arial" w:cs="Arial" w:eastAsia="Arial"/>
                <w:b w:val="1"/>
                <w:bCs w:val="1"/>
                <w:sz w:val="19"/>
                <w:szCs w:val="19"/>
              </w:rPr>
              <w:t>العمل</w:t>
            </w:r>
          </w:p>
        </w:tc>
        <w:tc>
          <w:tcPr>
            <w:tcW w:type="dxa" w:w="1814"/>
            <w:shd w:val="clear" w:color="auto" w:fill="D9E2F3"/>
          </w:tcPr>
          <w:p>
            <w:pPr>
              <w:bidi/>
              <w:spacing w:after="20" w:line="252" w:lineRule="auto"/>
            </w:pPr>
            <w:r/>
            <w:r>
              <w:rPr>
                <w:rFonts w:ascii="Arial" w:hAnsi="Arial" w:cs="Arial" w:eastAsia="Arial"/>
                <w:b w:val="1"/>
                <w:bCs w:val="1"/>
                <w:sz w:val="19"/>
                <w:szCs w:val="19"/>
              </w:rPr>
              <w:t>المناقشة</w:t>
            </w:r>
          </w:p>
        </w:tc>
        <w:tc>
          <w:tcPr>
            <w:tcW w:type="dxa" w:w="1304"/>
            <w:shd w:val="clear" w:color="auto" w:fill="D9E2F3"/>
          </w:tcPr>
          <w:p>
            <w:pPr>
              <w:bidi/>
              <w:spacing w:after="20" w:line="252" w:lineRule="auto"/>
            </w:pPr>
            <w:r/>
            <w:r>
              <w:rPr>
                <w:rFonts w:ascii="Arial" w:hAnsi="Arial" w:cs="Arial" w:eastAsia="Arial"/>
                <w:b w:val="1"/>
                <w:bCs w:val="1"/>
                <w:sz w:val="19"/>
                <w:szCs w:val="19"/>
              </w:rPr>
              <w:t>المجموع</w:t>
            </w:r>
          </w:p>
        </w:tc>
        <w:tc>
          <w:tcPr>
            <w:tcW w:type="dxa" w:w="2608"/>
            <w:shd w:val="clear" w:color="auto" w:fill="D9E2F3"/>
          </w:tcPr>
          <w:p>
            <w:pPr>
              <w:bidi/>
              <w:spacing w:after="20" w:line="252" w:lineRule="auto"/>
            </w:pPr>
            <w:r/>
            <w:r>
              <w:rPr>
                <w:rFonts w:ascii="Arial" w:hAnsi="Arial" w:cs="Arial" w:eastAsia="Arial"/>
                <w:b w:val="1"/>
                <w:bCs w:val="1"/>
                <w:sz w:val="19"/>
                <w:szCs w:val="19"/>
              </w:rPr>
              <w:t>موضعه المقترح في الكورس</w:t>
            </w:r>
          </w:p>
        </w:tc>
      </w:tr>
      <w:tr>
        <w:trPr>
          <w:cantSplit/>
        </w:trPr>
        <w:tc>
          <w:tcPr>
            <w:tcW w:type="dxa" w:w="2608"/>
          </w:tcPr>
          <w:p>
            <w:pPr>
              <w:bidi/>
              <w:spacing w:after="20" w:line="252" w:lineRule="auto"/>
            </w:pPr>
            <w:r/>
            <w:r>
              <w:rPr>
                <w:rFonts w:ascii="Arial" w:hAnsi="Arial" w:cs="Arial" w:eastAsia="Arial"/>
                <w:b w:val="0"/>
                <w:bCs w:val="0"/>
                <w:sz w:val="19"/>
                <w:szCs w:val="19"/>
              </w:rPr>
              <w:t>قراءة ملف الجهة</w:t>
            </w:r>
          </w:p>
        </w:tc>
        <w:tc>
          <w:tcPr>
            <w:tcW w:type="dxa" w:w="1304"/>
          </w:tcPr>
          <w:p>
            <w:pPr>
              <w:bidi/>
              <w:spacing w:after="20" w:line="252" w:lineRule="auto"/>
            </w:pPr>
            <w:r/>
            <w:r>
              <w:rPr>
                <w:rFonts w:ascii="Arial" w:hAnsi="Arial" w:cs="Arial" w:eastAsia="Arial"/>
                <w:b w:val="0"/>
                <w:bCs w:val="0"/>
                <w:sz w:val="19"/>
                <w:szCs w:val="19"/>
              </w:rPr>
              <w:t>15 دقيقة</w:t>
            </w:r>
          </w:p>
        </w:tc>
        <w:tc>
          <w:tcPr>
            <w:tcW w:type="dxa" w:w="1814"/>
          </w:tcPr>
          <w:p>
            <w:pPr>
              <w:bidi/>
              <w:spacing w:after="20" w:line="252" w:lineRule="auto"/>
            </w:pPr>
            <w:r/>
            <w:r>
              <w:rPr>
                <w:rFonts w:ascii="Arial" w:hAnsi="Arial" w:cs="Arial" w:eastAsia="Arial"/>
                <w:b w:val="0"/>
                <w:bCs w:val="0"/>
                <w:sz w:val="19"/>
                <w:szCs w:val="19"/>
              </w:rPr>
              <w:t>—</w:t>
            </w:r>
          </w:p>
        </w:tc>
        <w:tc>
          <w:tcPr>
            <w:tcW w:type="dxa" w:w="1304"/>
          </w:tcPr>
          <w:p>
            <w:pPr>
              <w:bidi/>
              <w:spacing w:after="20" w:line="252" w:lineRule="auto"/>
            </w:pPr>
            <w:r/>
            <w:r>
              <w:rPr>
                <w:rFonts w:ascii="Arial" w:hAnsi="Arial" w:cs="Arial" w:eastAsia="Arial"/>
                <w:b w:val="0"/>
                <w:bCs w:val="0"/>
                <w:sz w:val="19"/>
                <w:szCs w:val="19"/>
              </w:rPr>
              <w:t>15 دقيقة</w:t>
            </w:r>
          </w:p>
        </w:tc>
        <w:tc>
          <w:tcPr>
            <w:tcW w:type="dxa" w:w="2608"/>
          </w:tcPr>
          <w:p>
            <w:pPr>
              <w:bidi/>
              <w:spacing w:after="20" w:line="252" w:lineRule="auto"/>
            </w:pPr>
            <w:r/>
            <w:r>
              <w:rPr>
                <w:rFonts w:ascii="Arial" w:hAnsi="Arial" w:cs="Arial" w:eastAsia="Arial"/>
                <w:b w:val="0"/>
                <w:bCs w:val="0"/>
                <w:sz w:val="19"/>
                <w:szCs w:val="19"/>
              </w:rPr>
              <w:t>نهاية الوحدة 03 (برنامج التطبيق)</w:t>
            </w:r>
          </w:p>
        </w:tc>
      </w:tr>
      <w:tr>
        <w:trPr>
          <w:cantSplit/>
        </w:trPr>
        <w:tc>
          <w:tcPr>
            <w:tcW w:type="dxa" w:w="2608"/>
          </w:tcPr>
          <w:p>
            <w:pPr>
              <w:bidi/>
              <w:spacing w:after="20" w:line="252" w:lineRule="auto"/>
            </w:pPr>
            <w:r/>
            <w:r>
              <w:rPr>
                <w:rFonts w:ascii="Arial" w:hAnsi="Arial" w:cs="Arial" w:eastAsia="Arial"/>
                <w:b w:val="0"/>
                <w:bCs w:val="0"/>
                <w:sz w:val="19"/>
                <w:szCs w:val="19"/>
              </w:rPr>
              <w:t>التطبيق 01: الهويات والصلاحيات</w:t>
            </w:r>
          </w:p>
        </w:tc>
        <w:tc>
          <w:tcPr>
            <w:tcW w:type="dxa" w:w="1304"/>
          </w:tcPr>
          <w:p>
            <w:pPr>
              <w:bidi/>
              <w:spacing w:after="20" w:line="252" w:lineRule="auto"/>
            </w:pPr>
            <w:r/>
            <w:r>
              <w:rPr>
                <w:rFonts w:ascii="Arial" w:hAnsi="Arial" w:cs="Arial" w:eastAsia="Arial"/>
                <w:b w:val="0"/>
                <w:bCs w:val="0"/>
                <w:sz w:val="19"/>
                <w:szCs w:val="19"/>
              </w:rPr>
              <w:t>90 دقيقة</w:t>
            </w:r>
          </w:p>
        </w:tc>
        <w:tc>
          <w:tcPr>
            <w:tcW w:type="dxa" w:w="1814"/>
          </w:tcPr>
          <w:p>
            <w:pPr>
              <w:bidi/>
              <w:spacing w:after="20" w:line="252" w:lineRule="auto"/>
            </w:pPr>
            <w:r/>
            <w:r>
              <w:rPr>
                <w:rFonts w:ascii="Arial" w:hAnsi="Arial" w:cs="Arial" w:eastAsia="Arial"/>
                <w:b w:val="0"/>
                <w:bCs w:val="0"/>
                <w:sz w:val="19"/>
                <w:szCs w:val="19"/>
              </w:rPr>
              <w:t>20 دقيقة</w:t>
            </w:r>
          </w:p>
        </w:tc>
        <w:tc>
          <w:tcPr>
            <w:tcW w:type="dxa" w:w="1304"/>
          </w:tcPr>
          <w:p>
            <w:pPr>
              <w:bidi/>
              <w:spacing w:after="20" w:line="252" w:lineRule="auto"/>
            </w:pPr>
            <w:r/>
            <w:r>
              <w:rPr>
                <w:rFonts w:ascii="Arial" w:hAnsi="Arial" w:cs="Arial" w:eastAsia="Arial"/>
                <w:b w:val="0"/>
                <w:bCs w:val="0"/>
                <w:sz w:val="19"/>
                <w:szCs w:val="19"/>
              </w:rPr>
              <w:t>110 دقائق</w:t>
            </w:r>
          </w:p>
        </w:tc>
        <w:tc>
          <w:tcPr>
            <w:tcW w:type="dxa" w:w="2608"/>
          </w:tcPr>
          <w:p>
            <w:pPr>
              <w:bidi/>
              <w:spacing w:after="20" w:line="252" w:lineRule="auto"/>
            </w:pPr>
            <w:r/>
            <w:r>
              <w:rPr>
                <w:rFonts w:ascii="Arial" w:hAnsi="Arial" w:cs="Arial" w:eastAsia="Arial"/>
                <w:b w:val="0"/>
                <w:bCs w:val="0"/>
                <w:sz w:val="19"/>
                <w:szCs w:val="19"/>
              </w:rPr>
              <w:t>بعد شرائح ‎2-2‎ في الوحدة 05</w:t>
            </w:r>
          </w:p>
        </w:tc>
      </w:tr>
      <w:tr>
        <w:trPr>
          <w:cantSplit/>
        </w:trPr>
        <w:tc>
          <w:tcPr>
            <w:tcW w:type="dxa" w:w="2608"/>
          </w:tcPr>
          <w:p>
            <w:pPr>
              <w:bidi/>
              <w:spacing w:after="20" w:line="252" w:lineRule="auto"/>
            </w:pPr>
            <w:r/>
            <w:r>
              <w:rPr>
                <w:rFonts w:ascii="Arial" w:hAnsi="Arial" w:cs="Arial" w:eastAsia="Arial"/>
                <w:b w:val="0"/>
                <w:bCs w:val="0"/>
                <w:sz w:val="19"/>
                <w:szCs w:val="19"/>
              </w:rPr>
              <w:t>التطبيق 02: النسخ الاحتياطية</w:t>
            </w:r>
          </w:p>
        </w:tc>
        <w:tc>
          <w:tcPr>
            <w:tcW w:type="dxa" w:w="1304"/>
          </w:tcPr>
          <w:p>
            <w:pPr>
              <w:bidi/>
              <w:spacing w:after="20" w:line="252" w:lineRule="auto"/>
            </w:pPr>
            <w:r/>
            <w:r>
              <w:rPr>
                <w:rFonts w:ascii="Arial" w:hAnsi="Arial" w:cs="Arial" w:eastAsia="Arial"/>
                <w:b w:val="0"/>
                <w:bCs w:val="0"/>
                <w:sz w:val="19"/>
                <w:szCs w:val="19"/>
              </w:rPr>
              <w:t>75 دقيقة</w:t>
            </w:r>
          </w:p>
        </w:tc>
        <w:tc>
          <w:tcPr>
            <w:tcW w:type="dxa" w:w="1814"/>
          </w:tcPr>
          <w:p>
            <w:pPr>
              <w:bidi/>
              <w:spacing w:after="20" w:line="252" w:lineRule="auto"/>
            </w:pPr>
            <w:r/>
            <w:r>
              <w:rPr>
                <w:rFonts w:ascii="Arial" w:hAnsi="Arial" w:cs="Arial" w:eastAsia="Arial"/>
                <w:b w:val="0"/>
                <w:bCs w:val="0"/>
                <w:sz w:val="19"/>
                <w:szCs w:val="19"/>
              </w:rPr>
              <w:t>20 دقيقة</w:t>
            </w:r>
          </w:p>
        </w:tc>
        <w:tc>
          <w:tcPr>
            <w:tcW w:type="dxa" w:w="1304"/>
          </w:tcPr>
          <w:p>
            <w:pPr>
              <w:bidi/>
              <w:spacing w:after="20" w:line="252" w:lineRule="auto"/>
            </w:pPr>
            <w:r/>
            <w:r>
              <w:rPr>
                <w:rFonts w:ascii="Arial" w:hAnsi="Arial" w:cs="Arial" w:eastAsia="Arial"/>
                <w:b w:val="0"/>
                <w:bCs w:val="0"/>
                <w:sz w:val="19"/>
                <w:szCs w:val="19"/>
              </w:rPr>
              <w:t>95 دقيقة</w:t>
            </w:r>
          </w:p>
        </w:tc>
        <w:tc>
          <w:tcPr>
            <w:tcW w:type="dxa" w:w="2608"/>
          </w:tcPr>
          <w:p>
            <w:pPr>
              <w:bidi/>
              <w:spacing w:after="20" w:line="252" w:lineRule="auto"/>
            </w:pPr>
            <w:r/>
            <w:r>
              <w:rPr>
                <w:rFonts w:ascii="Arial" w:hAnsi="Arial" w:cs="Arial" w:eastAsia="Arial"/>
                <w:b w:val="0"/>
                <w:bCs w:val="0"/>
                <w:sz w:val="19"/>
                <w:szCs w:val="19"/>
              </w:rPr>
              <w:t>بعد شرائح ‎2-9‎ في الوحدة 06</w:t>
            </w:r>
          </w:p>
        </w:tc>
      </w:tr>
      <w:tr>
        <w:trPr>
          <w:cantSplit/>
        </w:trPr>
        <w:tc>
          <w:tcPr>
            <w:tcW w:type="dxa" w:w="2608"/>
          </w:tcPr>
          <w:p>
            <w:pPr>
              <w:bidi/>
              <w:spacing w:after="20" w:line="252" w:lineRule="auto"/>
            </w:pPr>
            <w:r/>
            <w:r>
              <w:rPr>
                <w:rFonts w:ascii="Arial" w:hAnsi="Arial" w:cs="Arial" w:eastAsia="Arial"/>
                <w:b w:val="0"/>
                <w:bCs w:val="0"/>
                <w:sz w:val="19"/>
                <w:szCs w:val="19"/>
              </w:rPr>
              <w:t>التطبيق 03: الأطراف الخارجية</w:t>
            </w:r>
          </w:p>
        </w:tc>
        <w:tc>
          <w:tcPr>
            <w:tcW w:type="dxa" w:w="1304"/>
          </w:tcPr>
          <w:p>
            <w:pPr>
              <w:bidi/>
              <w:spacing w:after="20" w:line="252" w:lineRule="auto"/>
            </w:pPr>
            <w:r/>
            <w:r>
              <w:rPr>
                <w:rFonts w:ascii="Arial" w:hAnsi="Arial" w:cs="Arial" w:eastAsia="Arial"/>
                <w:b w:val="0"/>
                <w:bCs w:val="0"/>
                <w:sz w:val="19"/>
                <w:szCs w:val="19"/>
              </w:rPr>
              <w:t>75 دقيقة</w:t>
            </w:r>
          </w:p>
        </w:tc>
        <w:tc>
          <w:tcPr>
            <w:tcW w:type="dxa" w:w="1814"/>
          </w:tcPr>
          <w:p>
            <w:pPr>
              <w:bidi/>
              <w:spacing w:after="20" w:line="252" w:lineRule="auto"/>
            </w:pPr>
            <w:r/>
            <w:r>
              <w:rPr>
                <w:rFonts w:ascii="Arial" w:hAnsi="Arial" w:cs="Arial" w:eastAsia="Arial"/>
                <w:b w:val="0"/>
                <w:bCs w:val="0"/>
                <w:sz w:val="19"/>
                <w:szCs w:val="19"/>
              </w:rPr>
              <w:t>20 دقيقة</w:t>
            </w:r>
          </w:p>
        </w:tc>
        <w:tc>
          <w:tcPr>
            <w:tcW w:type="dxa" w:w="1304"/>
          </w:tcPr>
          <w:p>
            <w:pPr>
              <w:bidi/>
              <w:spacing w:after="20" w:line="252" w:lineRule="auto"/>
            </w:pPr>
            <w:r/>
            <w:r>
              <w:rPr>
                <w:rFonts w:ascii="Arial" w:hAnsi="Arial" w:cs="Arial" w:eastAsia="Arial"/>
                <w:b w:val="0"/>
                <w:bCs w:val="0"/>
                <w:sz w:val="19"/>
                <w:szCs w:val="19"/>
              </w:rPr>
              <w:t>95 دقيقة</w:t>
            </w:r>
          </w:p>
        </w:tc>
        <w:tc>
          <w:tcPr>
            <w:tcW w:type="dxa" w:w="2608"/>
          </w:tcPr>
          <w:p>
            <w:pPr>
              <w:bidi/>
              <w:spacing w:after="20" w:line="252" w:lineRule="auto"/>
            </w:pPr>
            <w:r/>
            <w:r>
              <w:rPr>
                <w:rFonts w:ascii="Arial" w:hAnsi="Arial" w:cs="Arial" w:eastAsia="Arial"/>
                <w:b w:val="0"/>
                <w:bCs w:val="0"/>
                <w:sz w:val="19"/>
                <w:szCs w:val="19"/>
              </w:rPr>
              <w:t>بعد شرائح ‎4-1‎ في الوحدة 07</w:t>
            </w:r>
          </w:p>
        </w:tc>
      </w:tr>
      <w:tr>
        <w:trPr>
          <w:cantSplit/>
        </w:trPr>
        <w:tc>
          <w:tcPr>
            <w:tcW w:type="dxa" w:w="2608"/>
          </w:tcPr>
          <w:p>
            <w:pPr>
              <w:bidi/>
              <w:spacing w:after="20" w:line="252" w:lineRule="auto"/>
            </w:pPr>
            <w:r/>
            <w:r>
              <w:rPr>
                <w:rFonts w:ascii="Arial" w:hAnsi="Arial" w:cs="Arial" w:eastAsia="Arial"/>
                <w:b w:val="0"/>
                <w:bCs w:val="0"/>
                <w:sz w:val="19"/>
                <w:szCs w:val="19"/>
              </w:rPr>
              <w:t>اختبار الأداء</w:t>
            </w:r>
          </w:p>
        </w:tc>
        <w:tc>
          <w:tcPr>
            <w:tcW w:type="dxa" w:w="1304"/>
          </w:tcPr>
          <w:p>
            <w:pPr>
              <w:bidi/>
              <w:spacing w:after="20" w:line="252" w:lineRule="auto"/>
            </w:pPr>
            <w:r/>
            <w:r>
              <w:rPr>
                <w:rFonts w:ascii="Arial" w:hAnsi="Arial" w:cs="Arial" w:eastAsia="Arial"/>
                <w:b w:val="0"/>
                <w:bCs w:val="0"/>
                <w:sz w:val="19"/>
                <w:szCs w:val="19"/>
              </w:rPr>
              <w:t>60 دقيقة</w:t>
            </w:r>
          </w:p>
        </w:tc>
        <w:tc>
          <w:tcPr>
            <w:tcW w:type="dxa" w:w="1814"/>
          </w:tcPr>
          <w:p>
            <w:pPr>
              <w:bidi/>
              <w:spacing w:after="20" w:line="252" w:lineRule="auto"/>
            </w:pPr>
            <w:r/>
            <w:r>
              <w:rPr>
                <w:rFonts w:ascii="Arial" w:hAnsi="Arial" w:cs="Arial" w:eastAsia="Arial"/>
                <w:b w:val="0"/>
                <w:bCs w:val="0"/>
                <w:sz w:val="19"/>
                <w:szCs w:val="19"/>
              </w:rPr>
              <w:t>30 دقيقة (تصحيح ومراجعة)</w:t>
            </w:r>
          </w:p>
        </w:tc>
        <w:tc>
          <w:tcPr>
            <w:tcW w:type="dxa" w:w="1304"/>
          </w:tcPr>
          <w:p>
            <w:pPr>
              <w:bidi/>
              <w:spacing w:after="20" w:line="252" w:lineRule="auto"/>
            </w:pPr>
            <w:r/>
            <w:r>
              <w:rPr>
                <w:rFonts w:ascii="Arial" w:hAnsi="Arial" w:cs="Arial" w:eastAsia="Arial"/>
                <w:b w:val="0"/>
                <w:bCs w:val="0"/>
                <w:sz w:val="19"/>
                <w:szCs w:val="19"/>
              </w:rPr>
              <w:t>90 دقيقة</w:t>
            </w:r>
          </w:p>
        </w:tc>
        <w:tc>
          <w:tcPr>
            <w:tcW w:type="dxa" w:w="2608"/>
          </w:tcPr>
          <w:p>
            <w:pPr>
              <w:bidi/>
              <w:spacing w:after="20" w:line="252" w:lineRule="auto"/>
            </w:pPr>
            <w:r/>
            <w:r>
              <w:rPr>
                <w:rFonts w:ascii="Arial" w:hAnsi="Arial" w:cs="Arial" w:eastAsia="Arial"/>
                <w:b w:val="0"/>
                <w:bCs w:val="0"/>
                <w:sz w:val="19"/>
                <w:szCs w:val="19"/>
              </w:rPr>
              <w:t>الوحدة 09، منفصلاً عن اختبار المعرفة</w:t>
            </w:r>
          </w:p>
        </w:tc>
      </w:tr>
    </w:tbl>
    <w:p>
      <w:pPr>
        <w:spacing w:after="40"/>
      </w:pPr>
    </w:p>
    <w:p>
      <w:pPr>
        <w:pStyle w:val="Heading1"/>
        <w:bidi/>
      </w:pPr>
      <w:r>
        <w:rPr>
          <w:rFonts w:ascii="Arial" w:hAnsi="Arial" w:cs="Arial" w:eastAsia="Arial"/>
          <w:b w:val="0"/>
          <w:bCs w:val="0"/>
        </w:rPr>
        <w:t>4. طريقة الاستخدام للمدرب</w:t>
      </w:r>
    </w:p>
    <w:p>
      <w:pPr>
        <w:bidi/>
        <w:spacing w:after="60"/>
        <w:ind w:right="283" w:hanging="255"/>
      </w:pPr>
      <w:r>
        <w:rPr>
          <w:rFonts w:ascii="Arial" w:hAnsi="Arial" w:cs="Arial" w:eastAsia="Arial"/>
          <w:b w:val="0"/>
          <w:bCs w:val="0"/>
          <w:sz w:val="21"/>
          <w:szCs w:val="21"/>
        </w:rPr>
        <w:t>• وزّع ملف الجهة في بداية الكورس، واطلب قراءته قبل التطبيق الأول.</w:t>
      </w:r>
    </w:p>
    <w:p>
      <w:pPr>
        <w:bidi/>
        <w:spacing w:after="60"/>
        <w:ind w:right="283" w:hanging="255"/>
      </w:pPr>
      <w:r>
        <w:rPr>
          <w:rFonts w:ascii="Arial" w:hAnsi="Arial" w:cs="Arial" w:eastAsia="Arial"/>
          <w:b w:val="0"/>
          <w:bCs w:val="0"/>
          <w:sz w:val="21"/>
          <w:szCs w:val="21"/>
        </w:rPr>
        <w:t>• لكل تطبيق: وزّع حالة التطبيق وملف البيانات والقالب الفارغ فقط. ذكّر بأن الحكم يبنى على الأدلة، وأن خيار «لا يمكن الحكم» مقبول مع ذكر ما ينقص.</w:t>
      </w:r>
    </w:p>
    <w:p>
      <w:pPr>
        <w:bidi/>
        <w:spacing w:after="60"/>
        <w:ind w:right="283" w:hanging="255"/>
      </w:pPr>
      <w:r>
        <w:rPr>
          <w:rFonts w:ascii="Arial" w:hAnsi="Arial" w:cs="Arial" w:eastAsia="Arial"/>
          <w:b w:val="0"/>
          <w:bCs w:val="0"/>
          <w:sz w:val="21"/>
          <w:szCs w:val="21"/>
        </w:rPr>
        <w:t>• صحح بمعيار التصحيح في ملف الحل. ركز في النقاش على التمييز بين الادعاء والإعداد والتطبيق الفعلي، وعلى «ما ليس فجوة» في كل حل.</w:t>
      </w:r>
    </w:p>
    <w:p>
      <w:pPr>
        <w:bidi/>
        <w:spacing w:after="60"/>
        <w:ind w:right="283" w:hanging="255"/>
      </w:pPr>
      <w:r>
        <w:rPr>
          <w:rFonts w:ascii="Arial" w:hAnsi="Arial" w:cs="Arial" w:eastAsia="Arial"/>
          <w:b w:val="0"/>
          <w:bCs w:val="0"/>
          <w:sz w:val="21"/>
          <w:szCs w:val="21"/>
        </w:rPr>
        <w:t>• يمكن مشاركة ملف الحل بعد المناقشة إن رغبت، لكن لا توزعه قبل التسليم.</w:t>
      </w:r>
    </w:p>
    <w:p>
      <w:pPr>
        <w:bidi/>
        <w:spacing w:after="60"/>
        <w:ind w:right="283" w:hanging="255"/>
      </w:pPr>
      <w:r>
        <w:rPr>
          <w:rFonts w:ascii="Arial" w:hAnsi="Arial" w:cs="Arial" w:eastAsia="Arial"/>
          <w:b w:val="0"/>
          <w:bCs w:val="0"/>
          <w:sz w:val="21"/>
          <w:szCs w:val="21"/>
        </w:rPr>
        <w:t>• اختبار الأداء: وزّع أدلة الاختبار وورقة الإجابة فقط، واحتفظ بمفتاح الحل. المجموع 100 (20 لكل دليل)، ودرجتان فقط من كل 20 لرقم الضابط.</w:t>
      </w:r>
    </w:p>
    <w:p>
      <w:pPr>
        <w:bidi/>
        <w:spacing w:after="60"/>
        <w:ind w:right="283" w:hanging="255"/>
      </w:pPr>
      <w:r>
        <w:rPr>
          <w:rFonts w:ascii="Arial" w:hAnsi="Arial" w:cs="Arial" w:eastAsia="Arial"/>
          <w:b w:val="0"/>
          <w:bCs w:val="0"/>
          <w:sz w:val="21"/>
          <w:szCs w:val="21"/>
        </w:rPr>
        <w:t>• الخط المعتمد في المستندات Arial. إن لم يتوفر على الجهاز فسيستبدله البرنامج تلقائياً، وقد تتغير مواضع فواصل الصفحات قليلاً.</w:t>
      </w:r>
    </w:p>
    <w:p>
      <w:pPr>
        <w:pStyle w:val="Heading1"/>
        <w:bidi/>
      </w:pPr>
      <w:r>
        <w:rPr>
          <w:rFonts w:ascii="Arial" w:hAnsi="Arial" w:cs="Arial" w:eastAsia="Arial"/>
          <w:b w:val="0"/>
          <w:bCs w:val="0"/>
        </w:rPr>
        <w:t>5. طريقة الاستخدام للمتدرب</w:t>
      </w:r>
    </w:p>
    <w:p>
      <w:pPr>
        <w:bidi/>
        <w:spacing w:after="60"/>
        <w:ind w:right="283" w:hanging="255"/>
      </w:pPr>
      <w:r>
        <w:rPr>
          <w:rFonts w:ascii="Arial" w:hAnsi="Arial" w:cs="Arial" w:eastAsia="Arial"/>
          <w:b w:val="0"/>
          <w:bCs w:val="0"/>
          <w:sz w:val="21"/>
          <w:szCs w:val="21"/>
        </w:rPr>
        <w:t>• اعمل من الأدلة المقدمة فقط، ولا تخترع بيانات. ما تحتاجه ولم تجده اكتبه في «المعلومات الناقصة / الطلبات».</w:t>
      </w:r>
    </w:p>
    <w:p>
      <w:pPr>
        <w:bidi/>
        <w:spacing w:after="60"/>
        <w:ind w:right="283" w:hanging="255"/>
      </w:pPr>
      <w:r>
        <w:rPr>
          <w:rFonts w:ascii="Arial" w:hAnsi="Arial" w:cs="Arial" w:eastAsia="Arial"/>
          <w:b w:val="0"/>
          <w:bCs w:val="0"/>
          <w:sz w:val="21"/>
          <w:szCs w:val="21"/>
        </w:rPr>
        <w:t>• استخدم عامل التصفية في ملفات Excel، فكل ورقة لها صف عناوين مثبت.</w:t>
      </w:r>
    </w:p>
    <w:p>
      <w:pPr>
        <w:bidi/>
        <w:spacing w:after="60"/>
        <w:ind w:right="283" w:hanging="255"/>
      </w:pPr>
      <w:r>
        <w:rPr>
          <w:rFonts w:ascii="Arial" w:hAnsi="Arial" w:cs="Arial" w:eastAsia="Arial"/>
          <w:b w:val="0"/>
          <w:bCs w:val="0"/>
          <w:sz w:val="21"/>
          <w:szCs w:val="21"/>
        </w:rPr>
        <w:t>• اذكر الدليل بدقة: اسم الورقة، والصف أو الرقم، والتاريخ.</w:t>
      </w:r>
    </w:p>
    <w:p>
      <w:pPr>
        <w:bidi/>
        <w:spacing w:after="60"/>
        <w:ind w:right="283" w:hanging="255"/>
      </w:pPr>
      <w:r>
        <w:rPr>
          <w:rFonts w:ascii="Arial" w:hAnsi="Arial" w:cs="Arial" w:eastAsia="Arial"/>
          <w:b w:val="0"/>
          <w:bCs w:val="0"/>
          <w:sz w:val="21"/>
          <w:szCs w:val="21"/>
        </w:rPr>
        <w:t>• ارجع دائماً إلى النص الرسمي للضوابط؛ الصياغات المختصرة في الملفات للشرح فقط، والنص العربي هو المعتمد.</w:t>
      </w:r>
    </w:p>
    <w:p>
      <w:pPr>
        <w:pStyle w:val="Heading1"/>
        <w:bidi/>
      </w:pPr>
      <w:r>
        <w:rPr>
          <w:rFonts w:ascii="Arial" w:hAnsi="Arial" w:cs="Arial" w:eastAsia="Arial"/>
          <w:b w:val="0"/>
          <w:bCs w:val="0"/>
        </w:rPr>
        <w:t>6. تسلسل زمني مشترك (معلومة للمدرب)</w:t>
      </w:r>
    </w:p>
    <w:p>
      <w:pPr>
        <w:bidi/>
      </w:pPr>
      <w:r>
        <w:rPr>
          <w:rFonts w:ascii="Arial" w:hAnsi="Arial" w:cs="Arial" w:eastAsia="Arial"/>
          <w:b w:val="0"/>
          <w:bCs w:val="0"/>
          <w:sz w:val="21"/>
          <w:szCs w:val="21"/>
        </w:rPr>
        <w:t>التطبيقات واختبار الأداء تحدث في الجهة نفسها وفي فترة التقييم نفسها، وبعض الأحداث مترابطة: سياسة CA02 في التطبيق 01 هي نفسها الدليل E1؛ ومحضر اختبار استعادة الموارد البشرية في ‎2026-08-11‎ يظهر في سجل التطبيق 02 وهو الدليل E2؛ ومراجعة عقد مركز العمليات المُدار في التطبيق 03 جرت في ‎2026-09-07‎، وتلاها توقيع ملحق الأمن السيبراني في ‎2026-09-24‎ وهو الدليل E5. ويمكنك استخدام هذا الترابط في النقاش الختامي، دون كشفه قبل التطبيقات.</w:t>
      </w:r>
    </w:p>
    <w:p>
      <w:pPr>
        <w:pStyle w:val="Heading1"/>
        <w:bidi/>
      </w:pPr>
      <w:r>
        <w:rPr>
          <w:rFonts w:ascii="Arial" w:hAnsi="Arial" w:cs="Arial" w:eastAsia="Arial"/>
          <w:b w:val="0"/>
          <w:bCs w:val="0"/>
        </w:rPr>
        <w:t>7. إعادة التوليد</w:t>
      </w:r>
    </w:p>
    <w:p>
      <w:pPr>
        <w:bidi/>
      </w:pPr>
      <w:r>
        <w:rPr>
          <w:rFonts w:ascii="Arial" w:hAnsi="Arial" w:cs="Arial" w:eastAsia="Arial"/>
          <w:b w:val="0"/>
          <w:bCs w:val="0"/>
          <w:sz w:val="21"/>
          <w:szCs w:val="21"/>
        </w:rPr>
        <w:t>كل المستندات مولدة ببرامج Python في مجلد source/case_tool. الأمر: python3 case_tool/build_all.py يعيد توليد جميع الملفات في مجلد deliver/attachments ويشغل فحوصاً آلية (رموز الضوابط موجودة في النص الرسمي، وعدم ظهور كلمات الحل في ملفات المتدرب، واتجاه الرموز والتواريخ). الأرقام في الحلول تُحسب من البيانات نفسها، فتبقى متطابقة دائماً. والأمر python3 case_tool/render.py يحول الملفات إلى PDF وصور للمراجعة البصرية.</w:t>
      </w:r>
    </w:p>
    <w:p>
      <w:pPr>
        <w:bidi/>
      </w:pPr>
      <w:r>
        <w:rPr>
          <w:rFonts w:ascii="Arial" w:hAnsi="Arial" w:cs="Arial" w:eastAsia="Arial"/>
          <w:b w:val="1"/>
          <w:bCs w:val="1"/>
          <w:color w:val="A61B1B"/>
          <w:sz w:val="20"/>
          <w:szCs w:val="20"/>
        </w:rPr>
        <w:t>بيانات تدريبية افتراضية</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دليل استخدام المرفقات التدريبية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المرفقات</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