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للمتدرب بعد الحل</w:t>
      </w:r>
    </w:p>
    <w:p>
      <w:pPr>
        <w:bidi/>
        <w:spacing w:after="80"/>
        <w:jc w:val="center"/>
      </w:pPr>
      <w:r>
        <w:rPr>
          <w:rFonts w:ascii="Arial" w:hAnsi="Arial" w:cs="Arial" w:eastAsia="Arial"/>
          <w:b w:val="1"/>
          <w:bCs w:val="1"/>
          <w:color w:val="1F3A5F"/>
          <w:sz w:val="40"/>
          <w:szCs w:val="40"/>
        </w:rPr>
        <w:t>الإجابات النموذجية وطريقة الحل</w:t>
      </w:r>
    </w:p>
    <w:p>
      <w:pPr>
        <w:bidi/>
        <w:spacing w:after="200"/>
        <w:jc w:val="center"/>
      </w:pPr>
      <w:r>
        <w:rPr>
          <w:rFonts w:ascii="Arial" w:hAnsi="Arial" w:cs="Arial" w:eastAsia="Arial"/>
          <w:b w:val="0"/>
          <w:bCs w:val="0"/>
          <w:color w:val="333333"/>
          <w:sz w:val="24"/>
          <w:szCs w:val="24"/>
        </w:rPr>
        <w:t>كيف تبدأ في GRC · لكل تمرين: الطريقة، والإجابة، والسبب، والأخطاء الشائعة</w:t>
      </w:r>
    </w:p>
    <w:p>
      <w:pPr>
        <w:bidi/>
        <w:spacing w:after="240"/>
        <w:jc w:val="center"/>
      </w:pPr>
      <w:r>
        <w:rPr>
          <w:rFonts w:ascii="Arial" w:hAnsi="Arial" w:cs="Arial" w:eastAsia="Arial"/>
          <w:b w:val="1"/>
          <w:bCs w:val="1"/>
          <w:color w:val="A61B1B"/>
          <w:sz w:val="19"/>
          <w:szCs w:val="19"/>
        </w:rPr>
        <w:t>بيانات تدريبية افتراضية — رُفاد للخدمات اللوجستية (شركة افتراضية لأغراض التدريب)</w:t>
      </w:r>
    </w:p>
    <w:p>
      <w:pPr>
        <w:pStyle w:val="Heading1"/>
        <w:bidi/>
      </w:pPr>
      <w:r>
        <w:rPr>
          <w:rFonts w:ascii="Arial" w:hAnsi="Arial" w:cs="Arial" w:eastAsia="Arial"/>
          <w:b w:val="0"/>
          <w:bCs w:val="0"/>
        </w:rPr>
        <w:t>كيف تستخدم هذا الملف</w:t>
      </w:r>
    </w:p>
    <w:p>
      <w:pPr>
        <w:bidi/>
        <w:spacing w:after="60"/>
        <w:ind w:right="283" w:hanging="255"/>
      </w:pPr>
      <w:r>
        <w:rPr>
          <w:rFonts w:ascii="Arial" w:hAnsi="Arial" w:cs="Arial" w:eastAsia="Arial"/>
          <w:b w:val="0"/>
          <w:bCs w:val="0"/>
          <w:sz w:val="21"/>
          <w:szCs w:val="21"/>
        </w:rPr>
        <w:t>• افتحه بعد أن تكتب إجابتك في الكراسة، لا قبلها. قيمة التمرين في المحاولة.</w:t>
      </w:r>
    </w:p>
    <w:p>
      <w:pPr>
        <w:bidi/>
        <w:spacing w:after="60"/>
        <w:ind w:right="283" w:hanging="255"/>
      </w:pPr>
      <w:r>
        <w:rPr>
          <w:rFonts w:ascii="Arial" w:hAnsi="Arial" w:cs="Arial" w:eastAsia="Arial"/>
          <w:b w:val="0"/>
          <w:bCs w:val="0"/>
          <w:sz w:val="21"/>
          <w:szCs w:val="21"/>
        </w:rPr>
        <w:t>• ابدأ بقسم «طريقة الحل»: هو ما ستكرره في العمل الحقيقي، والإجابة نتيجته.</w:t>
      </w:r>
    </w:p>
    <w:p>
      <w:pPr>
        <w:bidi/>
        <w:spacing w:after="60"/>
        <w:ind w:right="283" w:hanging="255"/>
      </w:pPr>
      <w:r>
        <w:rPr>
          <w:rFonts w:ascii="Arial" w:hAnsi="Arial" w:cs="Arial" w:eastAsia="Arial"/>
          <w:b w:val="0"/>
          <w:bCs w:val="0"/>
          <w:sz w:val="21"/>
          <w:szCs w:val="21"/>
        </w:rPr>
        <w:t>• الإجابة النموذجية ليست الصياغة الوحيدة الصحيحة. قسم «متى تكون إجابتك مقبولة» يبين ما يمكن أن يختلف، وما لا يمكن.</w:t>
      </w:r>
    </w:p>
    <w:p>
      <w:pPr>
        <w:bidi/>
        <w:spacing w:after="60"/>
        <w:ind w:right="283" w:hanging="255"/>
      </w:pPr>
      <w:r>
        <w:rPr>
          <w:rFonts w:ascii="Arial" w:hAnsi="Arial" w:cs="Arial" w:eastAsia="Arial"/>
          <w:b w:val="0"/>
          <w:bCs w:val="0"/>
          <w:sz w:val="21"/>
          <w:szCs w:val="21"/>
        </w:rPr>
        <w:t>• إن اختلفت درجتك أو قرارك فاسأل: هل لدي مبرر مكتوب من البيانات؟ المبرر أهم من الرقم.</w:t>
      </w:r>
    </w:p>
    <w:p>
      <w:pPr>
        <w:bidi/>
        <w:spacing w:after="60"/>
        <w:ind w:right="283" w:hanging="255"/>
      </w:pPr>
      <w:r>
        <w:rPr>
          <w:rFonts w:ascii="Arial" w:hAnsi="Arial" w:cs="Arial" w:eastAsia="Arial"/>
          <w:b w:val="0"/>
          <w:bCs w:val="0"/>
          <w:sz w:val="21"/>
          <w:szCs w:val="21"/>
        </w:rPr>
        <w:t>• التمارين بترتيب العرض، وأرقام الشرائح تشير إلى شرائح الإجابة فيه.</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FBEAE5"/>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رُفاد شركة افتراضية لأغراض التدريب. اسمها وأشخاصها وأنظمتها وبياناتها وأدلتها مختلقة، وأي تشابه مع جهة حقيقية غير مقصود. رُفاد شركة خاصة ليست جهة حكومية ولا تابعة لجهة حكومية، ولا تملك بنية تحتية وطنية حساسة، فالضوابط الأساسية ECC-2:2024 غير ملزمة لها. في هذه الحالة التدريبية تبنّتها رُفاد طوعاً مرجعاً داخلياً.</w:t>
            </w:r>
          </w:p>
        </w:tc>
      </w:tr>
    </w:tbl>
    <w:p>
      <w:pPr>
        <w:spacing w:after="40"/>
      </w:pPr>
    </w:p>
    <w:p>
      <w:r>
        <w:br w:type="page"/>
      </w:r>
    </w:p>
    <w:p>
      <w:pPr>
        <w:pStyle w:val="Heading1"/>
        <w:bidi/>
      </w:pPr>
      <w:r>
        <w:rPr>
          <w:rFonts w:ascii="Arial" w:hAnsi="Arial" w:cs="Arial" w:eastAsia="Arial"/>
          <w:b w:val="0"/>
          <w:bCs w:val="0"/>
        </w:rPr>
        <w:t>التمرين 1: صنّف مهام رُفاد: حوكمة أم مخاطر أم امتثال؟</w:t>
      </w:r>
    </w:p>
    <w:p>
      <w:pPr>
        <w:bidi/>
      </w:pPr>
      <w:r>
        <w:rPr>
          <w:rFonts w:ascii="Arial" w:hAnsi="Arial" w:cs="Arial" w:eastAsia="Arial"/>
          <w:b w:val="0"/>
          <w:bCs w:val="0"/>
          <w:color w:val="555555"/>
          <w:sz w:val="20"/>
          <w:szCs w:val="20"/>
        </w:rPr>
        <w:t>الإجابة في العرض: الشريحة 16.</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اقرأ المهمة واسأل سؤالاً واحداً: ما الذي تجيب عنه؟</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إن كانت تضع قاعدة، أو تقرر، أو تشكل هيكلاً للإشراف والمساءلة: فهي حوكمة G.</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إن كانت تقدر ما قد يحدث وحجمه، أو تختار كيف نعالجه: فهي مخاطر R.</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إن كانت تثبت بالأدلة أن الجهة تطبق متطلباً مكتوباً: فهي امتثال C.</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453"/>
        <w:gridCol w:w="3968"/>
        <w:gridCol w:w="793"/>
        <w:gridCol w:w="4422"/>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3969"/>
            <w:shd w:val="clear" w:color="auto" w:fill="D9E2F3"/>
          </w:tcPr>
          <w:p>
            <w:pPr>
              <w:bidi/>
              <w:spacing w:after="20" w:line="252" w:lineRule="auto"/>
            </w:pPr>
            <w:r/>
            <w:r>
              <w:rPr>
                <w:rFonts w:ascii="Arial" w:hAnsi="Arial" w:cs="Arial" w:eastAsia="Arial"/>
                <w:b w:val="1"/>
                <w:bCs w:val="1"/>
                <w:sz w:val="20"/>
                <w:szCs w:val="20"/>
              </w:rPr>
              <w:t>المهمة</w:t>
            </w:r>
          </w:p>
        </w:tc>
        <w:tc>
          <w:tcPr>
            <w:tcW w:type="dxa" w:w="794"/>
            <w:shd w:val="clear" w:color="auto" w:fill="D9E2F3"/>
          </w:tcPr>
          <w:p>
            <w:pPr>
              <w:bidi/>
              <w:spacing w:after="20" w:line="252" w:lineRule="auto"/>
            </w:pPr>
            <w:r/>
            <w:r>
              <w:rPr>
                <w:rFonts w:ascii="Arial" w:hAnsi="Arial" w:cs="Arial" w:eastAsia="Arial"/>
                <w:b w:val="1"/>
                <w:bCs w:val="1"/>
                <w:sz w:val="20"/>
                <w:szCs w:val="20"/>
              </w:rPr>
              <w:t>الحرف</w:t>
            </w:r>
          </w:p>
        </w:tc>
        <w:tc>
          <w:tcPr>
            <w:tcW w:type="dxa" w:w="4422"/>
            <w:shd w:val="clear" w:color="auto" w:fill="D9E2F3"/>
          </w:tcPr>
          <w:p>
            <w:pPr>
              <w:bidi/>
              <w:spacing w:after="20" w:line="252" w:lineRule="auto"/>
            </w:pPr>
            <w:r/>
            <w:r>
              <w:rPr>
                <w:rFonts w:ascii="Arial" w:hAnsi="Arial" w:cs="Arial" w:eastAsia="Arial"/>
                <w:b w:val="1"/>
                <w:bCs w:val="1"/>
                <w:sz w:val="20"/>
                <w:szCs w:val="20"/>
              </w:rPr>
              <w:t>السبب</w:t>
            </w:r>
          </w:p>
        </w:tc>
      </w:tr>
      <w:tr>
        <w:trPr>
          <w:cantSpli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3969"/>
          </w:tcPr>
          <w:p>
            <w:pPr>
              <w:bidi/>
              <w:spacing w:after="20" w:line="252" w:lineRule="auto"/>
            </w:pPr>
            <w:r/>
            <w:r>
              <w:rPr>
                <w:rFonts w:ascii="Arial" w:hAnsi="Arial" w:cs="Arial" w:eastAsia="Arial"/>
                <w:b w:val="0"/>
                <w:bCs w:val="0"/>
                <w:sz w:val="20"/>
                <w:szCs w:val="20"/>
              </w:rPr>
              <w:t>الرئيس التنفيذي يعتمد سياسة الأمن السيبراني</w:t>
            </w:r>
          </w:p>
        </w:tc>
        <w:tc>
          <w:tcPr>
            <w:tcW w:type="dxa" w:w="794"/>
          </w:tcPr>
          <w:p>
            <w:pPr>
              <w:bidi w:val="0"/>
              <w:spacing w:after="20" w:line="252" w:lineRule="auto"/>
              <w:jc w:val="left"/>
            </w:pPr>
            <w:r/>
            <w:r>
              <w:rPr>
                <w:rFonts w:ascii="Arial" w:hAnsi="Arial" w:cs="Arial" w:eastAsia="Arial"/>
                <w:b w:val="0"/>
                <w:bCs w:val="0"/>
                <w:sz w:val="20"/>
                <w:szCs w:val="20"/>
              </w:rPr>
              <w:t>G</w:t>
            </w:r>
          </w:p>
        </w:tc>
        <w:tc>
          <w:tcPr>
            <w:tcW w:type="dxa" w:w="4422"/>
          </w:tcPr>
          <w:p>
            <w:pPr>
              <w:bidi/>
              <w:spacing w:after="20" w:line="252" w:lineRule="auto"/>
            </w:pPr>
            <w:r/>
            <w:r>
              <w:rPr>
                <w:rFonts w:ascii="Arial" w:hAnsi="Arial" w:cs="Arial" w:eastAsia="Arial"/>
                <w:b w:val="0"/>
                <w:bCs w:val="0"/>
                <w:sz w:val="20"/>
                <w:szCs w:val="20"/>
              </w:rPr>
              <w:t>قرار ممن يملك الصلاحية يضع القواعد.</w:t>
            </w:r>
          </w:p>
        </w:tc>
      </w:tr>
      <w:tr>
        <w:trPr>
          <w:cantSpli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3969"/>
          </w:tcPr>
          <w:p>
            <w:pPr>
              <w:bidi/>
              <w:spacing w:after="20" w:line="252" w:lineRule="auto"/>
            </w:pPr>
            <w:r/>
            <w:r>
              <w:rPr>
                <w:rFonts w:ascii="Arial" w:hAnsi="Arial" w:cs="Arial" w:eastAsia="Arial"/>
                <w:b w:val="0"/>
                <w:bCs w:val="0"/>
                <w:sz w:val="20"/>
                <w:szCs w:val="20"/>
              </w:rPr>
              <w:t>تقدير احتمال وأثر سرقة حاسوب عليه ملفات الرواتب</w:t>
            </w:r>
          </w:p>
        </w:tc>
        <w:tc>
          <w:tcPr>
            <w:tcW w:type="dxa" w:w="794"/>
          </w:tcPr>
          <w:p>
            <w:pPr>
              <w:bidi w:val="0"/>
              <w:spacing w:after="20" w:line="252" w:lineRule="auto"/>
              <w:jc w:val="left"/>
            </w:pPr>
            <w:r/>
            <w:r>
              <w:rPr>
                <w:rFonts w:ascii="Arial" w:hAnsi="Arial" w:cs="Arial" w:eastAsia="Arial"/>
                <w:b w:val="0"/>
                <w:bCs w:val="0"/>
                <w:sz w:val="20"/>
                <w:szCs w:val="20"/>
              </w:rPr>
              <w:t>R</w:t>
            </w:r>
          </w:p>
        </w:tc>
        <w:tc>
          <w:tcPr>
            <w:tcW w:type="dxa" w:w="4422"/>
          </w:tcPr>
          <w:p>
            <w:pPr>
              <w:bidi/>
              <w:spacing w:after="20" w:line="252" w:lineRule="auto"/>
            </w:pPr>
            <w:r/>
            <w:r>
              <w:rPr>
                <w:rFonts w:ascii="Arial" w:hAnsi="Arial" w:cs="Arial" w:eastAsia="Arial"/>
                <w:b w:val="0"/>
                <w:bCs w:val="0"/>
                <w:sz w:val="20"/>
                <w:szCs w:val="20"/>
              </w:rPr>
              <w:t>تحليل ما قد يحدث وحجمه لترتيب الأولوية.</w:t>
            </w:r>
          </w:p>
        </w:tc>
      </w:tr>
      <w:tr>
        <w:trPr>
          <w:cantSpli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3969"/>
          </w:tcPr>
          <w:p>
            <w:pPr>
              <w:bidi/>
              <w:spacing w:after="20" w:line="252" w:lineRule="auto"/>
            </w:pPr>
            <w:r/>
            <w:r>
              <w:rPr>
                <w:rFonts w:ascii="Arial" w:hAnsi="Arial" w:cs="Arial" w:eastAsia="Arial"/>
                <w:b w:val="0"/>
                <w:bCs w:val="0"/>
                <w:sz w:val="20"/>
                <w:szCs w:val="20"/>
              </w:rPr>
              <w:t>جمع أدلة مراجعة الصلاحيات لتقييم الالتزام بـ ECC</w:t>
            </w:r>
          </w:p>
        </w:tc>
        <w:tc>
          <w:tcPr>
            <w:tcW w:type="dxa" w:w="794"/>
          </w:tcPr>
          <w:p>
            <w:pPr>
              <w:bidi w:val="0"/>
              <w:spacing w:after="20" w:line="252" w:lineRule="auto"/>
              <w:jc w:val="left"/>
            </w:pPr>
            <w:r/>
            <w:r>
              <w:rPr>
                <w:rFonts w:ascii="Arial" w:hAnsi="Arial" w:cs="Arial" w:eastAsia="Arial"/>
                <w:b w:val="0"/>
                <w:bCs w:val="0"/>
                <w:sz w:val="20"/>
                <w:szCs w:val="20"/>
              </w:rPr>
              <w:t>C</w:t>
            </w:r>
          </w:p>
        </w:tc>
        <w:tc>
          <w:tcPr>
            <w:tcW w:type="dxa" w:w="4422"/>
          </w:tcPr>
          <w:p>
            <w:pPr>
              <w:bidi/>
              <w:spacing w:after="20" w:line="252" w:lineRule="auto"/>
            </w:pPr>
            <w:r/>
            <w:r>
              <w:rPr>
                <w:rFonts w:ascii="Arial" w:hAnsi="Arial" w:cs="Arial" w:eastAsia="Arial"/>
                <w:b w:val="0"/>
                <w:bCs w:val="0"/>
                <w:sz w:val="20"/>
                <w:szCs w:val="20"/>
              </w:rPr>
              <w:t>إثبات تطبيق متطلب محدد بالأدلة.</w:t>
            </w:r>
          </w:p>
        </w:tc>
      </w:tr>
      <w:tr>
        <w:trPr>
          <w:cantSpli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3969"/>
          </w:tcPr>
          <w:p>
            <w:pPr>
              <w:bidi/>
              <w:spacing w:after="20" w:line="252" w:lineRule="auto"/>
            </w:pPr>
            <w:r/>
            <w:r>
              <w:rPr>
                <w:rFonts w:ascii="Arial" w:hAnsi="Arial" w:cs="Arial" w:eastAsia="Arial"/>
                <w:b w:val="0"/>
                <w:bCs w:val="0"/>
                <w:sz w:val="20"/>
                <w:szCs w:val="20"/>
              </w:rPr>
              <w:t>تشكيل لجنة الأمن السيبراني وتحديد مهامها</w:t>
            </w:r>
          </w:p>
        </w:tc>
        <w:tc>
          <w:tcPr>
            <w:tcW w:type="dxa" w:w="794"/>
          </w:tcPr>
          <w:p>
            <w:pPr>
              <w:bidi w:val="0"/>
              <w:spacing w:after="20" w:line="252" w:lineRule="auto"/>
              <w:jc w:val="left"/>
            </w:pPr>
            <w:r/>
            <w:r>
              <w:rPr>
                <w:rFonts w:ascii="Arial" w:hAnsi="Arial" w:cs="Arial" w:eastAsia="Arial"/>
                <w:b w:val="0"/>
                <w:bCs w:val="0"/>
                <w:sz w:val="20"/>
                <w:szCs w:val="20"/>
              </w:rPr>
              <w:t>G</w:t>
            </w:r>
          </w:p>
        </w:tc>
        <w:tc>
          <w:tcPr>
            <w:tcW w:type="dxa" w:w="4422"/>
          </w:tcPr>
          <w:p>
            <w:pPr>
              <w:bidi/>
              <w:spacing w:after="20" w:line="252" w:lineRule="auto"/>
            </w:pPr>
            <w:r/>
            <w:r>
              <w:rPr>
                <w:rFonts w:ascii="Arial" w:hAnsi="Arial" w:cs="Arial" w:eastAsia="Arial"/>
                <w:b w:val="0"/>
                <w:bCs w:val="0"/>
                <w:sz w:val="20"/>
                <w:szCs w:val="20"/>
              </w:rPr>
              <w:t>هيكل إشراف ومسؤوليات ومتابعة.</w:t>
            </w:r>
          </w:p>
        </w:tc>
      </w:tr>
      <w:tr>
        <w:trPr>
          <w:cantSplit/>
        </w:trPr>
        <w:tc>
          <w:tcPr>
            <w:tcW w:type="dxa" w:w="454"/>
          </w:tcPr>
          <w:p>
            <w:pPr>
              <w:bidi w:val="0"/>
              <w:spacing w:after="20" w:line="252" w:lineRule="auto"/>
              <w:jc w:val="left"/>
            </w:pPr>
            <w:r/>
            <w:r>
              <w:rPr>
                <w:rFonts w:ascii="Arial" w:hAnsi="Arial" w:cs="Arial" w:eastAsia="Arial"/>
                <w:b w:val="0"/>
                <w:bCs w:val="0"/>
                <w:sz w:val="20"/>
                <w:szCs w:val="20"/>
              </w:rPr>
              <w:t>5</w:t>
            </w:r>
          </w:p>
        </w:tc>
        <w:tc>
          <w:tcPr>
            <w:tcW w:type="dxa" w:w="3969"/>
          </w:tcPr>
          <w:p>
            <w:pPr>
              <w:bidi/>
              <w:spacing w:after="20" w:line="252" w:lineRule="auto"/>
            </w:pPr>
            <w:r/>
            <w:r>
              <w:rPr>
                <w:rFonts w:ascii="Arial" w:hAnsi="Arial" w:cs="Arial" w:eastAsia="Arial"/>
                <w:b w:val="0"/>
                <w:bCs w:val="0"/>
                <w:sz w:val="20"/>
                <w:szCs w:val="20"/>
              </w:rPr>
              <w:t>اختيار خطة معالجة لخطر حساب المورد المشترك</w:t>
            </w:r>
          </w:p>
        </w:tc>
        <w:tc>
          <w:tcPr>
            <w:tcW w:type="dxa" w:w="794"/>
          </w:tcPr>
          <w:p>
            <w:pPr>
              <w:bidi w:val="0"/>
              <w:spacing w:after="20" w:line="252" w:lineRule="auto"/>
              <w:jc w:val="left"/>
            </w:pPr>
            <w:r/>
            <w:r>
              <w:rPr>
                <w:rFonts w:ascii="Arial" w:hAnsi="Arial" w:cs="Arial" w:eastAsia="Arial"/>
                <w:b w:val="0"/>
                <w:bCs w:val="0"/>
                <w:sz w:val="20"/>
                <w:szCs w:val="20"/>
              </w:rPr>
              <w:t>R</w:t>
            </w:r>
          </w:p>
        </w:tc>
        <w:tc>
          <w:tcPr>
            <w:tcW w:type="dxa" w:w="4422"/>
          </w:tcPr>
          <w:p>
            <w:pPr>
              <w:bidi/>
              <w:spacing w:after="20" w:line="252" w:lineRule="auto"/>
            </w:pPr>
            <w:r/>
            <w:r>
              <w:rPr>
                <w:rFonts w:ascii="Arial" w:hAnsi="Arial" w:cs="Arial" w:eastAsia="Arial"/>
                <w:b w:val="0"/>
                <w:bCs w:val="0"/>
                <w:sz w:val="20"/>
                <w:szCs w:val="20"/>
              </w:rPr>
              <w:t>قرار معالجة لخطر قُيّم مستواه.</w:t>
            </w:r>
          </w:p>
        </w:tc>
      </w:tr>
      <w:tr>
        <w:trPr>
          <w:cantSplit/>
        </w:trPr>
        <w:tc>
          <w:tcPr>
            <w:tcW w:type="dxa" w:w="454"/>
          </w:tcPr>
          <w:p>
            <w:pPr>
              <w:bidi w:val="0"/>
              <w:spacing w:after="20" w:line="252" w:lineRule="auto"/>
              <w:jc w:val="left"/>
            </w:pPr>
            <w:r/>
            <w:r>
              <w:rPr>
                <w:rFonts w:ascii="Arial" w:hAnsi="Arial" w:cs="Arial" w:eastAsia="Arial"/>
                <w:b w:val="0"/>
                <w:bCs w:val="0"/>
                <w:sz w:val="20"/>
                <w:szCs w:val="20"/>
              </w:rPr>
              <w:t>6</w:t>
            </w:r>
          </w:p>
        </w:tc>
        <w:tc>
          <w:tcPr>
            <w:tcW w:type="dxa" w:w="3969"/>
          </w:tcPr>
          <w:p>
            <w:pPr>
              <w:bidi/>
              <w:spacing w:after="20" w:line="252" w:lineRule="auto"/>
            </w:pPr>
            <w:r/>
            <w:r>
              <w:rPr>
                <w:rFonts w:ascii="Arial" w:hAnsi="Arial" w:cs="Arial" w:eastAsia="Arial"/>
                <w:b w:val="0"/>
                <w:bCs w:val="0"/>
                <w:sz w:val="20"/>
                <w:szCs w:val="20"/>
              </w:rPr>
              <w:t>مطابقة عقد المورد مع بنود ECC ‎4-1-2‎</w:t>
            </w:r>
          </w:p>
        </w:tc>
        <w:tc>
          <w:tcPr>
            <w:tcW w:type="dxa" w:w="794"/>
          </w:tcPr>
          <w:p>
            <w:pPr>
              <w:bidi w:val="0"/>
              <w:spacing w:after="20" w:line="252" w:lineRule="auto"/>
              <w:jc w:val="left"/>
            </w:pPr>
            <w:r/>
            <w:r>
              <w:rPr>
                <w:rFonts w:ascii="Arial" w:hAnsi="Arial" w:cs="Arial" w:eastAsia="Arial"/>
                <w:b w:val="0"/>
                <w:bCs w:val="0"/>
                <w:sz w:val="20"/>
                <w:szCs w:val="20"/>
              </w:rPr>
              <w:t>C</w:t>
            </w:r>
          </w:p>
        </w:tc>
        <w:tc>
          <w:tcPr>
            <w:tcW w:type="dxa" w:w="4422"/>
          </w:tcPr>
          <w:p>
            <w:pPr>
              <w:bidi/>
              <w:spacing w:after="20" w:line="252" w:lineRule="auto"/>
            </w:pPr>
            <w:r/>
            <w:r>
              <w:rPr>
                <w:rFonts w:ascii="Arial" w:hAnsi="Arial" w:cs="Arial" w:eastAsia="Arial"/>
                <w:b w:val="0"/>
                <w:bCs w:val="0"/>
                <w:sz w:val="20"/>
                <w:szCs w:val="20"/>
              </w:rPr>
              <w:t>مقارنة الوضع القائم بمتطلب مكتوب.</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6EDF4"/>
          </w:tcPr>
          <w:p>
            <w:pPr>
              <w:bidi/>
              <w:spacing w:after="40"/>
            </w:pPr>
            <w:r/>
            <w:r>
              <w:rPr>
                <w:rFonts w:ascii="Arial" w:hAnsi="Arial" w:cs="Arial" w:eastAsia="Arial"/>
                <w:b w:val="1"/>
                <w:bCs w:val="1"/>
                <w:sz w:val="21"/>
                <w:szCs w:val="21"/>
              </w:rPr>
              <w:t>ملاحظة:</w:t>
            </w:r>
            <w:r>
              <w:rPr>
                <w:rFonts w:ascii="Arial" w:hAnsi="Arial" w:cs="Arial" w:eastAsia="Arial"/>
                <w:b w:val="0"/>
                <w:bCs w:val="0"/>
                <w:sz w:val="21"/>
                <w:szCs w:val="21"/>
              </w:rPr>
              <w:t xml:space="preserve"> </w:t>
            </w:r>
            <w:r>
              <w:rPr>
                <w:rFonts w:ascii="Arial" w:hAnsi="Arial" w:cs="Arial" w:eastAsia="Arial"/>
                <w:b w:val="0"/>
                <w:bCs w:val="0"/>
                <w:sz w:val="21"/>
                <w:szCs w:val="21"/>
              </w:rPr>
              <w:t>المهام متداخلة في الواقع: اعتماد خطة معالجة للخطر قرار حوكمة أيضاً. المهم أن تعرف السؤال الأساسي الذي تجيب عنه كل مهمة.</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المهمة 5: إن كتبت G لأن اعتماد خطة المعالجة قرار من صاحب الصلاحية، وبيّنت ذلك، فإجابتك مقبولة. السؤال الأساسي فيها عن معالجة الخطر، لذلك النموذج R.</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التصنيف بكلمة مفتاحية: كل ما فيه «ECC» امتثال، وكل ما فيه «لجنة» حوكمة. المهمة 6 امتثال لأنها مقارنة بمتطلب، لا لأن فيها ECC.</w:t>
      </w:r>
    </w:p>
    <w:p>
      <w:pPr>
        <w:bidi/>
        <w:spacing w:after="60"/>
        <w:ind w:right="283" w:hanging="255"/>
      </w:pPr>
      <w:r>
        <w:rPr>
          <w:rFonts w:ascii="Arial" w:hAnsi="Arial" w:cs="Arial" w:eastAsia="Arial"/>
          <w:b w:val="0"/>
          <w:bCs w:val="0"/>
          <w:sz w:val="21"/>
          <w:szCs w:val="21"/>
        </w:rPr>
        <w:t>• خلط تقييم الخطر بتقييم الالتزام: «تقدير احتمال وأثر» مخاطر، و«جمع أدلة» امتثال.</w:t>
      </w:r>
    </w:p>
    <w:p>
      <w:pPr>
        <w:pStyle w:val="Heading1"/>
        <w:bidi/>
      </w:pPr>
      <w:r>
        <w:rPr>
          <w:rFonts w:ascii="Arial" w:hAnsi="Arial" w:cs="Arial" w:eastAsia="Arial"/>
          <w:b w:val="0"/>
          <w:bCs w:val="0"/>
        </w:rPr>
        <w:t>التمرين 2: حوكمة أم إدارة أم تشغيل؟</w:t>
      </w:r>
    </w:p>
    <w:p>
      <w:pPr>
        <w:bidi/>
      </w:pPr>
      <w:r>
        <w:rPr>
          <w:rFonts w:ascii="Arial" w:hAnsi="Arial" w:cs="Arial" w:eastAsia="Arial"/>
          <w:b w:val="0"/>
          <w:bCs w:val="0"/>
          <w:color w:val="555555"/>
          <w:sz w:val="20"/>
          <w:szCs w:val="20"/>
        </w:rPr>
        <w:t>الإجابة في العرض: الشريحة 21.</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حوكمة: من يحدد الاتجاه، ويعتمد القرار، ويشرف ويسائل.</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إدارة: من يحول القرار إلى خطة وموارد وجدول.</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تشغيل: من ينفذ العمل اليومي.</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اسأل عن كل نشاط: من يقوم به، ولمن، ولأي غرض؟</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453"/>
        <w:gridCol w:w="3968"/>
        <w:gridCol w:w="1020"/>
        <w:gridCol w:w="4195"/>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3969"/>
            <w:shd w:val="clear" w:color="auto" w:fill="D9E2F3"/>
          </w:tcPr>
          <w:p>
            <w:pPr>
              <w:bidi/>
              <w:spacing w:after="20" w:line="252" w:lineRule="auto"/>
            </w:pPr>
            <w:r/>
            <w:r>
              <w:rPr>
                <w:rFonts w:ascii="Arial" w:hAnsi="Arial" w:cs="Arial" w:eastAsia="Arial"/>
                <w:b w:val="1"/>
                <w:bCs w:val="1"/>
                <w:sz w:val="20"/>
                <w:szCs w:val="20"/>
              </w:rPr>
              <w:t>النشاط</w:t>
            </w:r>
          </w:p>
        </w:tc>
        <w:tc>
          <w:tcPr>
            <w:tcW w:type="dxa" w:w="1020"/>
            <w:shd w:val="clear" w:color="auto" w:fill="D9E2F3"/>
          </w:tcPr>
          <w:p>
            <w:pPr>
              <w:bidi/>
              <w:spacing w:after="20" w:line="252" w:lineRule="auto"/>
            </w:pPr>
            <w:r/>
            <w:r>
              <w:rPr>
                <w:rFonts w:ascii="Arial" w:hAnsi="Arial" w:cs="Arial" w:eastAsia="Arial"/>
                <w:b w:val="1"/>
                <w:bCs w:val="1"/>
                <w:sz w:val="20"/>
                <w:szCs w:val="20"/>
              </w:rPr>
              <w:t>المستوى</w:t>
            </w:r>
          </w:p>
        </w:tc>
        <w:tc>
          <w:tcPr>
            <w:tcW w:type="dxa" w:w="4195"/>
            <w:shd w:val="clear" w:color="auto" w:fill="D9E2F3"/>
          </w:tcPr>
          <w:p>
            <w:pPr>
              <w:bidi/>
              <w:spacing w:after="20" w:line="252" w:lineRule="auto"/>
            </w:pPr>
            <w:r/>
            <w:r>
              <w:rPr>
                <w:rFonts w:ascii="Arial" w:hAnsi="Arial" w:cs="Arial" w:eastAsia="Arial"/>
                <w:b w:val="1"/>
                <w:bCs w:val="1"/>
                <w:sz w:val="20"/>
                <w:szCs w:val="20"/>
              </w:rPr>
              <w:t>السبب</w:t>
            </w:r>
          </w:p>
        </w:tc>
      </w:tr>
      <w:tr>
        <w:trPr>
          <w:cantSpli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3969"/>
          </w:tcPr>
          <w:p>
            <w:pPr>
              <w:bidi/>
              <w:spacing w:after="20" w:line="252" w:lineRule="auto"/>
            </w:pPr>
            <w:r/>
            <w:r>
              <w:rPr>
                <w:rFonts w:ascii="Arial" w:hAnsi="Arial" w:cs="Arial" w:eastAsia="Arial"/>
                <w:b w:val="0"/>
                <w:bCs w:val="0"/>
                <w:sz w:val="20"/>
                <w:szCs w:val="20"/>
              </w:rPr>
              <w:t>اعتماد قرار: «التحقق متعدد العوامل إلزامي للدخول عن بعد»</w:t>
            </w:r>
          </w:p>
        </w:tc>
        <w:tc>
          <w:tcPr>
            <w:tcW w:type="dxa" w:w="1020"/>
          </w:tcPr>
          <w:p>
            <w:pPr>
              <w:bidi/>
              <w:spacing w:after="20" w:line="252" w:lineRule="auto"/>
            </w:pPr>
            <w:r/>
            <w:r>
              <w:rPr>
                <w:rFonts w:ascii="Arial" w:hAnsi="Arial" w:cs="Arial" w:eastAsia="Arial"/>
                <w:b w:val="0"/>
                <w:bCs w:val="0"/>
                <w:sz w:val="20"/>
                <w:szCs w:val="20"/>
              </w:rPr>
              <w:t>حوكمة</w:t>
            </w:r>
          </w:p>
        </w:tc>
        <w:tc>
          <w:tcPr>
            <w:tcW w:type="dxa" w:w="4195"/>
          </w:tcPr>
          <w:p>
            <w:pPr>
              <w:bidi/>
              <w:spacing w:after="20" w:line="252" w:lineRule="auto"/>
            </w:pPr>
            <w:r/>
            <w:r>
              <w:rPr>
                <w:rFonts w:ascii="Arial" w:hAnsi="Arial" w:cs="Arial" w:eastAsia="Arial"/>
                <w:b w:val="0"/>
                <w:bCs w:val="0"/>
                <w:sz w:val="20"/>
                <w:szCs w:val="20"/>
              </w:rPr>
              <w:t>قرار وتوجه يعتمده صاحب الصلاحية.</w:t>
            </w:r>
          </w:p>
        </w:tc>
      </w:tr>
      <w:tr>
        <w:trPr>
          <w:cantSpli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3969"/>
          </w:tcPr>
          <w:p>
            <w:pPr>
              <w:bidi/>
              <w:spacing w:after="20" w:line="252" w:lineRule="auto"/>
            </w:pPr>
            <w:r/>
            <w:r>
              <w:rPr>
                <w:rFonts w:ascii="Arial" w:hAnsi="Arial" w:cs="Arial" w:eastAsia="Arial"/>
                <w:b w:val="0"/>
                <w:bCs w:val="0"/>
                <w:sz w:val="20"/>
                <w:szCs w:val="20"/>
              </w:rPr>
              <w:t>خطة نشر التحقق متعدد العوامل خلال 6 أسابيع وميزانيتها</w:t>
            </w:r>
          </w:p>
        </w:tc>
        <w:tc>
          <w:tcPr>
            <w:tcW w:type="dxa" w:w="1020"/>
          </w:tcPr>
          <w:p>
            <w:pPr>
              <w:bidi/>
              <w:spacing w:after="20" w:line="252" w:lineRule="auto"/>
            </w:pPr>
            <w:r/>
            <w:r>
              <w:rPr>
                <w:rFonts w:ascii="Arial" w:hAnsi="Arial" w:cs="Arial" w:eastAsia="Arial"/>
                <w:b w:val="0"/>
                <w:bCs w:val="0"/>
                <w:sz w:val="20"/>
                <w:szCs w:val="20"/>
              </w:rPr>
              <w:t>إدارة</w:t>
            </w:r>
          </w:p>
        </w:tc>
        <w:tc>
          <w:tcPr>
            <w:tcW w:type="dxa" w:w="4195"/>
          </w:tcPr>
          <w:p>
            <w:pPr>
              <w:bidi/>
              <w:spacing w:after="20" w:line="252" w:lineRule="auto"/>
            </w:pPr>
            <w:r/>
            <w:r>
              <w:rPr>
                <w:rFonts w:ascii="Arial" w:hAnsi="Arial" w:cs="Arial" w:eastAsia="Arial"/>
                <w:b w:val="0"/>
                <w:bCs w:val="0"/>
                <w:sz w:val="20"/>
                <w:szCs w:val="20"/>
              </w:rPr>
              <w:t>تخطيط الموارد والجدول لتنفيذ القرار.</w:t>
            </w:r>
          </w:p>
        </w:tc>
      </w:tr>
      <w:tr>
        <w:trPr>
          <w:cantSpli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3969"/>
          </w:tcPr>
          <w:p>
            <w:pPr>
              <w:bidi/>
              <w:spacing w:after="20" w:line="252" w:lineRule="auto"/>
            </w:pPr>
            <w:r/>
            <w:r>
              <w:rPr>
                <w:rFonts w:ascii="Arial" w:hAnsi="Arial" w:cs="Arial" w:eastAsia="Arial"/>
                <w:b w:val="0"/>
                <w:bCs w:val="0"/>
                <w:sz w:val="20"/>
                <w:szCs w:val="20"/>
              </w:rPr>
              <w:t>تسجيل جهاز الموظف في تطبيق التحقق</w:t>
            </w:r>
          </w:p>
        </w:tc>
        <w:tc>
          <w:tcPr>
            <w:tcW w:type="dxa" w:w="1020"/>
          </w:tcPr>
          <w:p>
            <w:pPr>
              <w:bidi/>
              <w:spacing w:after="20" w:line="252" w:lineRule="auto"/>
            </w:pPr>
            <w:r/>
            <w:r>
              <w:rPr>
                <w:rFonts w:ascii="Arial" w:hAnsi="Arial" w:cs="Arial" w:eastAsia="Arial"/>
                <w:b w:val="0"/>
                <w:bCs w:val="0"/>
                <w:sz w:val="20"/>
                <w:szCs w:val="20"/>
              </w:rPr>
              <w:t>تشغيل</w:t>
            </w:r>
          </w:p>
        </w:tc>
        <w:tc>
          <w:tcPr>
            <w:tcW w:type="dxa" w:w="4195"/>
          </w:tcPr>
          <w:p>
            <w:pPr>
              <w:bidi/>
              <w:spacing w:after="20" w:line="252" w:lineRule="auto"/>
            </w:pPr>
            <w:r/>
            <w:r>
              <w:rPr>
                <w:rFonts w:ascii="Arial" w:hAnsi="Arial" w:cs="Arial" w:eastAsia="Arial"/>
                <w:b w:val="0"/>
                <w:bCs w:val="0"/>
                <w:sz w:val="20"/>
                <w:szCs w:val="20"/>
              </w:rPr>
              <w:t>تنفيذ يومي للإجراء.</w:t>
            </w:r>
          </w:p>
        </w:tc>
      </w:tr>
      <w:tr>
        <w:trPr>
          <w:cantSpli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3969"/>
          </w:tcPr>
          <w:p>
            <w:pPr>
              <w:bidi/>
              <w:spacing w:after="20" w:line="252" w:lineRule="auto"/>
            </w:pPr>
            <w:r/>
            <w:r>
              <w:rPr>
                <w:rFonts w:ascii="Arial" w:hAnsi="Arial" w:cs="Arial" w:eastAsia="Arial"/>
                <w:b w:val="0"/>
                <w:bCs w:val="0"/>
                <w:sz w:val="20"/>
                <w:szCs w:val="20"/>
              </w:rPr>
              <w:t>تقرير ربع سنوي للجنة عن نسبة الحسابات المفعّل عليها التحقق</w:t>
            </w:r>
          </w:p>
        </w:tc>
        <w:tc>
          <w:tcPr>
            <w:tcW w:type="dxa" w:w="1020"/>
          </w:tcPr>
          <w:p>
            <w:pPr>
              <w:bidi/>
              <w:spacing w:after="20" w:line="252" w:lineRule="auto"/>
            </w:pPr>
            <w:r/>
            <w:r>
              <w:rPr>
                <w:rFonts w:ascii="Arial" w:hAnsi="Arial" w:cs="Arial" w:eastAsia="Arial"/>
                <w:b w:val="0"/>
                <w:bCs w:val="0"/>
                <w:sz w:val="20"/>
                <w:szCs w:val="20"/>
              </w:rPr>
              <w:t>حوكمة</w:t>
            </w:r>
          </w:p>
        </w:tc>
        <w:tc>
          <w:tcPr>
            <w:tcW w:type="dxa" w:w="4195"/>
          </w:tcPr>
          <w:p>
            <w:pPr>
              <w:bidi/>
              <w:spacing w:after="20" w:line="252" w:lineRule="auto"/>
            </w:pPr>
            <w:r/>
            <w:r>
              <w:rPr>
                <w:rFonts w:ascii="Arial" w:hAnsi="Arial" w:cs="Arial" w:eastAsia="Arial"/>
                <w:b w:val="0"/>
                <w:bCs w:val="0"/>
                <w:sz w:val="20"/>
                <w:szCs w:val="20"/>
              </w:rPr>
              <w:t>متابعة وإشراف ومساءلة من الجهة الأعلى.</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النشاط 4: إعداد التقرير نفسه عمل إداري. إن كتبت «إدارة» وذكرت أن عرضه على اللجنة للمتابعة والمساءلة حوكمة، فقد فهمت الفكرة.</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اعتبار كل تقرير عملاً إدارياً: الحاسم من يستقبله ولماذا. تقرير يُعرض على اللجنة لتتابع وتحاسب أداة حوكمة.</w:t>
      </w:r>
    </w:p>
    <w:p>
      <w:pPr>
        <w:bidi/>
        <w:spacing w:after="60"/>
        <w:ind w:right="283" w:hanging="255"/>
      </w:pPr>
      <w:r>
        <w:rPr>
          <w:rFonts w:ascii="Arial" w:hAnsi="Arial" w:cs="Arial" w:eastAsia="Arial"/>
          <w:b w:val="0"/>
          <w:bCs w:val="0"/>
          <w:sz w:val="21"/>
          <w:szCs w:val="21"/>
        </w:rPr>
        <w:t>• اعتبار خطة النشر حوكمة لأنها مهمة: الخطة تنفذ قراراً اتُّخذ، فهي إدارة.</w:t>
      </w:r>
    </w:p>
    <w:p>
      <w:r>
        <w:br w:type="page"/>
      </w:r>
    </w:p>
    <w:p>
      <w:pPr>
        <w:pStyle w:val="Heading1"/>
        <w:bidi/>
      </w:pPr>
      <w:r>
        <w:rPr>
          <w:rFonts w:ascii="Arial" w:hAnsi="Arial" w:cs="Arial" w:eastAsia="Arial"/>
          <w:b w:val="0"/>
          <w:bCs w:val="0"/>
        </w:rPr>
        <w:t>التمرين 3: التطبيق 1: تحديد المسؤوليات وصياغة بند سياسة</w:t>
      </w:r>
    </w:p>
    <w:p>
      <w:pPr>
        <w:bidi/>
      </w:pPr>
      <w:r>
        <w:rPr>
          <w:rFonts w:ascii="Arial" w:hAnsi="Arial" w:cs="Arial" w:eastAsia="Arial"/>
          <w:b w:val="0"/>
          <w:bCs w:val="0"/>
          <w:color w:val="555555"/>
          <w:sz w:val="20"/>
          <w:szCs w:val="20"/>
        </w:rPr>
        <w:t>الإجابة في العرض: الشرائح 37 إلى 39.</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اقرأ المتطلب كلمة كلمة: ECC ‎1-9-5‎ يطلب «مراجعة وإلغاء» الصلاحيات، و«مباشرة» بعد انتهاء العلاقة. الكلمتان تحددان ما سيُدقق.</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ارسم العملية من الحدث إلى الدليل: من يعرف أولاً أن الموظف سيغادر؟ من يلغي؟ أين يُوثق الإلغاء؟ من يتأكد أنه لم يفت شيء؟</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اكتب الأنشطة بأفعال واضحة. خمسة أنشطة تكفي: إشعار، وإلغاء، وتوثيق، ومطابقة، ومراقبة.</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لكل نشاط: من ينفذ (R)؟ ومن يُحاسَب على النتيجة (A)؟ ثم من يُستشار (C) ومن يُبلَّغ (I). وتأكد من A واحد.</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اكتب البند بمعايير البند الجيد: النطاق، والمسؤول، والموعد، والصيغة الإلزامية، والدليل.</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اختبر البند: لو جاء مدقق غداً، ما الدليل الذي سيطلبه؟ إن لم تجد دليلاً فالبند غامض.</w:t>
      </w:r>
    </w:p>
    <w:p>
      <w:pPr>
        <w:pStyle w:val="Heading2"/>
        <w:bidi/>
      </w:pPr>
      <w:r>
        <w:rPr>
          <w:rFonts w:ascii="Arial" w:hAnsi="Arial" w:cs="Arial" w:eastAsia="Arial"/>
          <w:b w:val="0"/>
          <w:bCs w:val="0"/>
        </w:rPr>
        <w:t>الإجابة النموذجية: مصفوفة RACI</w:t>
      </w:r>
    </w:p>
    <w:tbl>
      <w:tblPr>
        <w:tblStyle w:val="TableGrid"/>
        <w:bidiVisual/>
        <w:tblW w:type="dxa" w:w="9637"/>
        <w:jc w:val="center"/>
        <w:tblLayout w:type="fixed"/>
        <w:tblLook w:firstColumn="1" w:firstRow="1" w:lastColumn="0" w:lastRow="0" w:noHBand="0" w:noVBand="1" w:val="04A0"/>
      </w:tblPr>
      <w:tblGrid>
        <w:gridCol w:w="3741"/>
        <w:gridCol w:w="1474"/>
        <w:gridCol w:w="1474"/>
        <w:gridCol w:w="1474"/>
        <w:gridCol w:w="1474"/>
      </w:tblGrid>
      <w:tr>
        <w:trPr>
          <w:cantSplit/>
          <w:tblHeader/>
        </w:trPr>
        <w:tc>
          <w:tcPr>
            <w:tcW w:type="dxa" w:w="3742"/>
            <w:shd w:val="clear" w:color="auto" w:fill="D9E2F3"/>
          </w:tcPr>
          <w:p>
            <w:pPr>
              <w:bidi/>
              <w:spacing w:after="20" w:line="252" w:lineRule="auto"/>
            </w:pPr>
            <w:r/>
            <w:r>
              <w:rPr>
                <w:rFonts w:ascii="Arial" w:hAnsi="Arial" w:cs="Arial" w:eastAsia="Arial"/>
                <w:b w:val="1"/>
                <w:bCs w:val="1"/>
                <w:sz w:val="20"/>
                <w:szCs w:val="20"/>
              </w:rPr>
              <w:t>النشاط</w:t>
            </w:r>
          </w:p>
        </w:tc>
        <w:tc>
          <w:tcPr>
            <w:tcW w:type="dxa" w:w="1474"/>
            <w:shd w:val="clear" w:color="auto" w:fill="D9E2F3"/>
          </w:tcPr>
          <w:p>
            <w:pPr>
              <w:bidi/>
              <w:spacing w:after="20" w:line="252" w:lineRule="auto"/>
            </w:pPr>
            <w:r/>
            <w:r>
              <w:rPr>
                <w:rFonts w:ascii="Arial" w:hAnsi="Arial" w:cs="Arial" w:eastAsia="Arial"/>
                <w:b w:val="1"/>
                <w:bCs w:val="1"/>
                <w:sz w:val="20"/>
                <w:szCs w:val="20"/>
              </w:rPr>
              <w:t>الموارد البشرية</w:t>
            </w:r>
          </w:p>
        </w:tc>
        <w:tc>
          <w:tcPr>
            <w:tcW w:type="dxa" w:w="1474"/>
            <w:shd w:val="clear" w:color="auto" w:fill="D9E2F3"/>
          </w:tcPr>
          <w:p>
            <w:pPr>
              <w:bidi/>
              <w:spacing w:after="20" w:line="252" w:lineRule="auto"/>
            </w:pPr>
            <w:r/>
            <w:r>
              <w:rPr>
                <w:rFonts w:ascii="Arial" w:hAnsi="Arial" w:cs="Arial" w:eastAsia="Arial"/>
                <w:b w:val="1"/>
                <w:bCs w:val="1"/>
                <w:sz w:val="20"/>
                <w:szCs w:val="20"/>
              </w:rPr>
              <w:t>مدير الموظف</w:t>
            </w:r>
          </w:p>
        </w:tc>
        <w:tc>
          <w:tcPr>
            <w:tcW w:type="dxa" w:w="1474"/>
            <w:shd w:val="clear" w:color="auto" w:fill="D9E2F3"/>
          </w:tcPr>
          <w:p>
            <w:pPr>
              <w:bidi/>
              <w:spacing w:after="20" w:line="252" w:lineRule="auto"/>
            </w:pPr>
            <w:r/>
            <w:r>
              <w:rPr>
                <w:rFonts w:ascii="Arial" w:hAnsi="Arial" w:cs="Arial" w:eastAsia="Arial"/>
                <w:b w:val="1"/>
                <w:bCs w:val="1"/>
                <w:sz w:val="20"/>
                <w:szCs w:val="20"/>
              </w:rPr>
              <w:t>تقنية المعلومات</w:t>
            </w:r>
          </w:p>
        </w:tc>
        <w:tc>
          <w:tcPr>
            <w:tcW w:type="dxa" w:w="1474"/>
            <w:shd w:val="clear" w:color="auto" w:fill="D9E2F3"/>
          </w:tcPr>
          <w:p>
            <w:pPr>
              <w:bidi w:val="0"/>
              <w:spacing w:after="20" w:line="252" w:lineRule="auto"/>
              <w:jc w:val="left"/>
            </w:pPr>
            <w:r/>
            <w:r>
              <w:rPr>
                <w:rFonts w:ascii="Arial" w:hAnsi="Arial" w:cs="Arial" w:eastAsia="Arial"/>
                <w:b w:val="1"/>
                <w:bCs w:val="1"/>
                <w:sz w:val="20"/>
                <w:szCs w:val="20"/>
              </w:rPr>
              <w:t>GRC</w:t>
            </w:r>
          </w:p>
        </w:tc>
      </w:tr>
      <w:tr>
        <w:trPr>
          <w:cantSplit/>
        </w:trPr>
        <w:tc>
          <w:tcPr>
            <w:tcW w:type="dxa" w:w="3742"/>
          </w:tcPr>
          <w:p>
            <w:pPr>
              <w:bidi/>
              <w:spacing w:after="20" w:line="252" w:lineRule="auto"/>
            </w:pPr>
            <w:r/>
            <w:r>
              <w:rPr>
                <w:rFonts w:ascii="Arial" w:hAnsi="Arial" w:cs="Arial" w:eastAsia="Arial"/>
                <w:b w:val="0"/>
                <w:bCs w:val="0"/>
                <w:sz w:val="20"/>
                <w:szCs w:val="20"/>
              </w:rPr>
              <w:t>إشعار انتهاء العلاقة الوظيفية فور تحديد آخر يوم عمل</w:t>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spacing w:after="20" w:line="252" w:lineRule="auto"/>
            </w:pPr>
            <w:r/>
          </w:p>
        </w:tc>
      </w:tr>
      <w:tr>
        <w:trPr>
          <w:cantSplit/>
        </w:trPr>
        <w:tc>
          <w:tcPr>
            <w:tcW w:type="dxa" w:w="3742"/>
          </w:tcPr>
          <w:p>
            <w:pPr>
              <w:bidi/>
              <w:spacing w:after="20" w:line="252" w:lineRule="auto"/>
            </w:pPr>
            <w:r/>
            <w:r>
              <w:rPr>
                <w:rFonts w:ascii="Arial" w:hAnsi="Arial" w:cs="Arial" w:eastAsia="Arial"/>
                <w:b w:val="0"/>
                <w:bCs w:val="0"/>
                <w:sz w:val="20"/>
                <w:szCs w:val="20"/>
              </w:rPr>
              <w:t>إلغاء الحسابات والصلاحيات في كل الأنظمة</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spacing w:after="20" w:line="252" w:lineRule="auto"/>
            </w:pPr>
            <w:r/>
          </w:p>
        </w:tc>
      </w:tr>
      <w:tr>
        <w:trPr>
          <w:cantSplit/>
        </w:trPr>
        <w:tc>
          <w:tcPr>
            <w:tcW w:type="dxa" w:w="3742"/>
          </w:tcPr>
          <w:p>
            <w:pPr>
              <w:bidi/>
              <w:spacing w:after="20" w:line="252" w:lineRule="auto"/>
            </w:pPr>
            <w:r/>
            <w:r>
              <w:rPr>
                <w:rFonts w:ascii="Arial" w:hAnsi="Arial" w:cs="Arial" w:eastAsia="Arial"/>
                <w:b w:val="0"/>
                <w:bCs w:val="0"/>
                <w:sz w:val="20"/>
                <w:szCs w:val="20"/>
              </w:rPr>
              <w:t>توثيق الإلغاء في تذكرة مغلقة بأدلتها</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مطابقة شهرية: المغادرون مقابل الحسابات النشطة</w:t>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مراقبة فاعلية الإجراء وإبلاغ اللجنة</w:t>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val="0"/>
              <w:spacing w:after="20" w:line="252" w:lineRule="auto"/>
              <w:jc w:val="left"/>
            </w:pPr>
            <w:r/>
            <w:r>
              <w:rPr>
                <w:rFonts w:ascii="Arial" w:hAnsi="Arial" w:cs="Arial" w:eastAsia="Arial"/>
                <w:b w:val="0"/>
                <w:bCs w:val="0"/>
                <w:sz w:val="20"/>
                <w:szCs w:val="20"/>
              </w:rPr>
              <w:t>A/R</w:t>
            </w:r>
          </w:p>
        </w:tc>
      </w:tr>
    </w:tbl>
    <w:p>
      <w:pPr>
        <w:spacing w:after="40"/>
      </w:pPr>
    </w:p>
    <w:p>
      <w:pPr>
        <w:pStyle w:val="Heading2"/>
        <w:bidi/>
      </w:pPr>
      <w:r>
        <w:rPr>
          <w:rFonts w:ascii="Arial" w:hAnsi="Arial" w:cs="Arial" w:eastAsia="Arial"/>
          <w:b w:val="0"/>
          <w:bCs w:val="0"/>
        </w:rPr>
        <w:t>الإجابة النموذجية: بند السياسة</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DCEFEA"/>
          </w:tcPr>
          <w:p>
            <w:pPr>
              <w:bidi/>
              <w:spacing w:after="40"/>
            </w:pPr>
            <w:r/>
            <w:r>
              <w:rPr>
                <w:rFonts w:ascii="Arial" w:hAnsi="Arial" w:cs="Arial" w:eastAsia="Arial"/>
                <w:b w:val="0"/>
                <w:bCs w:val="0"/>
                <w:sz w:val="21"/>
                <w:szCs w:val="21"/>
              </w:rPr>
              <w:t>يجب إلغاء جميع حسابات العامل وصلاحياته في أنظمة رُفاد، بما فيها حسابات الوصول عن بعد، في موعد أقصاه نهاية آخر يوم عمل له. تُشعر الموارد البشرية تقنية المعلومات فور تحديد آخر يوم عمل، وتنفذ تقنية المعلومات الإلغاء وتوثقه في تذكرة، وتطابق شهرياً قائمة المغادرين مع الحسابات النشطة.</w:t>
            </w:r>
          </w:p>
        </w:tc>
      </w:tr>
    </w:tbl>
    <w:p>
      <w:pPr>
        <w:spacing w:after="40"/>
      </w:pP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الموارد البشرية مصدر الحقيقة عن انتهاء العلاقة الوظيفية، فهي A وR للإشعار.</w:t>
      </w:r>
    </w:p>
    <w:p>
      <w:pPr>
        <w:bidi/>
        <w:spacing w:after="60"/>
        <w:ind w:right="283" w:hanging="255"/>
      </w:pPr>
      <w:r>
        <w:rPr>
          <w:rFonts w:ascii="Arial" w:hAnsi="Arial" w:cs="Arial" w:eastAsia="Arial"/>
          <w:b w:val="0"/>
          <w:bCs w:val="0"/>
          <w:sz w:val="21"/>
          <w:szCs w:val="21"/>
        </w:rPr>
        <w:t>• التنفيذ عند تقنية المعلومات، والمورد ينفذ تحت إشرافها؛ المسؤولية لا تنتقل إلى المورد.</w:t>
      </w:r>
    </w:p>
    <w:p>
      <w:pPr>
        <w:bidi/>
        <w:spacing w:after="60"/>
        <w:ind w:right="283" w:hanging="255"/>
      </w:pPr>
      <w:r>
        <w:rPr>
          <w:rFonts w:ascii="Arial" w:hAnsi="Arial" w:cs="Arial" w:eastAsia="Arial"/>
          <w:b w:val="0"/>
          <w:bCs w:val="0"/>
          <w:sz w:val="21"/>
          <w:szCs w:val="21"/>
        </w:rPr>
        <w:t>• المطابقة الشهرية ضابط كشفي يلتقط ما فات، ويملكه الخط الأول لا GRC.</w:t>
      </w:r>
    </w:p>
    <w:p>
      <w:pPr>
        <w:bidi/>
        <w:spacing w:after="60"/>
        <w:ind w:right="283" w:hanging="255"/>
      </w:pPr>
      <w:r>
        <w:rPr>
          <w:rFonts w:ascii="Arial" w:hAnsi="Arial" w:cs="Arial" w:eastAsia="Arial"/>
          <w:b w:val="0"/>
          <w:bCs w:val="0"/>
          <w:sz w:val="21"/>
          <w:szCs w:val="21"/>
        </w:rPr>
        <w:t>• GRC يراقب ويبلغ، ولا ينفذ الإلغاء بنفسه حتى يبقى قادراً على التحقق باستقلالية.</w:t>
      </w:r>
    </w:p>
    <w:p>
      <w:pPr>
        <w:bidi/>
        <w:spacing w:after="60"/>
        <w:ind w:right="283" w:hanging="255"/>
      </w:pPr>
      <w:r>
        <w:rPr>
          <w:rFonts w:ascii="Arial" w:hAnsi="Arial" w:cs="Arial" w:eastAsia="Arial"/>
          <w:b w:val="0"/>
          <w:bCs w:val="0"/>
          <w:sz w:val="21"/>
          <w:szCs w:val="21"/>
        </w:rPr>
        <w:t>• البند يحدد النطاق والموعد والمسؤول والدليل، فيمكن تدقيقه.</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الموعد: «نهاية آخر يوم عمل» قرار رُفاد. موعد قصير محدد آخر مقبول إن ربطته بمعنى «مباشرة» وبحساسية الأنظمة. «في الوقت المناسب» غير مقبول.</w:t>
      </w:r>
    </w:p>
    <w:p>
      <w:pPr>
        <w:bidi/>
        <w:spacing w:after="60"/>
        <w:ind w:right="283" w:hanging="255"/>
      </w:pPr>
      <w:r>
        <w:rPr>
          <w:rFonts w:ascii="Arial" w:hAnsi="Arial" w:cs="Arial" w:eastAsia="Arial"/>
          <w:b w:val="0"/>
          <w:bCs w:val="0"/>
          <w:sz w:val="21"/>
          <w:szCs w:val="21"/>
        </w:rPr>
        <w:t>• قد يكون مدير الموظف هو المنفذ R للإشعار في بعض الجهات، ما دامت الموارد البشرية مصدر الحقيقة ويبقى A واحد.</w:t>
      </w:r>
    </w:p>
    <w:p>
      <w:pPr>
        <w:bidi/>
        <w:spacing w:after="60"/>
        <w:ind w:right="283" w:hanging="255"/>
      </w:pPr>
      <w:r>
        <w:rPr>
          <w:rFonts w:ascii="Arial" w:hAnsi="Arial" w:cs="Arial" w:eastAsia="Arial"/>
          <w:b w:val="0"/>
          <w:bCs w:val="0"/>
          <w:sz w:val="21"/>
          <w:szCs w:val="21"/>
        </w:rPr>
        <w:t>• إن وضعت المورد سَنَد منفذاً لإلغاء البريد تحت إشراف تقنية المعلومات فهذا صحيح، بشرط أن يبقى A في رُفاد.</w:t>
      </w:r>
    </w:p>
    <w:p>
      <w:pPr>
        <w:bidi/>
        <w:spacing w:after="60"/>
        <w:ind w:right="283" w:hanging="255"/>
      </w:pPr>
      <w:r>
        <w:rPr>
          <w:rFonts w:ascii="Arial" w:hAnsi="Arial" w:cs="Arial" w:eastAsia="Arial"/>
          <w:b w:val="0"/>
          <w:bCs w:val="0"/>
          <w:sz w:val="21"/>
          <w:szCs w:val="21"/>
        </w:rPr>
        <w:t>• صياغتك للأنشطة قد تختلف. المهم أن تغطي الإشعار والإلغاء والتوثيق والتحقق.</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وضع GRC مسؤولاً عن تعطيل الحسابات.</w:t>
      </w:r>
    </w:p>
    <w:p>
      <w:pPr>
        <w:bidi/>
        <w:spacing w:after="60"/>
        <w:ind w:right="283" w:hanging="255"/>
      </w:pPr>
      <w:r>
        <w:rPr>
          <w:rFonts w:ascii="Arial" w:hAnsi="Arial" w:cs="Arial" w:eastAsia="Arial"/>
          <w:b w:val="0"/>
          <w:bCs w:val="0"/>
          <w:sz w:val="21"/>
          <w:szCs w:val="21"/>
        </w:rPr>
        <w:t>• أكثر من A في النشاط الواحد، أو نشاط بلا A.</w:t>
      </w:r>
    </w:p>
    <w:p>
      <w:pPr>
        <w:bidi/>
        <w:spacing w:after="60"/>
        <w:ind w:right="283" w:hanging="255"/>
      </w:pPr>
      <w:r>
        <w:rPr>
          <w:rFonts w:ascii="Arial" w:hAnsi="Arial" w:cs="Arial" w:eastAsia="Arial"/>
          <w:b w:val="0"/>
          <w:bCs w:val="0"/>
          <w:sz w:val="21"/>
          <w:szCs w:val="21"/>
        </w:rPr>
        <w:t>• بند غامض: «تُلغى الصلاحيات في الوقت المناسب».</w:t>
      </w:r>
    </w:p>
    <w:p>
      <w:pPr>
        <w:bidi/>
        <w:spacing w:after="60"/>
        <w:ind w:right="283" w:hanging="255"/>
      </w:pPr>
      <w:r>
        <w:rPr>
          <w:rFonts w:ascii="Arial" w:hAnsi="Arial" w:cs="Arial" w:eastAsia="Arial"/>
          <w:b w:val="0"/>
          <w:bCs w:val="0"/>
          <w:sz w:val="21"/>
          <w:szCs w:val="21"/>
        </w:rPr>
        <w:t>• نسيان حسابات الوصول عن بعد ونظام الرواتب وتطبيق التتبع.</w:t>
      </w:r>
    </w:p>
    <w:p>
      <w:pPr>
        <w:bidi/>
        <w:spacing w:after="60"/>
        <w:ind w:right="283" w:hanging="255"/>
      </w:pPr>
      <w:r>
        <w:rPr>
          <w:rFonts w:ascii="Arial" w:hAnsi="Arial" w:cs="Arial" w:eastAsia="Arial"/>
          <w:b w:val="0"/>
          <w:bCs w:val="0"/>
          <w:sz w:val="21"/>
          <w:szCs w:val="21"/>
        </w:rPr>
        <w:t>• نسخ نص الضابط كما هو دون تحديد من ومتى وما الدليل.</w:t>
      </w:r>
    </w:p>
    <w:p>
      <w:r>
        <w:br w:type="page"/>
      </w:r>
    </w:p>
    <w:p>
      <w:pPr>
        <w:pStyle w:val="Heading1"/>
        <w:bidi/>
      </w:pPr>
      <w:r>
        <w:rPr>
          <w:rFonts w:ascii="Arial" w:hAnsi="Arial" w:cs="Arial" w:eastAsia="Arial"/>
          <w:b w:val="0"/>
          <w:bCs w:val="0"/>
        </w:rPr>
        <w:t>التمرين 4: التطبيق 2: كتابة خطر وتقييمه وتحديد معالجته</w:t>
      </w:r>
    </w:p>
    <w:p>
      <w:pPr>
        <w:bidi/>
      </w:pPr>
      <w:r>
        <w:rPr>
          <w:rFonts w:ascii="Arial" w:hAnsi="Arial" w:cs="Arial" w:eastAsia="Arial"/>
          <w:b w:val="0"/>
          <w:bCs w:val="0"/>
          <w:color w:val="555555"/>
          <w:sz w:val="20"/>
          <w:szCs w:val="20"/>
        </w:rPr>
        <w:t>الإجابة في العرض: الشرائح 59 إلى 62.</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حدد الأصل والبيانات: خادم تطبيق التتبع، وعليه بيانات نحو 50 ألف مستلم شهرياً.</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افصل الثغرة عن الخطر: الحساب المشترك وغياب التحقق متعدد العوامل والأداة المكشوفة ثغرات. الخطر هو ما قد يحدث بسببها.</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اكتب الخطر بالصيغة: بسبب (الثغرة)، قد (الحدث)، مما يؤدي إلى (الأثر).</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اكتب الضوابط الحالية كما هي فعلاً، حتى الضعيفة منها. لا تكتب ضابطاً غير موجود.</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اختر الاحتمال من مقياس الاحتمال، بالإطار الزمني أو بسهولة الاستغلال، واكتب لماذا لم تختر الدرجة التي فوقها.</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اختر الأثر من مقياس الأثر بالطريقة نفسها، ثم احسب المستوى: الاحتمال × الأثر، وحدد نطاقه.</w:t>
      </w:r>
    </w:p>
    <w:p>
      <w:pPr>
        <w:bidi/>
        <w:spacing w:after="60"/>
      </w:pPr>
      <w:r>
        <w:rPr>
          <w:rFonts w:ascii="Arial" w:hAnsi="Arial" w:cs="Arial" w:eastAsia="Arial"/>
          <w:b w:val="1"/>
          <w:bCs w:val="1"/>
          <w:sz w:val="21"/>
          <w:szCs w:val="21"/>
        </w:rPr>
        <w:t>7.</w:t>
      </w:r>
      <w:r>
        <w:rPr>
          <w:rFonts w:ascii="Arial" w:hAnsi="Arial" w:cs="Arial" w:eastAsia="Arial"/>
          <w:b w:val="0"/>
          <w:bCs w:val="0"/>
          <w:sz w:val="21"/>
          <w:szCs w:val="21"/>
        </w:rPr>
        <w:t xml:space="preserve"> طبّق قاعدة القبول في رُفاد: المستوى العالي يعني معالجة إلزامية وعرضاً على اللجنة.</w:t>
      </w:r>
    </w:p>
    <w:p>
      <w:pPr>
        <w:bidi/>
        <w:spacing w:after="60"/>
      </w:pPr>
      <w:r>
        <w:rPr>
          <w:rFonts w:ascii="Arial" w:hAnsi="Arial" w:cs="Arial" w:eastAsia="Arial"/>
          <w:b w:val="1"/>
          <w:bCs w:val="1"/>
          <w:sz w:val="21"/>
          <w:szCs w:val="21"/>
        </w:rPr>
        <w:t>8.</w:t>
      </w:r>
      <w:r>
        <w:rPr>
          <w:rFonts w:ascii="Arial" w:hAnsi="Arial" w:cs="Arial" w:eastAsia="Arial"/>
          <w:b w:val="0"/>
          <w:bCs w:val="0"/>
          <w:sz w:val="21"/>
          <w:szCs w:val="21"/>
        </w:rPr>
        <w:t xml:space="preserve"> لكل إجراء: ماذا يقلل؟ الاحتمال أم الأثر؟ ثم قدّر المتبقي بافتراضات مكتوبة.</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وصف الخطر</w:t>
            </w:r>
          </w:p>
        </w:tc>
        <w:tc>
          <w:tcPr>
            <w:tcW w:type="dxa" w:w="7654"/>
          </w:tcPr>
          <w:p>
            <w:pPr>
              <w:bidi/>
              <w:spacing w:after="20" w:line="252" w:lineRule="auto"/>
            </w:pPr>
            <w:r/>
            <w:r>
              <w:rPr>
                <w:rFonts w:ascii="Arial" w:hAnsi="Arial" w:cs="Arial" w:eastAsia="Arial"/>
                <w:b w:val="0"/>
                <w:bCs w:val="0"/>
                <w:sz w:val="20"/>
                <w:szCs w:val="20"/>
              </w:rPr>
              <w:t>بسبب استخدام حساب إداري مشترك لمورد الدعم عبر أداة وصول عن بعد مكشوفة على الإنترنت بلا تحقق متعدد العوامل، قد يستخدم مهاجم كلمة مرور مسربة أو مخمّنة للدخول إلى خادم تطبيق التتبع، مما يؤدي إلى تسرب البيانات الشخصية للمستلمين أو تعطيل خدمة التتبع.</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الضوابط الحالية</w:t>
            </w:r>
          </w:p>
        </w:tc>
        <w:tc>
          <w:tcPr>
            <w:tcW w:type="dxa" w:w="7654"/>
          </w:tcPr>
          <w:p>
            <w:pPr>
              <w:bidi/>
              <w:spacing w:after="20" w:line="252" w:lineRule="auto"/>
            </w:pPr>
            <w:r/>
            <w:r>
              <w:rPr>
                <w:rFonts w:ascii="Arial" w:hAnsi="Arial" w:cs="Arial" w:eastAsia="Arial"/>
                <w:b w:val="0"/>
                <w:bCs w:val="0"/>
                <w:sz w:val="20"/>
                <w:szCs w:val="20"/>
              </w:rPr>
              <w:t>كلمة مرور قديمة، وبند سرية في العقد، وسجلات جلسات 30 يوماً بلا مراجعة.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الاحتمال</w:t>
            </w:r>
          </w:p>
        </w:tc>
        <w:tc>
          <w:tcPr>
            <w:tcW w:type="dxa" w:w="7654"/>
          </w:tcPr>
          <w:p>
            <w:pPr>
              <w:bidi/>
              <w:spacing w:after="20" w:line="252" w:lineRule="auto"/>
            </w:pPr>
            <w:r/>
            <w:r>
              <w:rPr>
                <w:rFonts w:ascii="Arial" w:hAnsi="Arial" w:cs="Arial" w:eastAsia="Arial"/>
                <w:b w:val="0"/>
                <w:bCs w:val="0"/>
                <w:sz w:val="20"/>
                <w:szCs w:val="20"/>
              </w:rPr>
              <w:t>4: «محتمل»: الاستغلال سهل متى عُرفت كلمة المرور، وهي مشتركة بين 5 أشخاص ولم تتغير منذ سنوات. لم نختر 5 لأن المهاجم يحتاج أولاً إلى كلمة المرور، ولا توجد ثغرة منشورة تتجاوزها.</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r>
              <w:rPr>
                <w:rFonts w:ascii="Arial" w:hAnsi="Arial" w:cs="Arial" w:eastAsia="Arial"/>
                <w:b w:val="0"/>
                <w:bCs w:val="0"/>
                <w:sz w:val="20"/>
                <w:szCs w:val="20"/>
              </w:rPr>
              <w:t>4: «عالٍ»: تسرب بيانات شخصية لعشرات الآلاف مع احتمال توقف الخدمة، بأثر كبير على رُفاد. لم نختر 5 لأن الأثر لا يمتد إلى المستوى الوطني.</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المستوى</w:t>
            </w:r>
          </w:p>
        </w:tc>
        <w:tc>
          <w:tcPr>
            <w:tcW w:type="dxa" w:w="7654"/>
          </w:tcPr>
          <w:p>
            <w:pPr>
              <w:bidi/>
              <w:spacing w:after="20" w:line="252" w:lineRule="auto"/>
            </w:pPr>
            <w:r/>
            <w:r>
              <w:rPr>
                <w:rFonts w:ascii="Arial" w:hAnsi="Arial" w:cs="Arial" w:eastAsia="Arial"/>
                <w:b w:val="0"/>
                <w:bCs w:val="0"/>
                <w:sz w:val="20"/>
                <w:szCs w:val="20"/>
              </w:rPr>
              <w:t>4 × 4 = 16 · عالٍ</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مالك الخطر</w:t>
            </w:r>
          </w:p>
        </w:tc>
        <w:tc>
          <w:tcPr>
            <w:tcW w:type="dxa" w:w="7654"/>
          </w:tcPr>
          <w:p>
            <w:pPr>
              <w:bidi/>
              <w:spacing w:after="20" w:line="252" w:lineRule="auto"/>
            </w:pPr>
            <w:r/>
            <w:r>
              <w:rPr>
                <w:rFonts w:ascii="Arial" w:hAnsi="Arial" w:cs="Arial" w:eastAsia="Arial"/>
                <w:b w:val="0"/>
                <w:bCs w:val="0"/>
                <w:sz w:val="20"/>
                <w:szCs w:val="20"/>
              </w:rPr>
              <w:t>مدير تقنية المعلومات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خيار المعالجة</w:t>
            </w:r>
          </w:p>
        </w:tc>
        <w:tc>
          <w:tcPr>
            <w:tcW w:type="dxa" w:w="7654"/>
          </w:tcPr>
          <w:p>
            <w:pPr>
              <w:bidi/>
              <w:spacing w:after="20" w:line="252" w:lineRule="auto"/>
            </w:pPr>
            <w:r/>
            <w:r>
              <w:rPr>
                <w:rFonts w:ascii="Arial" w:hAnsi="Arial" w:cs="Arial" w:eastAsia="Arial"/>
                <w:b w:val="0"/>
                <w:bCs w:val="0"/>
                <w:sz w:val="20"/>
                <w:szCs w:val="20"/>
              </w:rPr>
              <w:t>التخفيف، مع بنود تعاقدية عند التجديد. المسؤولية لا تنتقل إلى المورد.</w:t>
            </w:r>
          </w:p>
        </w:tc>
      </w:tr>
    </w:tbl>
    <w:p>
      <w:pPr>
        <w:spacing w:after="40"/>
      </w:pPr>
    </w:p>
    <w:tbl>
      <w:tblPr>
        <w:tblStyle w:val="TableGrid"/>
        <w:bidiVisual/>
        <w:tblW w:type="dxa" w:w="9637"/>
        <w:jc w:val="center"/>
        <w:tblLayout w:type="fixed"/>
        <w:tblLook w:firstColumn="1" w:firstRow="1" w:lastColumn="0" w:lastRow="0" w:noHBand="0" w:noVBand="1" w:val="04A0"/>
      </w:tblPr>
      <w:tblGrid>
        <w:gridCol w:w="5669"/>
        <w:gridCol w:w="2267"/>
        <w:gridCol w:w="1700"/>
      </w:tblGrid>
      <w:tr>
        <w:trPr>
          <w:cantSplit/>
          <w:tblHeader/>
        </w:trPr>
        <w:tc>
          <w:tcPr>
            <w:tcW w:type="dxa" w:w="5669"/>
            <w:shd w:val="clear" w:color="auto" w:fill="D9E2F3"/>
          </w:tcPr>
          <w:p>
            <w:pPr>
              <w:bidi/>
              <w:spacing w:after="20" w:line="252" w:lineRule="auto"/>
            </w:pPr>
            <w:r/>
            <w:r>
              <w:rPr>
                <w:rFonts w:ascii="Arial" w:hAnsi="Arial" w:cs="Arial" w:eastAsia="Arial"/>
                <w:b w:val="1"/>
                <w:bCs w:val="1"/>
                <w:sz w:val="20"/>
                <w:szCs w:val="20"/>
              </w:rPr>
              <w:t>الإجراء</w:t>
            </w:r>
          </w:p>
        </w:tc>
        <w:tc>
          <w:tcPr>
            <w:tcW w:type="dxa" w:w="2268"/>
            <w:shd w:val="clear" w:color="auto" w:fill="D9E2F3"/>
          </w:tcPr>
          <w:p>
            <w:pPr>
              <w:bidi/>
              <w:spacing w:after="20" w:line="252" w:lineRule="auto"/>
            </w:pPr>
            <w:r/>
            <w:r>
              <w:rPr>
                <w:rFonts w:ascii="Arial" w:hAnsi="Arial" w:cs="Arial" w:eastAsia="Arial"/>
                <w:b w:val="1"/>
                <w:bCs w:val="1"/>
                <w:sz w:val="20"/>
                <w:szCs w:val="20"/>
              </w:rPr>
              <w:t>المالك</w:t>
            </w:r>
          </w:p>
        </w:tc>
        <w:tc>
          <w:tcPr>
            <w:tcW w:type="dxa" w:w="1701"/>
            <w:shd w:val="clear" w:color="auto" w:fill="D9E2F3"/>
          </w:tcPr>
          <w:p>
            <w:pPr>
              <w:bidi/>
              <w:spacing w:after="20" w:line="252" w:lineRule="auto"/>
            </w:pPr>
            <w:r/>
            <w:r>
              <w:rPr>
                <w:rFonts w:ascii="Arial" w:hAnsi="Arial" w:cs="Arial" w:eastAsia="Arial"/>
                <w:b w:val="1"/>
                <w:bCs w:val="1"/>
                <w:sz w:val="20"/>
                <w:szCs w:val="20"/>
              </w:rPr>
              <w:t>الموعد</w:t>
            </w:r>
          </w:p>
        </w:tc>
      </w:tr>
      <w:tr>
        <w:trPr>
          <w:cantSplit/>
        </w:trPr>
        <w:tc>
          <w:tcPr>
            <w:tcW w:type="dxa" w:w="5669"/>
          </w:tcPr>
          <w:p>
            <w:pPr>
              <w:bidi/>
              <w:spacing w:after="20" w:line="252" w:lineRule="auto"/>
            </w:pPr>
            <w:r/>
            <w:r>
              <w:rPr>
                <w:rFonts w:ascii="Arial" w:hAnsi="Arial" w:cs="Arial" w:eastAsia="Arial"/>
                <w:b w:val="0"/>
                <w:bCs w:val="0"/>
                <w:sz w:val="20"/>
                <w:szCs w:val="20"/>
              </w:rPr>
              <w:t>حسابات فردية لكل فني وإلغاء الحساب المشترك</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14 يوماً</w:t>
            </w:r>
          </w:p>
        </w:tc>
      </w:tr>
      <w:tr>
        <w:trPr>
          <w:cantSplit/>
        </w:trPr>
        <w:tc>
          <w:tcPr>
            <w:tcW w:type="dxa" w:w="5669"/>
          </w:tcPr>
          <w:p>
            <w:pPr>
              <w:bidi/>
              <w:spacing w:after="20" w:line="252" w:lineRule="auto"/>
            </w:pPr>
            <w:r/>
            <w:r>
              <w:rPr>
                <w:rFonts w:ascii="Arial" w:hAnsi="Arial" w:cs="Arial" w:eastAsia="Arial"/>
                <w:b w:val="0"/>
                <w:bCs w:val="0"/>
                <w:sz w:val="20"/>
                <w:szCs w:val="20"/>
              </w:rPr>
              <w:t>تفعيل التحقق متعدد العوامل على أداة الوصول (ECC ‎2-2-3-2‎)</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14 يوماً</w:t>
            </w:r>
          </w:p>
        </w:tc>
      </w:tr>
      <w:tr>
        <w:trPr>
          <w:cantSplit/>
        </w:trPr>
        <w:tc>
          <w:tcPr>
            <w:tcW w:type="dxa" w:w="5669"/>
          </w:tcPr>
          <w:p>
            <w:pPr>
              <w:bidi/>
              <w:spacing w:after="20" w:line="252" w:lineRule="auto"/>
            </w:pPr>
            <w:r/>
            <w:r>
              <w:rPr>
                <w:rFonts w:ascii="Arial" w:hAnsi="Arial" w:cs="Arial" w:eastAsia="Arial"/>
                <w:b w:val="0"/>
                <w:bCs w:val="0"/>
                <w:sz w:val="20"/>
                <w:szCs w:val="20"/>
              </w:rPr>
              <w:t>إيقاف الوصول الدائم: وصول عند الطلب بموافقة</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30 يوماً</w:t>
            </w:r>
          </w:p>
        </w:tc>
      </w:tr>
      <w:tr>
        <w:trPr>
          <w:cantSplit/>
        </w:trPr>
        <w:tc>
          <w:tcPr>
            <w:tcW w:type="dxa" w:w="5669"/>
          </w:tcPr>
          <w:p>
            <w:pPr>
              <w:bidi/>
              <w:spacing w:after="20" w:line="252" w:lineRule="auto"/>
            </w:pPr>
            <w:r/>
            <w:r>
              <w:rPr>
                <w:rFonts w:ascii="Arial" w:hAnsi="Arial" w:cs="Arial" w:eastAsia="Arial"/>
                <w:b w:val="0"/>
                <w:bCs w:val="0"/>
                <w:sz w:val="20"/>
                <w:szCs w:val="20"/>
              </w:rPr>
              <w:t>مراجعة أسبوعية لسجلات الجلسات</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30 يوماً</w:t>
            </w:r>
          </w:p>
        </w:tc>
      </w:tr>
      <w:tr>
        <w:trPr>
          <w:cantSplit/>
        </w:trPr>
        <w:tc>
          <w:tcPr>
            <w:tcW w:type="dxa" w:w="5669"/>
          </w:tcPr>
          <w:p>
            <w:pPr>
              <w:bidi/>
              <w:spacing w:after="20" w:line="252" w:lineRule="auto"/>
            </w:pPr>
            <w:r/>
            <w:r>
              <w:rPr>
                <w:rFonts w:ascii="Arial" w:hAnsi="Arial" w:cs="Arial" w:eastAsia="Arial"/>
                <w:b w:val="0"/>
                <w:bCs w:val="0"/>
                <w:sz w:val="20"/>
                <w:szCs w:val="20"/>
              </w:rPr>
              <w:t>إضافة بنود ECC ‎4-1-2‎ عند تجديد العقد</w:t>
            </w:r>
          </w:p>
        </w:tc>
        <w:tc>
          <w:tcPr>
            <w:tcW w:type="dxa" w:w="2268"/>
          </w:tcPr>
          <w:p>
            <w:pPr>
              <w:bidi/>
              <w:spacing w:after="20" w:line="252" w:lineRule="auto"/>
            </w:pPr>
            <w:r/>
            <w:r>
              <w:rPr>
                <w:rFonts w:ascii="Arial" w:hAnsi="Arial" w:cs="Arial" w:eastAsia="Arial"/>
                <w:b w:val="0"/>
                <w:bCs w:val="0"/>
                <w:sz w:val="20"/>
                <w:szCs w:val="20"/>
              </w:rPr>
              <w:t>المدير المالي</w:t>
            </w:r>
          </w:p>
        </w:tc>
        <w:tc>
          <w:tcPr>
            <w:tcW w:type="dxa" w:w="1701"/>
          </w:tcPr>
          <w:p>
            <w:pPr>
              <w:bidi/>
              <w:spacing w:after="20" w:line="252" w:lineRule="auto"/>
            </w:pPr>
            <w:r/>
            <w:r>
              <w:rPr>
                <w:rFonts w:ascii="Arial" w:hAnsi="Arial" w:cs="Arial" w:eastAsia="Arial"/>
                <w:b w:val="0"/>
                <w:bCs w:val="0"/>
                <w:sz w:val="20"/>
                <w:szCs w:val="20"/>
              </w:rPr>
              <w:t>عند التجديد</w:t>
            </w:r>
          </w:p>
        </w:tc>
      </w:tr>
    </w:tbl>
    <w:p>
      <w:pPr>
        <w:spacing w:after="40"/>
      </w:pP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المتبقي المتوقع</w:t>
            </w:r>
          </w:p>
        </w:tc>
        <w:tc>
          <w:tcPr>
            <w:tcW w:type="dxa" w:w="7654"/>
          </w:tcPr>
          <w:p>
            <w:pPr>
              <w:bidi/>
              <w:spacing w:after="20" w:line="252" w:lineRule="auto"/>
            </w:pPr>
            <w:r/>
            <w:r>
              <w:rPr>
                <w:rFonts w:ascii="Arial" w:hAnsi="Arial" w:cs="Arial" w:eastAsia="Arial"/>
                <w:b w:val="0"/>
                <w:bCs w:val="0"/>
                <w:sz w:val="20"/>
                <w:szCs w:val="20"/>
              </w:rPr>
              <w:t>2 × 4 = 8 · متوسط</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لماذا</w:t>
            </w:r>
          </w:p>
        </w:tc>
        <w:tc>
          <w:tcPr>
            <w:tcW w:type="dxa" w:w="7654"/>
          </w:tcPr>
          <w:p>
            <w:pPr>
              <w:bidi/>
              <w:spacing w:after="20" w:line="252" w:lineRule="auto"/>
            </w:pPr>
            <w:r/>
            <w:r>
              <w:rPr>
                <w:rFonts w:ascii="Arial" w:hAnsi="Arial" w:cs="Arial" w:eastAsia="Arial"/>
                <w:b w:val="0"/>
                <w:bCs w:val="0"/>
                <w:sz w:val="20"/>
                <w:szCs w:val="20"/>
              </w:rPr>
              <w:t>بعد الإجراءات يصبح الاحتمال «نادراً» (2) لأن كلمة المرور وحدها لا تكفي. الأثر يبقى «عالياً» (4) لأن البيانات نفسها ما زالت على الخادم. النتيجة 8: «متوسط».</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القرار</w:t>
            </w:r>
          </w:p>
        </w:tc>
        <w:tc>
          <w:tcPr>
            <w:tcW w:type="dxa" w:w="7654"/>
          </w:tcPr>
          <w:p>
            <w:pPr>
              <w:bidi/>
              <w:spacing w:after="20" w:line="252" w:lineRule="auto"/>
            </w:pPr>
            <w:r/>
            <w:r>
              <w:rPr>
                <w:rFonts w:ascii="Arial" w:hAnsi="Arial" w:cs="Arial" w:eastAsia="Arial"/>
                <w:b w:val="0"/>
                <w:bCs w:val="0"/>
                <w:sz w:val="20"/>
                <w:szCs w:val="20"/>
              </w:rPr>
              <w:t>المتوسط يحتاج قراراً: قبول موثق من الرئيس التنفيذي، أو معالجة إضافية مثل حصر الوصول بعناوين المورد المعتمدة.</w:t>
            </w:r>
          </w:p>
        </w:tc>
      </w:tr>
    </w:tbl>
    <w:p>
      <w:pPr>
        <w:spacing w:after="40"/>
      </w:pPr>
    </w:p>
    <w:p>
      <w:pPr>
        <w:bidi/>
      </w:pPr>
      <w:r>
        <w:rPr>
          <w:rFonts w:ascii="Arial" w:hAnsi="Arial" w:cs="Arial" w:eastAsia="Arial"/>
          <w:b w:val="0"/>
          <w:bCs w:val="0"/>
          <w:sz w:val="21"/>
          <w:szCs w:val="21"/>
        </w:rPr>
        <w:t>طلب التمرين ثلاثة إجراءات، والنموذج فيه خمسة. أهم ثلاثة: الحسابات الفردية، والتحقق متعدد العوامل، والوصول عند الطلب بموافقة.</w:t>
      </w: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«لا يوجد تحقق متعدد العوامل» ثغرة، وليست خطراً كاملاً. الخطر يربط الثغرة بحدث وأثر.</w:t>
      </w:r>
    </w:p>
    <w:p>
      <w:pPr>
        <w:bidi/>
        <w:spacing w:after="60"/>
        <w:ind w:right="283" w:hanging="255"/>
      </w:pPr>
      <w:r>
        <w:rPr>
          <w:rFonts w:ascii="Arial" w:hAnsi="Arial" w:cs="Arial" w:eastAsia="Arial"/>
          <w:b w:val="0"/>
          <w:bCs w:val="0"/>
          <w:sz w:val="21"/>
          <w:szCs w:val="21"/>
        </w:rPr>
        <w:t>• كل درجة لها مبرر مأخوذ من أوصاف المصفوفة، لا من الانطباع.</w:t>
      </w:r>
    </w:p>
    <w:p>
      <w:pPr>
        <w:bidi/>
        <w:spacing w:after="60"/>
        <w:ind w:right="283" w:hanging="255"/>
      </w:pPr>
      <w:r>
        <w:rPr>
          <w:rFonts w:ascii="Arial" w:hAnsi="Arial" w:cs="Arial" w:eastAsia="Arial"/>
          <w:b w:val="0"/>
          <w:bCs w:val="0"/>
          <w:sz w:val="21"/>
          <w:szCs w:val="21"/>
        </w:rPr>
        <w:t>• التحقق متعدد العوامل يقلل الاحتمال ولا يغير الأثر.</w:t>
      </w:r>
    </w:p>
    <w:p>
      <w:pPr>
        <w:bidi/>
        <w:spacing w:after="60"/>
        <w:ind w:right="283" w:hanging="255"/>
      </w:pPr>
      <w:r>
        <w:rPr>
          <w:rFonts w:ascii="Arial" w:hAnsi="Arial" w:cs="Arial" w:eastAsia="Arial"/>
          <w:b w:val="0"/>
          <w:bCs w:val="0"/>
          <w:sz w:val="21"/>
          <w:szCs w:val="21"/>
        </w:rPr>
        <w:t>• المعالجة عند الخط الأول، وGRC يتابع، والمورد لا يملك الخطر.</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الاحتمال 5 مقبول إن بررته بأن الأداة مكشوفة وتخمين كلمة مرور قديمة سهل. يصبح المستوى 20 «حرجاً»، والقرار لا يتغير: معالجة إلزامية وعرض على اللجنة.</w:t>
      </w:r>
    </w:p>
    <w:p>
      <w:pPr>
        <w:bidi/>
        <w:spacing w:after="60"/>
        <w:ind w:right="283" w:hanging="255"/>
      </w:pPr>
      <w:r>
        <w:rPr>
          <w:rFonts w:ascii="Arial" w:hAnsi="Arial" w:cs="Arial" w:eastAsia="Arial"/>
          <w:b w:val="0"/>
          <w:bCs w:val="0"/>
          <w:sz w:val="21"/>
          <w:szCs w:val="21"/>
        </w:rPr>
        <w:t>• الاحتمال 3 ضعيف المبرر هنا: كلمة المرور مشتركة بين خمسة ولم تتغير منذ 2023، والوصول مفتوح على مدار الساعة.</w:t>
      </w:r>
    </w:p>
    <w:p>
      <w:pPr>
        <w:bidi/>
        <w:spacing w:after="60"/>
        <w:ind w:right="283" w:hanging="255"/>
      </w:pPr>
      <w:r>
        <w:rPr>
          <w:rFonts w:ascii="Arial" w:hAnsi="Arial" w:cs="Arial" w:eastAsia="Arial"/>
          <w:b w:val="0"/>
          <w:bCs w:val="0"/>
          <w:sz w:val="21"/>
          <w:szCs w:val="21"/>
        </w:rPr>
        <w:t>• الأثر 5 يحتاج مبرراً بأن الأثر لا تحتمله رُفاد أو يمتد وطنياً، والبيانات لا توحي بذلك.</w:t>
      </w:r>
    </w:p>
    <w:p>
      <w:pPr>
        <w:bidi/>
        <w:spacing w:after="60"/>
        <w:ind w:right="283" w:hanging="255"/>
      </w:pPr>
      <w:r>
        <w:rPr>
          <w:rFonts w:ascii="Arial" w:hAnsi="Arial" w:cs="Arial" w:eastAsia="Arial"/>
          <w:b w:val="0"/>
          <w:bCs w:val="0"/>
          <w:sz w:val="21"/>
          <w:szCs w:val="21"/>
        </w:rPr>
        <w:t>• المتبقي 3 × 4 = 12 مقبول إن افترضت تطبيقاً جزئياً للإجراءات. غير المقبول: تخفيض الأثر دون إجراء يقلل البيانات نفسها، أو متبقٍ بلا افتراضات.</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كتابة الثغرة وحدها خطراً: «لا يوجد MFA».</w:t>
      </w:r>
    </w:p>
    <w:p>
      <w:pPr>
        <w:bidi/>
        <w:spacing w:after="60"/>
        <w:ind w:right="283" w:hanging="255"/>
      </w:pPr>
      <w:r>
        <w:rPr>
          <w:rFonts w:ascii="Arial" w:hAnsi="Arial" w:cs="Arial" w:eastAsia="Arial"/>
          <w:b w:val="0"/>
          <w:bCs w:val="0"/>
          <w:sz w:val="21"/>
          <w:szCs w:val="21"/>
        </w:rPr>
        <w:t>• درجات بلا تبرير، أو خلط الاحتمال بالأثر.</w:t>
      </w:r>
    </w:p>
    <w:p>
      <w:pPr>
        <w:bidi/>
        <w:spacing w:after="60"/>
        <w:ind w:right="283" w:hanging="255"/>
      </w:pPr>
      <w:r>
        <w:rPr>
          <w:rFonts w:ascii="Arial" w:hAnsi="Arial" w:cs="Arial" w:eastAsia="Arial"/>
          <w:b w:val="0"/>
          <w:bCs w:val="0"/>
          <w:sz w:val="21"/>
          <w:szCs w:val="21"/>
        </w:rPr>
        <w:t>• افتراض أن الخطر يصبح «منخفضاً جداً» تلقائياً بعد أي ضابط.</w:t>
      </w:r>
    </w:p>
    <w:p>
      <w:pPr>
        <w:bidi/>
        <w:spacing w:after="60"/>
        <w:ind w:right="283" w:hanging="255"/>
      </w:pPr>
      <w:r>
        <w:rPr>
          <w:rFonts w:ascii="Arial" w:hAnsi="Arial" w:cs="Arial" w:eastAsia="Arial"/>
          <w:b w:val="0"/>
          <w:bCs w:val="0"/>
          <w:sz w:val="21"/>
          <w:szCs w:val="21"/>
        </w:rPr>
        <w:t>• اختيار «النقل إلى المورد» معالجة؛ المسؤولية لا تنتقل.</w:t>
      </w:r>
    </w:p>
    <w:p>
      <w:pPr>
        <w:bidi/>
        <w:spacing w:after="60"/>
        <w:ind w:right="283" w:hanging="255"/>
      </w:pPr>
      <w:r>
        <w:rPr>
          <w:rFonts w:ascii="Arial" w:hAnsi="Arial" w:cs="Arial" w:eastAsia="Arial"/>
          <w:b w:val="0"/>
          <w:bCs w:val="0"/>
          <w:sz w:val="21"/>
          <w:szCs w:val="21"/>
        </w:rPr>
        <w:t>• إجراءات بلا مالك أو موعد، أو مالكها GRC.</w:t>
      </w:r>
    </w:p>
    <w:p>
      <w:r>
        <w:br w:type="page"/>
      </w:r>
    </w:p>
    <w:p>
      <w:pPr>
        <w:pStyle w:val="Heading1"/>
        <w:bidi/>
      </w:pPr>
      <w:r>
        <w:rPr>
          <w:rFonts w:ascii="Arial" w:hAnsi="Arial" w:cs="Arial" w:eastAsia="Arial"/>
          <w:b w:val="0"/>
          <w:bCs w:val="0"/>
        </w:rPr>
        <w:t>التمرين 5: التطبيق 3: فحص أدلة ضابط وتحديد نتيجة التقييم</w:t>
      </w:r>
    </w:p>
    <w:p>
      <w:pPr>
        <w:bidi/>
      </w:pPr>
      <w:r>
        <w:rPr>
          <w:rFonts w:ascii="Arial" w:hAnsi="Arial" w:cs="Arial" w:eastAsia="Arial"/>
          <w:b w:val="0"/>
          <w:bCs w:val="0"/>
          <w:color w:val="555555"/>
          <w:sz w:val="20"/>
          <w:szCs w:val="20"/>
        </w:rPr>
        <w:t>الإجابة في العرض: الشرائح 87 إلى 92.</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ثبّت ما تقيسه: المتطلب، والنطاق (نظام الرواتب)، والفترة (1 يناير إلى 30 يونيو 2026)، والمعيار الداخلي بمهله.</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لكل دليل اسأل: ماذا يثبت؟ التوثيق (المتطلب مكتوب)، أم التطبيق (نُفذ مرة)، أم الاستمرار (نُفذ طوال الفترة)؟</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اقرأ التواريخ واحسب المهل بأيام العمل. التصدير 29 مارس والاعتماد 8 أبريل: 8 أيام عمل، ضمن مهلة 10. مهلة الإزالة تنتهي 15 أبريل: 9 إزالات حتى 12 أبريل ضمنها، و3 في 20 مايو متأخرة نحو 6 أسابيع.</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فرّق بين الحقيقة والادعاء: البريد يدّعي سبب التأجيل، والمقابلة تصف ممارسة. كلاهما يحتاج تحققاً.</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طبّق المقياس على الفترة كاملة: هل كل المطلوب مثبت طوال الفترة؟ إن ثبت جزء وغاب جزء فالنتيجة «مطبق جزئياً».</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اكتب ما تحتاجه قبل الإغلاق: أدلة تؤكد السبب، أو تكشف استثناءً معتمداً، أو تنفيذاً متأخراً.</w:t>
      </w:r>
    </w:p>
    <w:p>
      <w:pPr>
        <w:pStyle w:val="Heading2"/>
        <w:bidi/>
      </w:pPr>
      <w:r>
        <w:rPr>
          <w:rFonts w:ascii="Arial" w:hAnsi="Arial" w:cs="Arial" w:eastAsia="Arial"/>
          <w:b w:val="0"/>
          <w:bCs w:val="0"/>
        </w:rPr>
        <w:t>الإجابة النموذجية: ماذا يثبت كل دليل</w:t>
      </w:r>
    </w:p>
    <w:tbl>
      <w:tblPr>
        <w:tblStyle w:val="TableGrid"/>
        <w:bidiVisual/>
        <w:tblW w:type="dxa" w:w="9637"/>
        <w:jc w:val="center"/>
        <w:tblLayout w:type="fixed"/>
        <w:tblLook w:firstColumn="1" w:firstRow="1" w:lastColumn="0" w:lastRow="0" w:noHBand="0" w:noVBand="1" w:val="04A0"/>
      </w:tblPr>
      <w:tblGrid>
        <w:gridCol w:w="1020"/>
        <w:gridCol w:w="8617"/>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الدليل</w:t>
            </w:r>
          </w:p>
        </w:tc>
        <w:tc>
          <w:tcPr>
            <w:tcW w:type="dxa" w:w="8617"/>
            <w:shd w:val="clear" w:color="auto" w:fill="D9E2F3"/>
          </w:tcPr>
          <w:p>
            <w:pPr>
              <w:bidi/>
              <w:spacing w:after="20" w:line="252" w:lineRule="auto"/>
            </w:pPr>
            <w:r/>
            <w:r>
              <w:rPr>
                <w:rFonts w:ascii="Arial" w:hAnsi="Arial" w:cs="Arial" w:eastAsia="Arial"/>
                <w:b w:val="1"/>
                <w:bCs w:val="1"/>
                <w:sz w:val="20"/>
                <w:szCs w:val="20"/>
              </w:rPr>
              <w:t>ماذا يثبت</w:t>
            </w:r>
          </w:p>
        </w:tc>
      </w:tr>
      <w:tr>
        <w:trPr>
          <w:cantSplit/>
        </w:trPr>
        <w:tc>
          <w:tcPr>
            <w:tcW w:type="dxa" w:w="1020"/>
          </w:tcPr>
          <w:p>
            <w:pPr>
              <w:bidi/>
              <w:spacing w:after="20" w:line="252" w:lineRule="auto"/>
            </w:pPr>
            <w:r/>
            <w:r>
              <w:rPr>
                <w:rFonts w:ascii="Arial" w:hAnsi="Arial" w:cs="Arial" w:eastAsia="Arial"/>
                <w:b w:val="0"/>
                <w:bCs w:val="0"/>
                <w:sz w:val="20"/>
                <w:szCs w:val="20"/>
              </w:rPr>
              <w:t>د1</w:t>
            </w:r>
          </w:p>
        </w:tc>
        <w:tc>
          <w:tcPr>
            <w:tcW w:type="dxa" w:w="8617"/>
          </w:tcPr>
          <w:p>
            <w:pPr>
              <w:bidi/>
              <w:spacing w:after="20" w:line="252" w:lineRule="auto"/>
            </w:pPr>
            <w:r/>
            <w:r>
              <w:rPr>
                <w:rFonts w:ascii="Arial" w:hAnsi="Arial" w:cs="Arial" w:eastAsia="Arial"/>
                <w:b w:val="0"/>
                <w:bCs w:val="0"/>
                <w:sz w:val="20"/>
                <w:szCs w:val="20"/>
              </w:rPr>
              <w:t>التوثيق: المتطلب موثق ومعتمد.</w:t>
            </w:r>
          </w:p>
        </w:tc>
      </w:tr>
      <w:tr>
        <w:trPr>
          <w:cantSplit/>
        </w:trPr>
        <w:tc>
          <w:tcPr>
            <w:tcW w:type="dxa" w:w="1020"/>
          </w:tcPr>
          <w:p>
            <w:pPr>
              <w:bidi/>
              <w:spacing w:after="20" w:line="252" w:lineRule="auto"/>
            </w:pPr>
            <w:r/>
            <w:r>
              <w:rPr>
                <w:rFonts w:ascii="Arial" w:hAnsi="Arial" w:cs="Arial" w:eastAsia="Arial"/>
                <w:b w:val="0"/>
                <w:bCs w:val="0"/>
                <w:sz w:val="20"/>
                <w:szCs w:val="20"/>
              </w:rPr>
              <w:t>د2</w:t>
            </w:r>
          </w:p>
        </w:tc>
        <w:tc>
          <w:tcPr>
            <w:tcW w:type="dxa" w:w="8617"/>
          </w:tcPr>
          <w:p>
            <w:pPr>
              <w:bidi/>
              <w:spacing w:after="20" w:line="252" w:lineRule="auto"/>
            </w:pPr>
            <w:r/>
            <w:r>
              <w:rPr>
                <w:rFonts w:ascii="Arial" w:hAnsi="Arial" w:cs="Arial" w:eastAsia="Arial"/>
                <w:b w:val="0"/>
                <w:bCs w:val="0"/>
                <w:sz w:val="20"/>
                <w:szCs w:val="20"/>
              </w:rPr>
              <w:t>التطبيق: المراجعة نُفذت واعتُمدت في موعدها للربع الأول.</w:t>
            </w:r>
          </w:p>
        </w:tc>
      </w:tr>
      <w:tr>
        <w:trPr>
          <w:cantSplit/>
        </w:trPr>
        <w:tc>
          <w:tcPr>
            <w:tcW w:type="dxa" w:w="1020"/>
          </w:tcPr>
          <w:p>
            <w:pPr>
              <w:bidi/>
              <w:spacing w:after="20" w:line="252" w:lineRule="auto"/>
            </w:pPr>
            <w:r/>
            <w:r>
              <w:rPr>
                <w:rFonts w:ascii="Arial" w:hAnsi="Arial" w:cs="Arial" w:eastAsia="Arial"/>
                <w:b w:val="0"/>
                <w:bCs w:val="0"/>
                <w:sz w:val="20"/>
                <w:szCs w:val="20"/>
              </w:rPr>
              <w:t>د3</w:t>
            </w:r>
          </w:p>
        </w:tc>
        <w:tc>
          <w:tcPr>
            <w:tcW w:type="dxa" w:w="8617"/>
          </w:tcPr>
          <w:p>
            <w:pPr>
              <w:bidi/>
              <w:spacing w:after="20" w:line="252" w:lineRule="auto"/>
            </w:pPr>
            <w:r/>
            <w:r>
              <w:rPr>
                <w:rFonts w:ascii="Arial" w:hAnsi="Arial" w:cs="Arial" w:eastAsia="Arial"/>
                <w:b w:val="0"/>
                <w:bCs w:val="0"/>
                <w:sz w:val="20"/>
                <w:szCs w:val="20"/>
              </w:rPr>
              <w:t>الاستمرار: 3 إزالات متأخرة عن مهلة 5 أيام عمل.</w:t>
            </w:r>
          </w:p>
        </w:tc>
      </w:tr>
      <w:tr>
        <w:trPr>
          <w:cantSplit/>
        </w:trPr>
        <w:tc>
          <w:tcPr>
            <w:tcW w:type="dxa" w:w="1020"/>
          </w:tcPr>
          <w:p>
            <w:pPr>
              <w:bidi/>
              <w:spacing w:after="20" w:line="252" w:lineRule="auto"/>
            </w:pPr>
            <w:r/>
            <w:r>
              <w:rPr>
                <w:rFonts w:ascii="Arial" w:hAnsi="Arial" w:cs="Arial" w:eastAsia="Arial"/>
                <w:b w:val="0"/>
                <w:bCs w:val="0"/>
                <w:sz w:val="20"/>
                <w:szCs w:val="20"/>
              </w:rPr>
              <w:t>د4</w:t>
            </w:r>
          </w:p>
        </w:tc>
        <w:tc>
          <w:tcPr>
            <w:tcW w:type="dxa" w:w="8617"/>
          </w:tcPr>
          <w:p>
            <w:pPr>
              <w:bidi/>
              <w:spacing w:after="20" w:line="252" w:lineRule="auto"/>
            </w:pPr>
            <w:r/>
            <w:r>
              <w:rPr>
                <w:rFonts w:ascii="Arial" w:hAnsi="Arial" w:cs="Arial" w:eastAsia="Arial"/>
                <w:b w:val="0"/>
                <w:bCs w:val="0"/>
                <w:sz w:val="20"/>
                <w:szCs w:val="20"/>
              </w:rPr>
              <w:t>الاستمرار: الربع الثاني لم يُنفذ. السبب ادعاء لم نتحقق منه بعد.</w:t>
            </w:r>
          </w:p>
        </w:tc>
      </w:tr>
      <w:tr>
        <w:trPr>
          <w:cantSplit/>
        </w:trPr>
        <w:tc>
          <w:tcPr>
            <w:tcW w:type="dxa" w:w="1020"/>
          </w:tcPr>
          <w:p>
            <w:pPr>
              <w:bidi/>
              <w:spacing w:after="20" w:line="252" w:lineRule="auto"/>
            </w:pPr>
            <w:r/>
            <w:r>
              <w:rPr>
                <w:rFonts w:ascii="Arial" w:hAnsi="Arial" w:cs="Arial" w:eastAsia="Arial"/>
                <w:b w:val="0"/>
                <w:bCs w:val="0"/>
                <w:sz w:val="20"/>
                <w:szCs w:val="20"/>
              </w:rPr>
              <w:t>د5</w:t>
            </w:r>
          </w:p>
        </w:tc>
        <w:tc>
          <w:tcPr>
            <w:tcW w:type="dxa" w:w="8617"/>
          </w:tcPr>
          <w:p>
            <w:pPr>
              <w:bidi/>
              <w:spacing w:after="20" w:line="252" w:lineRule="auto"/>
            </w:pPr>
            <w:r/>
            <w:r>
              <w:rPr>
                <w:rFonts w:ascii="Arial" w:hAnsi="Arial" w:cs="Arial" w:eastAsia="Arial"/>
                <w:b w:val="0"/>
                <w:bCs w:val="0"/>
                <w:sz w:val="20"/>
                <w:szCs w:val="20"/>
              </w:rPr>
              <w:t>نتيجة فعلية: صلاحيات غير مبررة بقيت نشطة.</w:t>
            </w:r>
          </w:p>
        </w:tc>
      </w:tr>
      <w:tr>
        <w:trPr>
          <w:cantSplit/>
        </w:trPr>
        <w:tc>
          <w:tcPr>
            <w:tcW w:type="dxa" w:w="1020"/>
          </w:tcPr>
          <w:p>
            <w:pPr>
              <w:bidi/>
              <w:spacing w:after="20" w:line="252" w:lineRule="auto"/>
            </w:pPr>
            <w:r/>
            <w:r>
              <w:rPr>
                <w:rFonts w:ascii="Arial" w:hAnsi="Arial" w:cs="Arial" w:eastAsia="Arial"/>
                <w:b w:val="0"/>
                <w:bCs w:val="0"/>
                <w:sz w:val="20"/>
                <w:szCs w:val="20"/>
              </w:rPr>
              <w:t>د6</w:t>
            </w:r>
          </w:p>
        </w:tc>
        <w:tc>
          <w:tcPr>
            <w:tcW w:type="dxa" w:w="8617"/>
          </w:tcPr>
          <w:p>
            <w:pPr>
              <w:bidi/>
              <w:spacing w:after="20" w:line="252" w:lineRule="auto"/>
            </w:pPr>
            <w:r/>
            <w:r>
              <w:rPr>
                <w:rFonts w:ascii="Arial" w:hAnsi="Arial" w:cs="Arial" w:eastAsia="Arial"/>
                <w:b w:val="0"/>
                <w:bCs w:val="0"/>
                <w:sz w:val="20"/>
                <w:szCs w:val="20"/>
              </w:rPr>
              <w:t>لا تثبت شيئاً وحدها، لكنها تكشف فجوة وعي بالمعيار.</w:t>
            </w:r>
          </w:p>
        </w:tc>
      </w:tr>
    </w:tbl>
    <w:p>
      <w:pPr>
        <w:spacing w:after="40"/>
      </w:pPr>
    </w:p>
    <w:p>
      <w:pPr>
        <w:pStyle w:val="Heading2"/>
        <w:bidi/>
      </w:pPr>
      <w:r>
        <w:rPr>
          <w:rFonts w:ascii="Arial" w:hAnsi="Arial" w:cs="Arial" w:eastAsia="Arial"/>
          <w:b w:val="0"/>
          <w:bCs w:val="0"/>
        </w:rPr>
        <w:t>الإجابة النموذجية: الأسئلة الأربعة للمقتطفات (الشرائح 88 إلى 90)</w:t>
      </w:r>
    </w:p>
    <w:tbl>
      <w:tblPr>
        <w:tblStyle w:val="TableGrid"/>
        <w:bidiVisual/>
        <w:tblW w:type="dxa" w:w="9637"/>
        <w:jc w:val="center"/>
        <w:tblLayout w:type="fixed"/>
        <w:tblLook w:firstColumn="1" w:firstRow="1" w:lastColumn="0" w:lastRow="0" w:noHBand="0" w:noVBand="1" w:val="04A0"/>
      </w:tblPr>
      <w:tblGrid>
        <w:gridCol w:w="1020"/>
        <w:gridCol w:w="2154"/>
        <w:gridCol w:w="2154"/>
        <w:gridCol w:w="2154"/>
        <w:gridCol w:w="2154"/>
      </w:tblGrid>
      <w:tr>
        <w:trPr>
          <w:cantSplit/>
          <w:tblHeader/>
        </w:trPr>
        <w:tc>
          <w:tcPr>
            <w:tcW w:type="dxa" w:w="1020"/>
            <w:shd w:val="clear" w:color="auto" w:fill="D9E2F3"/>
          </w:tcPr>
          <w:p>
            <w:pPr>
              <w:bidi/>
              <w:spacing w:after="20" w:line="252" w:lineRule="auto"/>
            </w:pPr>
            <w:r/>
            <w:r>
              <w:rPr>
                <w:rFonts w:ascii="Arial" w:hAnsi="Arial" w:cs="Arial" w:eastAsia="Arial"/>
                <w:b w:val="1"/>
                <w:bCs w:val="1"/>
                <w:sz w:val="19"/>
                <w:szCs w:val="19"/>
              </w:rPr>
              <w:t>الدليل</w:t>
            </w:r>
          </w:p>
        </w:tc>
        <w:tc>
          <w:tcPr>
            <w:tcW w:type="dxa" w:w="2154"/>
            <w:shd w:val="clear" w:color="auto" w:fill="D9E2F3"/>
          </w:tcPr>
          <w:p>
            <w:pPr>
              <w:bidi/>
              <w:spacing w:after="20" w:line="252" w:lineRule="auto"/>
            </w:pPr>
            <w:r/>
            <w:r>
              <w:rPr>
                <w:rFonts w:ascii="Arial" w:hAnsi="Arial" w:cs="Arial" w:eastAsia="Arial"/>
                <w:b w:val="1"/>
                <w:bCs w:val="1"/>
                <w:sz w:val="19"/>
                <w:szCs w:val="19"/>
              </w:rPr>
              <w:t>ما الذي نراه؟</w:t>
            </w:r>
          </w:p>
        </w:tc>
        <w:tc>
          <w:tcPr>
            <w:tcW w:type="dxa" w:w="2154"/>
            <w:shd w:val="clear" w:color="auto" w:fill="D9E2F3"/>
          </w:tcPr>
          <w:p>
            <w:pPr>
              <w:bidi/>
              <w:spacing w:after="20" w:line="252" w:lineRule="auto"/>
            </w:pPr>
            <w:r/>
            <w:r>
              <w:rPr>
                <w:rFonts w:ascii="Arial" w:hAnsi="Arial" w:cs="Arial" w:eastAsia="Arial"/>
                <w:b w:val="1"/>
                <w:bCs w:val="1"/>
                <w:sz w:val="19"/>
                <w:szCs w:val="19"/>
              </w:rPr>
              <w:t>ماذا يثبت؟</w:t>
            </w:r>
          </w:p>
        </w:tc>
        <w:tc>
          <w:tcPr>
            <w:tcW w:type="dxa" w:w="2154"/>
            <w:shd w:val="clear" w:color="auto" w:fill="D9E2F3"/>
          </w:tcPr>
          <w:p>
            <w:pPr>
              <w:bidi/>
              <w:spacing w:after="20" w:line="252" w:lineRule="auto"/>
            </w:pPr>
            <w:r/>
            <w:r>
              <w:rPr>
                <w:rFonts w:ascii="Arial" w:hAnsi="Arial" w:cs="Arial" w:eastAsia="Arial"/>
                <w:b w:val="1"/>
                <w:bCs w:val="1"/>
                <w:sz w:val="19"/>
                <w:szCs w:val="19"/>
              </w:rPr>
              <w:t>ماذا لا يثبت؟</w:t>
            </w:r>
          </w:p>
        </w:tc>
        <w:tc>
          <w:tcPr>
            <w:tcW w:type="dxa" w:w="2154"/>
            <w:shd w:val="clear" w:color="auto" w:fill="D9E2F3"/>
          </w:tcPr>
          <w:p>
            <w:pPr>
              <w:bidi/>
              <w:spacing w:after="20" w:line="252" w:lineRule="auto"/>
            </w:pPr>
            <w:r/>
            <w:r>
              <w:rPr>
                <w:rFonts w:ascii="Arial" w:hAnsi="Arial" w:cs="Arial" w:eastAsia="Arial"/>
                <w:b w:val="1"/>
                <w:bCs w:val="1"/>
                <w:sz w:val="19"/>
                <w:szCs w:val="19"/>
              </w:rPr>
              <w:t>ما المطلوب إضافةً؟</w:t>
            </w:r>
          </w:p>
        </w:tc>
      </w:tr>
      <w:tr>
        <w:trPr>
          <w:cantSplit/>
        </w:trPr>
        <w:tc>
          <w:tcPr>
            <w:tcW w:type="dxa" w:w="1020"/>
          </w:tcPr>
          <w:p>
            <w:pPr>
              <w:bidi/>
              <w:spacing w:after="20" w:line="252" w:lineRule="auto"/>
            </w:pPr>
            <w:r/>
            <w:r>
              <w:rPr>
                <w:rFonts w:ascii="Arial" w:hAnsi="Arial" w:cs="Arial" w:eastAsia="Arial"/>
                <w:b w:val="0"/>
                <w:bCs w:val="0"/>
                <w:sz w:val="19"/>
                <w:szCs w:val="19"/>
              </w:rPr>
              <w:t>د2</w:t>
            </w:r>
          </w:p>
        </w:tc>
        <w:tc>
          <w:tcPr>
            <w:tcW w:type="dxa" w:w="2154"/>
          </w:tcPr>
          <w:p>
            <w:pPr>
              <w:bidi/>
              <w:spacing w:after="20" w:line="252" w:lineRule="auto"/>
            </w:pPr>
            <w:r/>
            <w:r>
              <w:rPr>
                <w:rFonts w:ascii="Arial" w:hAnsi="Arial" w:cs="Arial" w:eastAsia="Arial"/>
                <w:b w:val="0"/>
                <w:bCs w:val="0"/>
                <w:sz w:val="19"/>
                <w:szCs w:val="19"/>
              </w:rPr>
              <w:t>قرار المدير لكل حساب، و12 للإزالة من 214، واعتماد مالكة النظام في 8 أبريل.</w:t>
            </w:r>
          </w:p>
        </w:tc>
        <w:tc>
          <w:tcPr>
            <w:tcW w:type="dxa" w:w="2154"/>
          </w:tcPr>
          <w:p>
            <w:pPr>
              <w:bidi/>
              <w:spacing w:after="20" w:line="252" w:lineRule="auto"/>
            </w:pPr>
            <w:r/>
            <w:r>
              <w:rPr>
                <w:rFonts w:ascii="Arial" w:hAnsi="Arial" w:cs="Arial" w:eastAsia="Arial"/>
                <w:b w:val="0"/>
                <w:bCs w:val="0"/>
                <w:sz w:val="19"/>
                <w:szCs w:val="19"/>
              </w:rPr>
              <w:t>نُفذت المراجعة واعتُمدت في موعدها: 8 أيام عمل من التصدير، والمهلة 10.</w:t>
            </w:r>
          </w:p>
        </w:tc>
        <w:tc>
          <w:tcPr>
            <w:tcW w:type="dxa" w:w="2154"/>
          </w:tcPr>
          <w:p>
            <w:pPr>
              <w:bidi/>
              <w:spacing w:after="20" w:line="252" w:lineRule="auto"/>
            </w:pPr>
            <w:r/>
            <w:r>
              <w:rPr>
                <w:rFonts w:ascii="Arial" w:hAnsi="Arial" w:cs="Arial" w:eastAsia="Arial"/>
                <w:b w:val="0"/>
                <w:bCs w:val="0"/>
                <w:sz w:val="19"/>
                <w:szCs w:val="19"/>
              </w:rPr>
              <w:t>أن الإزالات نُفذت. قرار الإزالة ليس إزالة.</w:t>
            </w:r>
          </w:p>
        </w:tc>
        <w:tc>
          <w:tcPr>
            <w:tcW w:type="dxa" w:w="2154"/>
          </w:tcPr>
          <w:p>
            <w:pPr>
              <w:bidi/>
              <w:spacing w:after="20" w:line="252" w:lineRule="auto"/>
            </w:pPr>
            <w:r/>
            <w:r>
              <w:rPr>
                <w:rFonts w:ascii="Arial" w:hAnsi="Arial" w:cs="Arial" w:eastAsia="Arial"/>
                <w:b w:val="0"/>
                <w:bCs w:val="0"/>
                <w:sz w:val="19"/>
                <w:szCs w:val="19"/>
              </w:rPr>
              <w:t>تذاكر الإزالة.</w:t>
            </w:r>
          </w:p>
        </w:tc>
      </w:tr>
      <w:tr>
        <w:trPr>
          <w:cantSplit/>
        </w:trPr>
        <w:tc>
          <w:tcPr>
            <w:tcW w:type="dxa" w:w="1020"/>
          </w:tcPr>
          <w:p>
            <w:pPr>
              <w:bidi/>
              <w:spacing w:after="20" w:line="252" w:lineRule="auto"/>
            </w:pPr>
            <w:r/>
            <w:r>
              <w:rPr>
                <w:rFonts w:ascii="Arial" w:hAnsi="Arial" w:cs="Arial" w:eastAsia="Arial"/>
                <w:b w:val="0"/>
                <w:bCs w:val="0"/>
                <w:sz w:val="19"/>
                <w:szCs w:val="19"/>
              </w:rPr>
              <w:t>د3</w:t>
            </w:r>
          </w:p>
        </w:tc>
        <w:tc>
          <w:tcPr>
            <w:tcW w:type="dxa" w:w="2154"/>
          </w:tcPr>
          <w:p>
            <w:pPr>
              <w:bidi/>
              <w:spacing w:after="20" w:line="252" w:lineRule="auto"/>
            </w:pPr>
            <w:r/>
            <w:r>
              <w:rPr>
                <w:rFonts w:ascii="Arial" w:hAnsi="Arial" w:cs="Arial" w:eastAsia="Arial"/>
                <w:b w:val="0"/>
                <w:bCs w:val="0"/>
                <w:sz w:val="19"/>
                <w:szCs w:val="19"/>
              </w:rPr>
              <w:t>طلب إزالة «تعديل الرواتب» من hr.s.dosari: فُتح 8 أبريل، وأُغلق 20 مايو.</w:t>
            </w:r>
          </w:p>
        </w:tc>
        <w:tc>
          <w:tcPr>
            <w:tcW w:type="dxa" w:w="2154"/>
          </w:tcPr>
          <w:p>
            <w:pPr>
              <w:bidi/>
              <w:spacing w:after="20" w:line="252" w:lineRule="auto"/>
            </w:pPr>
            <w:r/>
            <w:r>
              <w:rPr>
                <w:rFonts w:ascii="Arial" w:hAnsi="Arial" w:cs="Arial" w:eastAsia="Arial"/>
                <w:b w:val="0"/>
                <w:bCs w:val="0"/>
                <w:sz w:val="19"/>
                <w:szCs w:val="19"/>
              </w:rPr>
              <w:t>نُفذت الإزالة بعد نحو 6 أسابيع، والمهلة تنتهي 15 أبريل.</w:t>
            </w:r>
          </w:p>
        </w:tc>
        <w:tc>
          <w:tcPr>
            <w:tcW w:type="dxa" w:w="2154"/>
          </w:tcPr>
          <w:p>
            <w:pPr>
              <w:bidi/>
              <w:spacing w:after="20" w:line="252" w:lineRule="auto"/>
            </w:pPr>
            <w:r/>
            <w:r>
              <w:rPr>
                <w:rFonts w:ascii="Arial" w:hAnsi="Arial" w:cs="Arial" w:eastAsia="Arial"/>
                <w:b w:val="0"/>
                <w:bCs w:val="0"/>
                <w:sz w:val="19"/>
                <w:szCs w:val="19"/>
              </w:rPr>
              <w:t>سبب التأخير. ملاحظة الإغلاق لا تذكره.</w:t>
            </w:r>
          </w:p>
        </w:tc>
        <w:tc>
          <w:tcPr>
            <w:tcW w:type="dxa" w:w="2154"/>
          </w:tcPr>
          <w:p>
            <w:pPr>
              <w:bidi/>
              <w:spacing w:after="20" w:line="252" w:lineRule="auto"/>
            </w:pPr>
            <w:r/>
            <w:r>
              <w:rPr>
                <w:rFonts w:ascii="Arial" w:hAnsi="Arial" w:cs="Arial" w:eastAsia="Arial"/>
                <w:b w:val="0"/>
                <w:bCs w:val="0"/>
                <w:sz w:val="19"/>
                <w:szCs w:val="19"/>
              </w:rPr>
              <w:t>سبب تأخر الإزالات الثلاث، من تذاكرها أو من تقنية المعلومات.</w:t>
            </w:r>
          </w:p>
        </w:tc>
      </w:tr>
      <w:tr>
        <w:trPr>
          <w:cantSplit/>
        </w:trPr>
        <w:tc>
          <w:tcPr>
            <w:tcW w:type="dxa" w:w="1020"/>
          </w:tcPr>
          <w:p>
            <w:pPr>
              <w:bidi/>
              <w:spacing w:after="20" w:line="252" w:lineRule="auto"/>
            </w:pPr>
            <w:r/>
            <w:r>
              <w:rPr>
                <w:rFonts w:ascii="Arial" w:hAnsi="Arial" w:cs="Arial" w:eastAsia="Arial"/>
                <w:b w:val="0"/>
                <w:bCs w:val="0"/>
                <w:sz w:val="19"/>
                <w:szCs w:val="19"/>
              </w:rPr>
              <w:t>د5</w:t>
            </w:r>
          </w:p>
        </w:tc>
        <w:tc>
          <w:tcPr>
            <w:tcW w:type="dxa" w:w="2154"/>
          </w:tcPr>
          <w:p>
            <w:pPr>
              <w:bidi/>
              <w:spacing w:after="20" w:line="252" w:lineRule="auto"/>
            </w:pPr>
            <w:r/>
            <w:r>
              <w:rPr>
                <w:rFonts w:ascii="Arial" w:hAnsi="Arial" w:cs="Arial" w:eastAsia="Arial"/>
                <w:b w:val="0"/>
                <w:bCs w:val="0"/>
                <w:sz w:val="19"/>
                <w:szCs w:val="19"/>
              </w:rPr>
              <w:t>ياسر القحطاني ولمى الشمري غادرا في مايو، وحساباهما نشطان في 2 يوليو.</w:t>
            </w:r>
          </w:p>
        </w:tc>
        <w:tc>
          <w:tcPr>
            <w:tcW w:type="dxa" w:w="2154"/>
          </w:tcPr>
          <w:p>
            <w:pPr>
              <w:bidi/>
              <w:spacing w:after="20" w:line="252" w:lineRule="auto"/>
            </w:pPr>
            <w:r/>
            <w:r>
              <w:rPr>
                <w:rFonts w:ascii="Arial" w:hAnsi="Arial" w:cs="Arial" w:eastAsia="Arial"/>
                <w:b w:val="0"/>
                <w:bCs w:val="0"/>
                <w:sz w:val="19"/>
                <w:szCs w:val="19"/>
              </w:rPr>
              <w:t>بقاء صلاحيات غير مبررة لحسابين بعد المغادرة.</w:t>
            </w:r>
          </w:p>
        </w:tc>
        <w:tc>
          <w:tcPr>
            <w:tcW w:type="dxa" w:w="2154"/>
          </w:tcPr>
          <w:p>
            <w:pPr>
              <w:bidi/>
              <w:spacing w:after="20" w:line="252" w:lineRule="auto"/>
            </w:pPr>
            <w:r/>
            <w:r>
              <w:rPr>
                <w:rFonts w:ascii="Arial" w:hAnsi="Arial" w:cs="Arial" w:eastAsia="Arial"/>
                <w:b w:val="0"/>
                <w:bCs w:val="0"/>
                <w:sz w:val="19"/>
                <w:szCs w:val="19"/>
              </w:rPr>
              <w:t>أنهما استُخدما بعد المغادرة، ولا حالة بقية المغادرين، فالمقتطف 5 صفوف.</w:t>
            </w:r>
          </w:p>
        </w:tc>
        <w:tc>
          <w:tcPr>
            <w:tcW w:type="dxa" w:w="2154"/>
          </w:tcPr>
          <w:p>
            <w:pPr>
              <w:bidi/>
              <w:spacing w:after="20" w:line="252" w:lineRule="auto"/>
            </w:pPr>
            <w:r/>
            <w:r>
              <w:rPr>
                <w:rFonts w:ascii="Arial" w:hAnsi="Arial" w:cs="Arial" w:eastAsia="Arial"/>
                <w:b w:val="0"/>
                <w:bCs w:val="0"/>
                <w:sz w:val="19"/>
                <w:szCs w:val="19"/>
              </w:rPr>
              <w:t>مطابقة كل المغادرين بالتصدير الكامل، وسجل نشاط الحسابين، وإبلاغ مالك الضابط ‎1-9-5‎.</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DCEFEA"/>
          </w:tcPr>
          <w:p>
            <w:pPr>
              <w:bidi/>
              <w:spacing w:after="40"/>
            </w:pPr>
            <w:r/>
            <w:r>
              <w:rPr>
                <w:rFonts w:ascii="Arial" w:hAnsi="Arial" w:cs="Arial" w:eastAsia="Arial"/>
                <w:b w:val="1"/>
                <w:bCs w:val="1"/>
                <w:sz w:val="21"/>
                <w:szCs w:val="21"/>
              </w:rPr>
              <w:t>النتيجة:</w:t>
            </w:r>
            <w:r>
              <w:rPr>
                <w:rFonts w:ascii="Arial" w:hAnsi="Arial" w:cs="Arial" w:eastAsia="Arial"/>
                <w:b w:val="0"/>
                <w:bCs w:val="0"/>
                <w:sz w:val="21"/>
                <w:szCs w:val="21"/>
              </w:rPr>
              <w:t xml:space="preserve"> </w:t>
            </w:r>
            <w:r>
              <w:rPr>
                <w:rFonts w:ascii="Arial" w:hAnsi="Arial" w:cs="Arial" w:eastAsia="Arial"/>
                <w:b w:val="1"/>
                <w:bCs w:val="1"/>
                <w:sz w:val="21"/>
                <w:szCs w:val="21"/>
              </w:rPr>
              <w:t>مطبق جزئياً.</w:t>
            </w:r>
            <w:r>
              <w:rPr>
                <w:rFonts w:ascii="Arial" w:hAnsi="Arial" w:cs="Arial" w:eastAsia="Arial"/>
                <w:b w:val="0"/>
                <w:bCs w:val="0"/>
                <w:sz w:val="21"/>
                <w:szCs w:val="21"/>
              </w:rPr>
              <w:t xml:space="preserve"> المتطلب موثق (د1) وطُبق في الربع الأول (د2)، لكنه لم يعمل باستمرار: الربع الثاني لم يُنفذ (د4)، و3 إزالات تأخرت (د3)، وبقيت صلاحيات غير مبررة (د5). اختيار «مطبق» يتجاهل نصف الفترة، واختيار «غير مطبق» يتجاهل ما نُفذ فعلاً.</w:t>
            </w:r>
          </w:p>
        </w:tc>
      </w:tr>
    </w:tbl>
    <w:p>
      <w:pPr>
        <w:spacing w:after="40"/>
      </w:pPr>
    </w:p>
    <w:p>
      <w:pPr>
        <w:pStyle w:val="Heading2"/>
        <w:bidi/>
      </w:pPr>
      <w:r>
        <w:rPr>
          <w:rFonts w:ascii="Arial" w:hAnsi="Arial" w:cs="Arial" w:eastAsia="Arial"/>
          <w:b w:val="0"/>
          <w:bCs w:val="0"/>
        </w:rPr>
        <w:t>أدلة إضافية قبل الإغلاق</w:t>
      </w:r>
    </w:p>
    <w:p>
      <w:pPr>
        <w:bidi/>
        <w:spacing w:after="60"/>
        <w:ind w:right="283" w:hanging="255"/>
      </w:pPr>
      <w:r>
        <w:rPr>
          <w:rFonts w:ascii="Arial" w:hAnsi="Arial" w:cs="Arial" w:eastAsia="Arial"/>
          <w:b w:val="0"/>
          <w:bCs w:val="0"/>
          <w:sz w:val="21"/>
          <w:szCs w:val="21"/>
        </w:rPr>
        <w:t>• سجل تغيير ترحيل النظام لتأكيد التاريخ وهل منع المراجعة فعلاً.</w:t>
      </w:r>
    </w:p>
    <w:p>
      <w:pPr>
        <w:bidi/>
        <w:spacing w:after="60"/>
        <w:ind w:right="283" w:hanging="255"/>
      </w:pPr>
      <w:r>
        <w:rPr>
          <w:rFonts w:ascii="Arial" w:hAnsi="Arial" w:cs="Arial" w:eastAsia="Arial"/>
          <w:b w:val="0"/>
          <w:bCs w:val="0"/>
          <w:sz w:val="21"/>
          <w:szCs w:val="21"/>
        </w:rPr>
        <w:t>• هل اعتُمد استثناء بتأجيل المراجعة وموعد بديل؟</w:t>
      </w:r>
    </w:p>
    <w:p>
      <w:pPr>
        <w:bidi/>
        <w:spacing w:after="60"/>
        <w:ind w:right="283" w:hanging="255"/>
      </w:pPr>
      <w:r>
        <w:rPr>
          <w:rFonts w:ascii="Arial" w:hAnsi="Arial" w:cs="Arial" w:eastAsia="Arial"/>
          <w:b w:val="0"/>
          <w:bCs w:val="0"/>
          <w:sz w:val="21"/>
          <w:szCs w:val="21"/>
        </w:rPr>
        <w:t>• هل نُفذت مراجعة الربع الثاني لاحقاً في يوليو؟</w:t>
      </w:r>
    </w:p>
    <w:p>
      <w:pPr>
        <w:bidi/>
        <w:spacing w:after="60"/>
        <w:ind w:right="283" w:hanging="255"/>
      </w:pPr>
      <w:r>
        <w:rPr>
          <w:rFonts w:ascii="Arial" w:hAnsi="Arial" w:cs="Arial" w:eastAsia="Arial"/>
          <w:b w:val="0"/>
          <w:bCs w:val="0"/>
          <w:sz w:val="21"/>
          <w:szCs w:val="21"/>
        </w:rPr>
        <w:t>• سبب تأخر الإزالات الثلاث من تذاكرها.</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6EDF4"/>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الدليل د5 مؤرخ بعد نهاية الفترة بيومين، لكنه يكشف حالة بدأت داخلها: مغادرو مايو. وهو يشير أيضاً إلى ضعف في إلغاء صلاحيات المغادرين، وهو ضابط التطبيق 1 (ECC ‎1-9-5‎). سجّله ملاحظة مرتبطة، ولا تخلط الضابطين في نتيجة واحدة.</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صياغة المبرر قد تختلف، بشرط أن تذكر ما ثبت (التوثيق، وتنفيذ الربع الأول) وما لم يثبت (الربع الثاني، والإزالات المتأخرة، والحسابات النشطة).</w:t>
      </w:r>
    </w:p>
    <w:p>
      <w:pPr>
        <w:bidi/>
        <w:spacing w:after="60"/>
        <w:ind w:right="283" w:hanging="255"/>
      </w:pPr>
      <w:r>
        <w:rPr>
          <w:rFonts w:ascii="Arial" w:hAnsi="Arial" w:cs="Arial" w:eastAsia="Arial"/>
          <w:b w:val="0"/>
          <w:bCs w:val="0"/>
          <w:sz w:val="21"/>
          <w:szCs w:val="21"/>
        </w:rPr>
        <w:t>• «غير مطبق» غير مقبول هنا: يتجاهل مراجعة نُفذت واعتُمدت في موعدها.</w:t>
      </w:r>
    </w:p>
    <w:p>
      <w:pPr>
        <w:bidi/>
        <w:spacing w:after="60"/>
        <w:ind w:right="283" w:hanging="255"/>
      </w:pPr>
      <w:r>
        <w:rPr>
          <w:rFonts w:ascii="Arial" w:hAnsi="Arial" w:cs="Arial" w:eastAsia="Arial"/>
          <w:b w:val="0"/>
          <w:bCs w:val="0"/>
          <w:sz w:val="21"/>
          <w:szCs w:val="21"/>
        </w:rPr>
        <w:t>• «مطبق» غير مقبول: وجود المعيار وتنفيذ ربع واحد لا يثبتان الاستمرار طوال الفترة.</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«مطبق» لأن المعيار موجود: الوثيقة لا تثبت التشغيل.</w:t>
      </w:r>
    </w:p>
    <w:p>
      <w:pPr>
        <w:bidi/>
        <w:spacing w:after="60"/>
        <w:ind w:right="283" w:hanging="255"/>
      </w:pPr>
      <w:r>
        <w:rPr>
          <w:rFonts w:ascii="Arial" w:hAnsi="Arial" w:cs="Arial" w:eastAsia="Arial"/>
          <w:b w:val="0"/>
          <w:bCs w:val="0"/>
          <w:sz w:val="21"/>
          <w:szCs w:val="21"/>
        </w:rPr>
        <w:t>• «غير مطبق» مع تجاهل الربع الأول.</w:t>
      </w:r>
    </w:p>
    <w:p>
      <w:pPr>
        <w:bidi/>
        <w:spacing w:after="60"/>
        <w:ind w:right="283" w:hanging="255"/>
      </w:pPr>
      <w:r>
        <w:rPr>
          <w:rFonts w:ascii="Arial" w:hAnsi="Arial" w:cs="Arial" w:eastAsia="Arial"/>
          <w:b w:val="0"/>
          <w:bCs w:val="0"/>
          <w:sz w:val="21"/>
          <w:szCs w:val="21"/>
        </w:rPr>
        <w:t>• الاعتماد على المقابلة وحدها دليلاً.</w:t>
      </w:r>
    </w:p>
    <w:p>
      <w:pPr>
        <w:bidi/>
        <w:spacing w:after="60"/>
        <w:ind w:right="283" w:hanging="255"/>
      </w:pPr>
      <w:r>
        <w:rPr>
          <w:rFonts w:ascii="Arial" w:hAnsi="Arial" w:cs="Arial" w:eastAsia="Arial"/>
          <w:b w:val="0"/>
          <w:bCs w:val="0"/>
          <w:sz w:val="21"/>
          <w:szCs w:val="21"/>
        </w:rPr>
        <w:t>• تعميم: «كل الإزالات متأخرة» من 3 حالات من 12.</w:t>
      </w:r>
    </w:p>
    <w:p>
      <w:pPr>
        <w:bidi/>
        <w:spacing w:after="60"/>
        <w:ind w:right="283" w:hanging="255"/>
      </w:pPr>
      <w:r>
        <w:rPr>
          <w:rFonts w:ascii="Arial" w:hAnsi="Arial" w:cs="Arial" w:eastAsia="Arial"/>
          <w:b w:val="0"/>
          <w:bCs w:val="0"/>
          <w:sz w:val="21"/>
          <w:szCs w:val="21"/>
        </w:rPr>
        <w:t>• اعتبار سبب البريد مؤكداً دون تحقق.</w:t>
      </w:r>
    </w:p>
    <w:p>
      <w:r>
        <w:br w:type="page"/>
      </w:r>
    </w:p>
    <w:p>
      <w:pPr>
        <w:pStyle w:val="Heading1"/>
        <w:bidi/>
      </w:pPr>
      <w:r>
        <w:rPr>
          <w:rFonts w:ascii="Arial" w:hAnsi="Arial" w:cs="Arial" w:eastAsia="Arial"/>
          <w:b w:val="0"/>
          <w:bCs w:val="0"/>
        </w:rPr>
        <w:t>التمرين 6: التطبيق 4: كتابة ملاحظة وخطة تصحيح</w:t>
      </w:r>
    </w:p>
    <w:p>
      <w:pPr>
        <w:bidi/>
      </w:pPr>
      <w:r>
        <w:rPr>
          <w:rFonts w:ascii="Arial" w:hAnsi="Arial" w:cs="Arial" w:eastAsia="Arial"/>
          <w:b w:val="0"/>
          <w:bCs w:val="0"/>
          <w:color w:val="555555"/>
          <w:sz w:val="20"/>
          <w:szCs w:val="20"/>
        </w:rPr>
        <w:t>الإجابة في العرض: الشرائح 100 إلى 103.</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ابدأ من نتيجة التطبيق 3 وأدلتها. الملاحظة لا تضيف حقائق جديدة، بل ترتب ما ثبت.</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العنوان: الفجوة في سطر واحد، بلا لوم ولا مبالغة.</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الوضع القائم: أرقام وتواريخ من الأدلة فقط: «3 من 12»، لا «بعض».</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المعيار: الضابط، والمعيار الداخلي بمهله.</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السبب: ما تحققت منه. هنا تحققت من سجل الترحيل ولم تجد استثناءً معتمداً. وإن لم تتحقق فاكتب «سبب محتمل».</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الأثر: ماذا يعني للجهة بلغة يفهمها مدير غير تقني.</w:t>
      </w:r>
    </w:p>
    <w:p>
      <w:pPr>
        <w:bidi/>
        <w:spacing w:after="60"/>
      </w:pPr>
      <w:r>
        <w:rPr>
          <w:rFonts w:ascii="Arial" w:hAnsi="Arial" w:cs="Arial" w:eastAsia="Arial"/>
          <w:b w:val="1"/>
          <w:bCs w:val="1"/>
          <w:sz w:val="21"/>
          <w:szCs w:val="21"/>
        </w:rPr>
        <w:t>7.</w:t>
      </w:r>
      <w:r>
        <w:rPr>
          <w:rFonts w:ascii="Arial" w:hAnsi="Arial" w:cs="Arial" w:eastAsia="Arial"/>
          <w:b w:val="0"/>
          <w:bCs w:val="0"/>
          <w:sz w:val="21"/>
          <w:szCs w:val="21"/>
        </w:rPr>
        <w:t xml:space="preserve"> التوصية: ما يعالج السبب. ثم فصّلها في خطة تصحيح: إجراء فوري يزيل الخطر، وإجراءات تمنع التكرار.</w:t>
      </w:r>
    </w:p>
    <w:p>
      <w:pPr>
        <w:bidi/>
        <w:spacing w:after="60"/>
      </w:pPr>
      <w:r>
        <w:rPr>
          <w:rFonts w:ascii="Arial" w:hAnsi="Arial" w:cs="Arial" w:eastAsia="Arial"/>
          <w:b w:val="1"/>
          <w:bCs w:val="1"/>
          <w:sz w:val="21"/>
          <w:szCs w:val="21"/>
        </w:rPr>
        <w:t>8.</w:t>
      </w:r>
      <w:r>
        <w:rPr>
          <w:rFonts w:ascii="Arial" w:hAnsi="Arial" w:cs="Arial" w:eastAsia="Arial"/>
          <w:b w:val="0"/>
          <w:bCs w:val="0"/>
          <w:sz w:val="21"/>
          <w:szCs w:val="21"/>
        </w:rPr>
        <w:t xml:space="preserve"> لكل إجراء: مالك واحد بالوظيفة، وموعد، ودليل إغلاق. ثم حدد متى يُعاد الاختبار.</w:t>
      </w:r>
    </w:p>
    <w:p>
      <w:pPr>
        <w:pStyle w:val="Heading2"/>
        <w:bidi/>
      </w:pPr>
      <w:r>
        <w:rPr>
          <w:rFonts w:ascii="Arial" w:hAnsi="Arial" w:cs="Arial" w:eastAsia="Arial"/>
          <w:b w:val="0"/>
          <w:bCs w:val="0"/>
        </w:rPr>
        <w:t>الإجابة النموذجية: الملاحظة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رقم الملاحظة</w:t>
            </w:r>
          </w:p>
        </w:tc>
        <w:tc>
          <w:tcPr>
            <w:tcW w:type="dxa" w:w="7654"/>
          </w:tcPr>
          <w:p>
            <w:pPr>
              <w:bidi w:val="0"/>
              <w:spacing w:after="20" w:line="252" w:lineRule="auto"/>
              <w:jc w:val="left"/>
            </w:pPr>
            <w:r/>
            <w:r>
              <w:rPr>
                <w:rFonts w:ascii="Arial" w:hAnsi="Arial" w:cs="Arial" w:eastAsia="Arial"/>
                <w:b w:val="0"/>
                <w:bCs w:val="0"/>
                <w:sz w:val="20"/>
                <w:szCs w:val="20"/>
              </w:rPr>
              <w:t>F-04</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الضابط</w:t>
            </w:r>
          </w:p>
        </w:tc>
        <w:tc>
          <w:tcPr>
            <w:tcW w:type="dxa" w:w="7654"/>
          </w:tcPr>
          <w:p>
            <w:pPr>
              <w:bidi w:val="0"/>
              <w:spacing w:after="20" w:line="252" w:lineRule="auto"/>
              <w:jc w:val="left"/>
            </w:pPr>
            <w:r/>
            <w:r>
              <w:rPr>
                <w:rFonts w:ascii="Arial" w:hAnsi="Arial" w:cs="Arial" w:eastAsia="Arial"/>
                <w:b w:val="0"/>
                <w:bCs w:val="0"/>
                <w:sz w:val="20"/>
                <w:szCs w:val="20"/>
              </w:rPr>
              <w:t>ECC ‎2-2-3-5‎</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الفترة</w:t>
            </w:r>
          </w:p>
        </w:tc>
        <w:tc>
          <w:tcPr>
            <w:tcW w:type="dxa" w:w="7654"/>
          </w:tcPr>
          <w:p>
            <w:pPr>
              <w:bidi/>
              <w:spacing w:after="20" w:line="252" w:lineRule="auto"/>
            </w:pPr>
            <w:r/>
            <w:r>
              <w:rPr>
                <w:rFonts w:ascii="Arial" w:hAnsi="Arial" w:cs="Arial" w:eastAsia="Arial"/>
                <w:b w:val="0"/>
                <w:bCs w:val="0"/>
                <w:sz w:val="20"/>
                <w:szCs w:val="20"/>
              </w:rPr>
              <w:t>1 يناير إلى 30 يونيو 2026</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r>
              <w:rPr>
                <w:rFonts w:ascii="Arial" w:hAnsi="Arial" w:cs="Arial" w:eastAsia="Arial"/>
                <w:b w:val="0"/>
                <w:bCs w:val="0"/>
                <w:sz w:val="20"/>
                <w:szCs w:val="20"/>
              </w:rPr>
              <w:t>عدم انتظام المراجعة الدورية لصلاحيات نظام الموارد البشرية والرواتب</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r>
              <w:rPr>
                <w:rFonts w:ascii="Arial" w:hAnsi="Arial" w:cs="Arial" w:eastAsia="Arial"/>
                <w:b w:val="0"/>
                <w:bCs w:val="0"/>
                <w:sz w:val="20"/>
                <w:szCs w:val="20"/>
              </w:rPr>
              <w:t>نُفذت مراجعة الربع الأول واعتُمدت في موعدها، لكن 3 من 12 إزالة نُفذت بعد 6 أسابيع، ولم تُنفذ مراجعة الربع الثاني حتى 30 يونيو 2026. وفي 2 يوليو كان حسابان لموظفين غادروا في مايو ما زالا نشطين.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r>
              <w:rPr>
                <w:rFonts w:ascii="Arial" w:hAnsi="Arial" w:cs="Arial" w:eastAsia="Arial"/>
                <w:b w:val="0"/>
                <w:bCs w:val="0"/>
                <w:sz w:val="20"/>
                <w:szCs w:val="20"/>
              </w:rPr>
              <w:t>ECC ‎2-2-3-5‎، ومعيار التحكم بالوصول (يناير 2026): مراجعة كل 3 أشهر، وإزالة خلال 5 أيام عمل.</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r>
              <w:rPr>
                <w:rFonts w:ascii="Arial" w:hAnsi="Arial" w:cs="Arial" w:eastAsia="Arial"/>
                <w:b w:val="0"/>
                <w:bCs w:val="0"/>
                <w:sz w:val="20"/>
                <w:szCs w:val="20"/>
              </w:rPr>
              <w:t>أُجّلت مراجعة الربع الثاني بسبب ترحيل النظام دون استثناء معتمد أو موعد بديل، ولا توجد متابعة لتذاكر الإزالة المتأخرة. تحققنا من ذلك بسجل الترحيل وتذاكر الإزالة.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r>
              <w:rPr>
                <w:rFonts w:ascii="Arial" w:hAnsi="Arial" w:cs="Arial" w:eastAsia="Arial"/>
                <w:b w:val="0"/>
                <w:bCs w:val="0"/>
                <w:sz w:val="20"/>
                <w:szCs w:val="20"/>
              </w:rPr>
              <w:t>بقاء صلاحيات غير مبررة على رواتب الموظفين وحساباتهم البنكية، منها حسابان لمغادرين.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r>
              <w:rPr>
                <w:rFonts w:ascii="Arial" w:hAnsi="Arial" w:cs="Arial" w:eastAsia="Arial"/>
                <w:b w:val="0"/>
                <w:bCs w:val="0"/>
                <w:sz w:val="20"/>
                <w:szCs w:val="20"/>
              </w:rPr>
              <w:t>تعطيل حسابي المغادرين فوراً، وإكمال مراجعة الربع الثاني، واعتماد جدول مراجعات ببديل معتمد عند التعارض، ومتابعة تذاكر الإزالة. التفاصيل في خطة التصحيح.</w:t>
            </w:r>
          </w:p>
        </w:tc>
      </w:tr>
    </w:tbl>
    <w:p>
      <w:pPr>
        <w:spacing w:after="40"/>
      </w:pPr>
    </w:p>
    <w:p>
      <w:pPr>
        <w:pStyle w:val="Heading2"/>
        <w:bidi/>
      </w:pPr>
      <w:r>
        <w:rPr>
          <w:rFonts w:ascii="Arial" w:hAnsi="Arial" w:cs="Arial" w:eastAsia="Arial"/>
          <w:b w:val="0"/>
          <w:bCs w:val="0"/>
        </w:rPr>
        <w:t>الإجابة النموذجية: خطة التصحيح</w:t>
      </w:r>
    </w:p>
    <w:tbl>
      <w:tblPr>
        <w:tblStyle w:val="TableGrid"/>
        <w:bidiVisual/>
        <w:tblW w:type="dxa" w:w="9637"/>
        <w:jc w:val="center"/>
        <w:tblLayout w:type="fixed"/>
        <w:tblLook w:firstColumn="1" w:firstRow="1" w:lastColumn="0" w:lastRow="0" w:noHBand="0" w:noVBand="1" w:val="04A0"/>
      </w:tblPr>
      <w:tblGrid>
        <w:gridCol w:w="2948"/>
        <w:gridCol w:w="1247"/>
        <w:gridCol w:w="1814"/>
        <w:gridCol w:w="1360"/>
        <w:gridCol w:w="2267"/>
      </w:tblGrid>
      <w:tr>
        <w:trPr>
          <w:cantSplit/>
          <w:tblHeader/>
        </w:trPr>
        <w:tc>
          <w:tcPr>
            <w:tcW w:type="dxa" w:w="2948"/>
            <w:shd w:val="clear" w:color="auto" w:fill="D9E2F3"/>
          </w:tcPr>
          <w:p>
            <w:pPr>
              <w:bidi/>
              <w:spacing w:after="20" w:line="252" w:lineRule="auto"/>
            </w:pPr>
            <w:r/>
            <w:r>
              <w:rPr>
                <w:rFonts w:ascii="Arial" w:hAnsi="Arial" w:cs="Arial" w:eastAsia="Arial"/>
                <w:b w:val="1"/>
                <w:bCs w:val="1"/>
                <w:sz w:val="20"/>
                <w:szCs w:val="20"/>
              </w:rPr>
              <w:t>الإجراء</w:t>
            </w:r>
          </w:p>
        </w:tc>
        <w:tc>
          <w:tcPr>
            <w:tcW w:type="dxa" w:w="1247"/>
            <w:shd w:val="clear" w:color="auto" w:fill="D9E2F3"/>
          </w:tcPr>
          <w:p>
            <w:pPr>
              <w:bidi/>
              <w:spacing w:after="20" w:line="252" w:lineRule="auto"/>
            </w:pPr>
            <w:r/>
            <w:r>
              <w:rPr>
                <w:rFonts w:ascii="Arial" w:hAnsi="Arial" w:cs="Arial" w:eastAsia="Arial"/>
                <w:b w:val="1"/>
                <w:bCs w:val="1"/>
                <w:sz w:val="20"/>
                <w:szCs w:val="20"/>
              </w:rPr>
              <w:t>النوع</w:t>
            </w:r>
          </w:p>
        </w:tc>
        <w:tc>
          <w:tcPr>
            <w:tcW w:type="dxa" w:w="1814"/>
            <w:shd w:val="clear" w:color="auto" w:fill="D9E2F3"/>
          </w:tcPr>
          <w:p>
            <w:pPr>
              <w:bidi/>
              <w:spacing w:after="20" w:line="252" w:lineRule="auto"/>
            </w:pPr>
            <w:r/>
            <w:r>
              <w:rPr>
                <w:rFonts w:ascii="Arial" w:hAnsi="Arial" w:cs="Arial" w:eastAsia="Arial"/>
                <w:b w:val="1"/>
                <w:bCs w:val="1"/>
                <w:sz w:val="20"/>
                <w:szCs w:val="20"/>
              </w:rPr>
              <w:t>المالك</w:t>
            </w:r>
          </w:p>
        </w:tc>
        <w:tc>
          <w:tcPr>
            <w:tcW w:type="dxa" w:w="1361"/>
            <w:shd w:val="clear" w:color="auto" w:fill="D9E2F3"/>
          </w:tcPr>
          <w:p>
            <w:pPr>
              <w:bidi/>
              <w:spacing w:after="20" w:line="252" w:lineRule="auto"/>
            </w:pPr>
            <w:r/>
            <w:r>
              <w:rPr>
                <w:rFonts w:ascii="Arial" w:hAnsi="Arial" w:cs="Arial" w:eastAsia="Arial"/>
                <w:b w:val="1"/>
                <w:bCs w:val="1"/>
                <w:sz w:val="20"/>
                <w:szCs w:val="20"/>
              </w:rPr>
              <w:t>الموعد</w:t>
            </w:r>
          </w:p>
        </w:tc>
        <w:tc>
          <w:tcPr>
            <w:tcW w:type="dxa" w:w="226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Pr>
        <w:tc>
          <w:tcPr>
            <w:tcW w:type="dxa" w:w="2948"/>
          </w:tcPr>
          <w:p>
            <w:pPr>
              <w:bidi/>
              <w:spacing w:after="20" w:line="252" w:lineRule="auto"/>
            </w:pPr>
            <w:r/>
            <w:r>
              <w:rPr>
                <w:rFonts w:ascii="Arial" w:hAnsi="Arial" w:cs="Arial" w:eastAsia="Arial"/>
                <w:b w:val="0"/>
                <w:bCs w:val="0"/>
                <w:sz w:val="20"/>
                <w:szCs w:val="20"/>
              </w:rPr>
              <w:t>تعطيل حسابي المغادرين ومراجعة نشاطهما بعد المغادرة</w:t>
            </w:r>
          </w:p>
        </w:tc>
        <w:tc>
          <w:tcPr>
            <w:tcW w:type="dxa" w:w="1247"/>
          </w:tcPr>
          <w:p>
            <w:pPr>
              <w:bidi/>
              <w:spacing w:after="20" w:line="252" w:lineRule="auto"/>
            </w:pPr>
            <w:r/>
            <w:r>
              <w:rPr>
                <w:rFonts w:ascii="Arial" w:hAnsi="Arial" w:cs="Arial" w:eastAsia="Arial"/>
                <w:b w:val="0"/>
                <w:bCs w:val="0"/>
                <w:sz w:val="20"/>
                <w:szCs w:val="20"/>
              </w:rPr>
              <w:t>معالجة الحالة</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يوما عمل</w:t>
            </w:r>
          </w:p>
        </w:tc>
        <w:tc>
          <w:tcPr>
            <w:tcW w:type="dxa" w:w="2268"/>
          </w:tcPr>
          <w:p>
            <w:pPr>
              <w:bidi/>
              <w:spacing w:after="20" w:line="252" w:lineRule="auto"/>
            </w:pPr>
            <w:r/>
            <w:r>
              <w:rPr>
                <w:rFonts w:ascii="Arial" w:hAnsi="Arial" w:cs="Arial" w:eastAsia="Arial"/>
                <w:b w:val="0"/>
                <w:bCs w:val="0"/>
                <w:sz w:val="20"/>
                <w:szCs w:val="20"/>
              </w:rPr>
              <w:t>تصدير الحسابات، ونتيجة مراجعة السجل</w:t>
            </w:r>
          </w:p>
        </w:tc>
      </w:tr>
      <w:tr>
        <w:trPr>
          <w:cantSplit/>
        </w:trPr>
        <w:tc>
          <w:tcPr>
            <w:tcW w:type="dxa" w:w="2948"/>
          </w:tcPr>
          <w:p>
            <w:pPr>
              <w:bidi/>
              <w:spacing w:after="20" w:line="252" w:lineRule="auto"/>
            </w:pPr>
            <w:r/>
            <w:r>
              <w:rPr>
                <w:rFonts w:ascii="Arial" w:hAnsi="Arial" w:cs="Arial" w:eastAsia="Arial"/>
                <w:b w:val="0"/>
                <w:bCs w:val="0"/>
                <w:sz w:val="20"/>
                <w:szCs w:val="20"/>
              </w:rPr>
              <w:t>تنفيذ مراجعة الربع الثاني واعتمادها</w:t>
            </w:r>
          </w:p>
        </w:tc>
        <w:tc>
          <w:tcPr>
            <w:tcW w:type="dxa" w:w="1247"/>
          </w:tcPr>
          <w:p>
            <w:pPr>
              <w:bidi/>
              <w:spacing w:after="20" w:line="252" w:lineRule="auto"/>
            </w:pPr>
            <w:r/>
            <w:r>
              <w:rPr>
                <w:rFonts w:ascii="Arial" w:hAnsi="Arial" w:cs="Arial" w:eastAsia="Arial"/>
                <w:b w:val="0"/>
                <w:bCs w:val="0"/>
                <w:sz w:val="20"/>
                <w:szCs w:val="20"/>
              </w:rPr>
              <w:t>معالجة الحالة</w:t>
            </w:r>
          </w:p>
        </w:tc>
        <w:tc>
          <w:tcPr>
            <w:tcW w:type="dxa" w:w="1814"/>
          </w:tcPr>
          <w:p>
            <w:pPr>
              <w:bidi/>
              <w:spacing w:after="20" w:line="252" w:lineRule="auto"/>
            </w:pPr>
            <w:r/>
            <w:r>
              <w:rPr>
                <w:rFonts w:ascii="Arial" w:hAnsi="Arial" w:cs="Arial" w:eastAsia="Arial"/>
                <w:b w:val="0"/>
                <w:bCs w:val="0"/>
                <w:sz w:val="20"/>
                <w:szCs w:val="20"/>
              </w:rPr>
              <w:t>مديرة الموارد البشرية</w:t>
            </w:r>
          </w:p>
        </w:tc>
        <w:tc>
          <w:tcPr>
            <w:tcW w:type="dxa" w:w="1361"/>
          </w:tcPr>
          <w:p>
            <w:pPr>
              <w:bidi/>
              <w:spacing w:after="20" w:line="252" w:lineRule="auto"/>
            </w:pPr>
            <w:r/>
            <w:r>
              <w:rPr>
                <w:rFonts w:ascii="Arial" w:hAnsi="Arial" w:cs="Arial" w:eastAsia="Arial"/>
                <w:b w:val="0"/>
                <w:bCs w:val="0"/>
                <w:sz w:val="20"/>
                <w:szCs w:val="20"/>
              </w:rPr>
              <w:t>15 يوم عمل</w:t>
            </w:r>
          </w:p>
        </w:tc>
        <w:tc>
          <w:tcPr>
            <w:tcW w:type="dxa" w:w="2268"/>
          </w:tcPr>
          <w:p>
            <w:pPr>
              <w:bidi/>
              <w:spacing w:after="20" w:line="252" w:lineRule="auto"/>
            </w:pPr>
            <w:r/>
            <w:r>
              <w:rPr>
                <w:rFonts w:ascii="Arial" w:hAnsi="Arial" w:cs="Arial" w:eastAsia="Arial"/>
                <w:b w:val="0"/>
                <w:bCs w:val="0"/>
                <w:sz w:val="20"/>
                <w:szCs w:val="20"/>
              </w:rPr>
              <w:t>ملف المراجعة المعتمد، وتذاكر الإزالة</w:t>
            </w:r>
          </w:p>
        </w:tc>
      </w:tr>
      <w:tr>
        <w:trPr>
          <w:cantSplit/>
        </w:trPr>
        <w:tc>
          <w:tcPr>
            <w:tcW w:type="dxa" w:w="2948"/>
          </w:tcPr>
          <w:p>
            <w:pPr>
              <w:bidi/>
              <w:spacing w:after="20" w:line="252" w:lineRule="auto"/>
            </w:pPr>
            <w:r/>
            <w:r>
              <w:rPr>
                <w:rFonts w:ascii="Arial" w:hAnsi="Arial" w:cs="Arial" w:eastAsia="Arial"/>
                <w:b w:val="0"/>
                <w:bCs w:val="0"/>
                <w:sz w:val="20"/>
                <w:szCs w:val="20"/>
              </w:rPr>
              <w:t>جدول مراجعات سنوي بتذكير آلي وبديل معتمد عند التعارض</w:t>
            </w:r>
          </w:p>
        </w:tc>
        <w:tc>
          <w:tcPr>
            <w:tcW w:type="dxa" w:w="1247"/>
          </w:tcPr>
          <w:p>
            <w:pPr>
              <w:bidi/>
              <w:spacing w:after="20" w:line="252" w:lineRule="auto"/>
            </w:pPr>
            <w:r/>
            <w:r>
              <w:rPr>
                <w:rFonts w:ascii="Arial" w:hAnsi="Arial" w:cs="Arial" w:eastAsia="Arial"/>
                <w:b w:val="0"/>
                <w:bCs w:val="0"/>
                <w:sz w:val="20"/>
                <w:szCs w:val="20"/>
              </w:rPr>
              <w:t>منع التكرار</w:t>
            </w:r>
          </w:p>
        </w:tc>
        <w:tc>
          <w:tcPr>
            <w:tcW w:type="dxa" w:w="1814"/>
          </w:tcPr>
          <w:p>
            <w:pPr>
              <w:bidi/>
              <w:spacing w:after="20" w:line="252" w:lineRule="auto"/>
            </w:pPr>
            <w:r/>
            <w:r>
              <w:rPr>
                <w:rFonts w:ascii="Arial" w:hAnsi="Arial" w:cs="Arial" w:eastAsia="Arial"/>
                <w:b w:val="0"/>
                <w:bCs w:val="0"/>
                <w:sz w:val="20"/>
                <w:szCs w:val="20"/>
              </w:rPr>
              <w:t>مديرة الموارد البشرية</w:t>
            </w:r>
          </w:p>
        </w:tc>
        <w:tc>
          <w:tcPr>
            <w:tcW w:type="dxa" w:w="1361"/>
          </w:tcPr>
          <w:p>
            <w:pPr>
              <w:bidi/>
              <w:spacing w:after="20" w:line="252" w:lineRule="auto"/>
            </w:pPr>
            <w:r/>
            <w:r>
              <w:rPr>
                <w:rFonts w:ascii="Arial" w:hAnsi="Arial" w:cs="Arial" w:eastAsia="Arial"/>
                <w:b w:val="0"/>
                <w:bCs w:val="0"/>
                <w:sz w:val="20"/>
                <w:szCs w:val="20"/>
              </w:rPr>
              <w:t>30 يوماً</w:t>
            </w:r>
          </w:p>
        </w:tc>
        <w:tc>
          <w:tcPr>
            <w:tcW w:type="dxa" w:w="2268"/>
          </w:tcPr>
          <w:p>
            <w:pPr>
              <w:bidi/>
              <w:spacing w:after="20" w:line="252" w:lineRule="auto"/>
            </w:pPr>
            <w:r/>
            <w:r>
              <w:rPr>
                <w:rFonts w:ascii="Arial" w:hAnsi="Arial" w:cs="Arial" w:eastAsia="Arial"/>
                <w:b w:val="0"/>
                <w:bCs w:val="0"/>
                <w:sz w:val="20"/>
                <w:szCs w:val="20"/>
              </w:rPr>
              <w:t>الجدول المعتمد، وإعداد التذكير</w:t>
            </w:r>
          </w:p>
        </w:tc>
      </w:tr>
      <w:tr>
        <w:trPr>
          <w:cantSplit/>
        </w:trPr>
        <w:tc>
          <w:tcPr>
            <w:tcW w:type="dxa" w:w="2948"/>
          </w:tcPr>
          <w:p>
            <w:pPr>
              <w:bidi/>
              <w:spacing w:after="20" w:line="252" w:lineRule="auto"/>
            </w:pPr>
            <w:r/>
            <w:r>
              <w:rPr>
                <w:rFonts w:ascii="Arial" w:hAnsi="Arial" w:cs="Arial" w:eastAsia="Arial"/>
                <w:b w:val="0"/>
                <w:bCs w:val="0"/>
                <w:sz w:val="20"/>
                <w:szCs w:val="20"/>
              </w:rPr>
              <w:t>متابعة أسبوعية لتذاكر الإزالة المفتوحة</w:t>
            </w:r>
          </w:p>
        </w:tc>
        <w:tc>
          <w:tcPr>
            <w:tcW w:type="dxa" w:w="1247"/>
          </w:tcPr>
          <w:p>
            <w:pPr>
              <w:bidi/>
              <w:spacing w:after="20" w:line="252" w:lineRule="auto"/>
            </w:pPr>
            <w:r/>
            <w:r>
              <w:rPr>
                <w:rFonts w:ascii="Arial" w:hAnsi="Arial" w:cs="Arial" w:eastAsia="Arial"/>
                <w:b w:val="0"/>
                <w:bCs w:val="0"/>
                <w:sz w:val="20"/>
                <w:szCs w:val="20"/>
              </w:rPr>
              <w:t>منع التكرار</w:t>
            </w:r>
          </w:p>
        </w:tc>
        <w:tc>
          <w:tcPr>
            <w:tcW w:type="dxa" w:w="1814"/>
          </w:tcPr>
          <w:p>
            <w:pPr>
              <w:bidi/>
              <w:spacing w:after="20" w:line="252" w:lineRule="auto"/>
            </w:pPr>
            <w:r/>
            <w:r>
              <w:rPr>
                <w:rFonts w:ascii="Arial" w:hAnsi="Arial" w:cs="Arial" w:eastAsia="Arial"/>
                <w:b w:val="0"/>
                <w:bCs w:val="0"/>
                <w:sz w:val="20"/>
                <w:szCs w:val="20"/>
              </w:rPr>
              <w:t>مدير تقنية المعلومات</w:t>
            </w:r>
          </w:p>
        </w:tc>
        <w:tc>
          <w:tcPr>
            <w:tcW w:type="dxa" w:w="1361"/>
          </w:tcPr>
          <w:p>
            <w:pPr>
              <w:bidi/>
              <w:spacing w:after="20" w:line="252" w:lineRule="auto"/>
            </w:pPr>
            <w:r/>
            <w:r>
              <w:rPr>
                <w:rFonts w:ascii="Arial" w:hAnsi="Arial" w:cs="Arial" w:eastAsia="Arial"/>
                <w:b w:val="0"/>
                <w:bCs w:val="0"/>
                <w:sz w:val="20"/>
                <w:szCs w:val="20"/>
              </w:rPr>
              <w:t>فوراً</w:t>
            </w:r>
          </w:p>
        </w:tc>
        <w:tc>
          <w:tcPr>
            <w:tcW w:type="dxa" w:w="2268"/>
          </w:tcPr>
          <w:p>
            <w:pPr>
              <w:bidi/>
              <w:spacing w:after="20" w:line="252" w:lineRule="auto"/>
            </w:pPr>
            <w:r/>
            <w:r>
              <w:rPr>
                <w:rFonts w:ascii="Arial" w:hAnsi="Arial" w:cs="Arial" w:eastAsia="Arial"/>
                <w:b w:val="0"/>
                <w:bCs w:val="0"/>
                <w:sz w:val="20"/>
                <w:szCs w:val="20"/>
              </w:rPr>
              <w:t>تقرير التذاكر الأسبوعي</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DCEFEA"/>
          </w:tcPr>
          <w:p>
            <w:pPr>
              <w:bidi/>
              <w:spacing w:after="40"/>
            </w:pPr>
            <w:r/>
            <w:r>
              <w:rPr>
                <w:rFonts w:ascii="Arial" w:hAnsi="Arial" w:cs="Arial" w:eastAsia="Arial"/>
                <w:b w:val="1"/>
                <w:bCs w:val="1"/>
                <w:sz w:val="21"/>
                <w:szCs w:val="21"/>
              </w:rPr>
              <w:t>إعادة الاختبار:</w:t>
            </w:r>
            <w:r>
              <w:rPr>
                <w:rFonts w:ascii="Arial" w:hAnsi="Arial" w:cs="Arial" w:eastAsia="Arial"/>
                <w:b w:val="0"/>
                <w:bCs w:val="0"/>
                <w:sz w:val="21"/>
                <w:szCs w:val="21"/>
              </w:rPr>
              <w:t xml:space="preserve"> </w:t>
            </w:r>
            <w:r>
              <w:rPr>
                <w:rFonts w:ascii="Arial" w:hAnsi="Arial" w:cs="Arial" w:eastAsia="Arial"/>
                <w:b w:val="0"/>
                <w:bCs w:val="0"/>
                <w:sz w:val="21"/>
                <w:szCs w:val="21"/>
              </w:rPr>
              <w:t>تعيد GRC الاختبار بعد مراجعة الربع الثالث، ولا تُغلق الملاحظة إلا بأدلة الإغلاق.</w:t>
            </w:r>
          </w:p>
        </w:tc>
      </w:tr>
    </w:tbl>
    <w:p>
      <w:pPr>
        <w:spacing w:after="40"/>
      </w:pP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الوضع القائم أرقام وتواريخ، لا أحكام عامة.</w:t>
      </w:r>
    </w:p>
    <w:p>
      <w:pPr>
        <w:bidi/>
        <w:spacing w:after="60"/>
        <w:ind w:right="283" w:hanging="255"/>
      </w:pPr>
      <w:r>
        <w:rPr>
          <w:rFonts w:ascii="Arial" w:hAnsi="Arial" w:cs="Arial" w:eastAsia="Arial"/>
          <w:b w:val="0"/>
          <w:bCs w:val="0"/>
          <w:sz w:val="21"/>
          <w:szCs w:val="21"/>
        </w:rPr>
        <w:t>• السبب مُتحقق منه، ويعالج العملية لا الأشخاص.</w:t>
      </w:r>
    </w:p>
    <w:p>
      <w:pPr>
        <w:bidi/>
        <w:spacing w:after="60"/>
        <w:ind w:right="283" w:hanging="255"/>
      </w:pPr>
      <w:r>
        <w:rPr>
          <w:rFonts w:ascii="Arial" w:hAnsi="Arial" w:cs="Arial" w:eastAsia="Arial"/>
          <w:b w:val="0"/>
          <w:bCs w:val="0"/>
          <w:sz w:val="21"/>
          <w:szCs w:val="21"/>
        </w:rPr>
        <w:t>• كل إجراء له مالك واحد باسم الوظيفة، وموعد، ودليل إغلاق.</w:t>
      </w:r>
    </w:p>
    <w:p>
      <w:pPr>
        <w:bidi/>
        <w:spacing w:after="60"/>
        <w:ind w:right="283" w:hanging="255"/>
      </w:pPr>
      <w:r>
        <w:rPr>
          <w:rFonts w:ascii="Arial" w:hAnsi="Arial" w:cs="Arial" w:eastAsia="Arial"/>
          <w:b w:val="0"/>
          <w:bCs w:val="0"/>
          <w:sz w:val="21"/>
          <w:szCs w:val="21"/>
        </w:rPr>
        <w:t>• إجراء فوري لإزالة الخطر، وإجراءات تمنع التكرار.</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المواعيد تقديرات تخطيط. المهم أن يكون الإجراء الفوري قصيراً جداً، وأن تكون المواعيد الأخرى واقعية ومحددة.</w:t>
      </w:r>
    </w:p>
    <w:p>
      <w:pPr>
        <w:bidi/>
        <w:spacing w:after="60"/>
        <w:ind w:right="283" w:hanging="255"/>
      </w:pPr>
      <w:r>
        <w:rPr>
          <w:rFonts w:ascii="Arial" w:hAnsi="Arial" w:cs="Arial" w:eastAsia="Arial"/>
          <w:b w:val="0"/>
          <w:bCs w:val="0"/>
          <w:sz w:val="21"/>
          <w:szCs w:val="21"/>
        </w:rPr>
        <w:t>• مالك الجدول قد يكون تقنية المعلومات إن كان التذكير آلياً في النظام، ما دامت مالكة النظام تعتمد المراجعة.</w:t>
      </w:r>
    </w:p>
    <w:p>
      <w:pPr>
        <w:bidi/>
        <w:spacing w:after="60"/>
        <w:ind w:right="283" w:hanging="255"/>
      </w:pPr>
      <w:r>
        <w:rPr>
          <w:rFonts w:ascii="Arial" w:hAnsi="Arial" w:cs="Arial" w:eastAsia="Arial"/>
          <w:b w:val="0"/>
          <w:bCs w:val="0"/>
          <w:sz w:val="21"/>
          <w:szCs w:val="21"/>
        </w:rPr>
        <w:t>• إن قررت الإدارة قبول الخطر بدل بعض الإجراءات، يوثق القرار صاحب الصلاحية، ولا يلغي ذلك الالتزام بالضابط.</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لوم شخص بالاسم بدل العملية.</w:t>
      </w:r>
    </w:p>
    <w:p>
      <w:pPr>
        <w:bidi/>
        <w:spacing w:after="60"/>
        <w:ind w:right="283" w:hanging="255"/>
      </w:pPr>
      <w:r>
        <w:rPr>
          <w:rFonts w:ascii="Arial" w:hAnsi="Arial" w:cs="Arial" w:eastAsia="Arial"/>
          <w:b w:val="0"/>
          <w:bCs w:val="0"/>
          <w:sz w:val="21"/>
          <w:szCs w:val="21"/>
        </w:rPr>
        <w:t>• مالك عام: «تقنية المعلومات» أو «الجميع».</w:t>
      </w:r>
    </w:p>
    <w:p>
      <w:pPr>
        <w:bidi/>
        <w:spacing w:after="60"/>
        <w:ind w:right="283" w:hanging="255"/>
      </w:pPr>
      <w:r>
        <w:rPr>
          <w:rFonts w:ascii="Arial" w:hAnsi="Arial" w:cs="Arial" w:eastAsia="Arial"/>
          <w:b w:val="0"/>
          <w:bCs w:val="0"/>
          <w:sz w:val="21"/>
          <w:szCs w:val="21"/>
        </w:rPr>
        <w:t>• إجراء بلا موعد أو دليل إغلاق.</w:t>
      </w:r>
    </w:p>
    <w:p>
      <w:pPr>
        <w:bidi/>
        <w:spacing w:after="60"/>
        <w:ind w:right="283" w:hanging="255"/>
      </w:pPr>
      <w:r>
        <w:rPr>
          <w:rFonts w:ascii="Arial" w:hAnsi="Arial" w:cs="Arial" w:eastAsia="Arial"/>
          <w:b w:val="0"/>
          <w:bCs w:val="0"/>
          <w:sz w:val="21"/>
          <w:szCs w:val="21"/>
        </w:rPr>
        <w:t>• الاكتفاء بتوصية «تدريب الموظفين».</w:t>
      </w:r>
    </w:p>
    <w:p>
      <w:pPr>
        <w:bidi/>
        <w:spacing w:after="60"/>
        <w:ind w:right="283" w:hanging="255"/>
      </w:pPr>
      <w:r>
        <w:rPr>
          <w:rFonts w:ascii="Arial" w:hAnsi="Arial" w:cs="Arial" w:eastAsia="Arial"/>
          <w:b w:val="0"/>
          <w:bCs w:val="0"/>
          <w:sz w:val="21"/>
          <w:szCs w:val="21"/>
        </w:rPr>
        <w:t>• إغلاق الملاحظة بوعد بدل دليل.</w:t>
      </w:r>
    </w:p>
    <w:p>
      <w:r>
        <w:br w:type="page"/>
      </w:r>
    </w:p>
    <w:p>
      <w:pPr>
        <w:pStyle w:val="Heading1"/>
        <w:bidi/>
      </w:pPr>
      <w:r>
        <w:rPr>
          <w:rFonts w:ascii="Arial" w:hAnsi="Arial" w:cs="Arial" w:eastAsia="Arial"/>
          <w:b w:val="0"/>
          <w:bCs w:val="0"/>
        </w:rPr>
        <w:t>التمرين 7: ما الذي ينطبق على كل جهة؟</w:t>
      </w:r>
    </w:p>
    <w:p>
      <w:pPr>
        <w:bidi/>
      </w:pPr>
      <w:r>
        <w:rPr>
          <w:rFonts w:ascii="Arial" w:hAnsi="Arial" w:cs="Arial" w:eastAsia="Arial"/>
          <w:b w:val="0"/>
          <w:bCs w:val="0"/>
          <w:color w:val="555555"/>
          <w:sz w:val="20"/>
          <w:szCs w:val="20"/>
        </w:rPr>
        <w:t>الإجابة في العرض: الشريحتين 117 و118.</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اسأل أربعة أسئلة عن الجهة: هل هي حكومية أو تابعة لجهة حكومية أو خاصة؟ ما قطاعها ومن ينظمها؟ ما نوع البيانات التي تعالجها؟ ما عقودها والتزاماتها؟</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اقرأ نطاق كل إطار من نصه الرسمي، لا من اسمه أو شهرته.</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فرّق بين «ملزم» و«متبنى طوعاً» و«يعتمد على» شرط تذكره.</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474"/>
        <w:gridCol w:w="2040"/>
        <w:gridCol w:w="2040"/>
        <w:gridCol w:w="2040"/>
        <w:gridCol w:w="2040"/>
      </w:tblGrid>
      <w:tr>
        <w:trPr>
          <w:cantSplit/>
          <w:tblHeader/>
        </w:trPr>
        <w:tc>
          <w:tcPr>
            <w:tcW w:type="dxa" w:w="1474"/>
            <w:shd w:val="clear" w:color="auto" w:fill="D9E2F3"/>
          </w:tcPr>
          <w:p>
            <w:pPr>
              <w:bidi/>
              <w:spacing w:after="20" w:line="252" w:lineRule="auto"/>
            </w:pPr>
            <w:r/>
            <w:r>
              <w:rPr>
                <w:rFonts w:ascii="Arial" w:hAnsi="Arial" w:cs="Arial" w:eastAsia="Arial"/>
                <w:b w:val="1"/>
                <w:bCs w:val="1"/>
                <w:sz w:val="19"/>
                <w:szCs w:val="19"/>
              </w:rPr>
              <w:t>الجهة</w:t>
            </w:r>
          </w:p>
        </w:tc>
        <w:tc>
          <w:tcPr>
            <w:tcW w:type="dxa" w:w="2041"/>
            <w:shd w:val="clear" w:color="auto" w:fill="D9E2F3"/>
          </w:tcPr>
          <w:p>
            <w:pPr>
              <w:bidi w:val="0"/>
              <w:spacing w:after="20" w:line="252" w:lineRule="auto"/>
              <w:jc w:val="left"/>
            </w:pPr>
            <w:r/>
            <w:r>
              <w:rPr>
                <w:rFonts w:ascii="Arial" w:hAnsi="Arial" w:cs="Arial" w:eastAsia="Arial"/>
                <w:b w:val="1"/>
                <w:bCs w:val="1"/>
                <w:sz w:val="19"/>
                <w:szCs w:val="19"/>
              </w:rPr>
              <w:t>ECC-2:2024</w:t>
            </w:r>
          </w:p>
        </w:tc>
        <w:tc>
          <w:tcPr>
            <w:tcW w:type="dxa" w:w="2041"/>
            <w:shd w:val="clear" w:color="auto" w:fill="D9E2F3"/>
          </w:tcPr>
          <w:p>
            <w:pPr>
              <w:bidi/>
              <w:spacing w:after="20" w:line="252" w:lineRule="auto"/>
            </w:pPr>
            <w:r/>
            <w:r>
              <w:rPr>
                <w:rFonts w:ascii="Arial" w:hAnsi="Arial" w:cs="Arial" w:eastAsia="Arial"/>
                <w:b w:val="1"/>
                <w:bCs w:val="1"/>
                <w:sz w:val="19"/>
                <w:szCs w:val="19"/>
              </w:rPr>
              <w:t>نظام حماية البيانات الشخصية</w:t>
            </w:r>
          </w:p>
        </w:tc>
        <w:tc>
          <w:tcPr>
            <w:tcW w:type="dxa" w:w="2041"/>
            <w:shd w:val="clear" w:color="auto" w:fill="D9E2F3"/>
          </w:tcPr>
          <w:p>
            <w:pPr>
              <w:bidi/>
              <w:spacing w:after="20" w:line="252" w:lineRule="auto"/>
            </w:pPr>
            <w:r/>
            <w:r>
              <w:rPr>
                <w:rFonts w:ascii="Arial" w:hAnsi="Arial" w:cs="Arial" w:eastAsia="Arial"/>
                <w:b w:val="1"/>
                <w:bCs w:val="1"/>
                <w:sz w:val="19"/>
                <w:szCs w:val="19"/>
              </w:rPr>
              <w:t>إطار ساما للأمن السيبراني</w:t>
            </w:r>
          </w:p>
        </w:tc>
        <w:tc>
          <w:tcPr>
            <w:tcW w:type="dxa" w:w="2041"/>
            <w:shd w:val="clear" w:color="auto" w:fill="D9E2F3"/>
          </w:tcPr>
          <w:p>
            <w:pPr>
              <w:bidi w:val="0"/>
              <w:spacing w:after="20" w:line="252" w:lineRule="auto"/>
              <w:jc w:val="left"/>
            </w:pPr>
            <w:r/>
            <w:r>
              <w:rPr>
                <w:rFonts w:ascii="Arial" w:hAnsi="Arial" w:cs="Arial" w:eastAsia="Arial"/>
                <w:b w:val="1"/>
                <w:bCs w:val="1"/>
                <w:sz w:val="19"/>
                <w:szCs w:val="19"/>
              </w:rPr>
              <w:t>PCI DSS</w:t>
            </w:r>
          </w:p>
        </w:tc>
      </w:tr>
      <w:tr>
        <w:trPr>
          <w:cantSplit/>
        </w:trPr>
        <w:tc>
          <w:tcPr>
            <w:tcW w:type="dxa" w:w="1474"/>
          </w:tcPr>
          <w:p>
            <w:pPr>
              <w:bidi/>
              <w:spacing w:after="20" w:line="252" w:lineRule="auto"/>
            </w:pPr>
            <w:r/>
            <w:r>
              <w:rPr>
                <w:rFonts w:ascii="Arial" w:hAnsi="Arial" w:cs="Arial" w:eastAsia="Arial"/>
                <w:b w:val="0"/>
                <w:bCs w:val="0"/>
                <w:sz w:val="19"/>
                <w:szCs w:val="19"/>
              </w:rPr>
              <w:t>رُفاد</w:t>
            </w:r>
          </w:p>
        </w:tc>
        <w:tc>
          <w:tcPr>
            <w:tcW w:type="dxa" w:w="2041"/>
          </w:tcPr>
          <w:p>
            <w:pPr>
              <w:bidi/>
              <w:spacing w:after="20" w:line="252" w:lineRule="auto"/>
            </w:pPr>
            <w:r/>
            <w:r>
              <w:rPr>
                <w:rFonts w:ascii="Arial" w:hAnsi="Arial" w:cs="Arial" w:eastAsia="Arial"/>
                <w:b w:val="0"/>
                <w:bCs w:val="0"/>
                <w:sz w:val="19"/>
                <w:szCs w:val="19"/>
              </w:rPr>
              <w:t>غير ملزم؛ تبنته طوعاً</w:t>
            </w:r>
          </w:p>
        </w:tc>
        <w:tc>
          <w:tcPr>
            <w:tcW w:type="dxa" w:w="2041"/>
          </w:tcPr>
          <w:p>
            <w:pPr>
              <w:bidi/>
              <w:spacing w:after="20" w:line="252" w:lineRule="auto"/>
            </w:pPr>
            <w:r/>
            <w:r>
              <w:rPr>
                <w:rFonts w:ascii="Arial" w:hAnsi="Arial" w:cs="Arial" w:eastAsia="Arial"/>
                <w:b w:val="0"/>
                <w:bCs w:val="0"/>
                <w:sz w:val="19"/>
                <w:szCs w:val="19"/>
              </w:rPr>
              <w:t>نعم</w:t>
            </w:r>
          </w:p>
        </w:tc>
        <w:tc>
          <w:tcPr>
            <w:tcW w:type="dxa" w:w="2041"/>
          </w:tcPr>
          <w:p>
            <w:pPr>
              <w:bidi/>
              <w:spacing w:after="20" w:line="252" w:lineRule="auto"/>
            </w:pPr>
            <w:r/>
            <w:r>
              <w:rPr>
                <w:rFonts w:ascii="Arial" w:hAnsi="Arial" w:cs="Arial" w:eastAsia="Arial"/>
                <w:b w:val="0"/>
                <w:bCs w:val="0"/>
                <w:sz w:val="19"/>
                <w:szCs w:val="19"/>
              </w:rPr>
              <w:t>لا</w:t>
            </w:r>
          </w:p>
        </w:tc>
        <w:tc>
          <w:tcPr>
            <w:tcW w:type="dxa" w:w="2041"/>
          </w:tcPr>
          <w:p>
            <w:pPr>
              <w:bidi/>
              <w:spacing w:after="20" w:line="252" w:lineRule="auto"/>
            </w:pPr>
            <w:r/>
            <w:r>
              <w:rPr>
                <w:rFonts w:ascii="Arial" w:hAnsi="Arial" w:cs="Arial" w:eastAsia="Arial"/>
                <w:b w:val="0"/>
                <w:bCs w:val="0"/>
                <w:sz w:val="19"/>
                <w:szCs w:val="19"/>
              </w:rPr>
              <w:t>لا، ما دامت لا تخزن بيانات البطاقات أو تعالجها أو تنقلها</w:t>
            </w:r>
          </w:p>
        </w:tc>
      </w:tr>
      <w:tr>
        <w:trPr>
          <w:cantSplit/>
        </w:trPr>
        <w:tc>
          <w:tcPr>
            <w:tcW w:type="dxa" w:w="1474"/>
          </w:tcPr>
          <w:p>
            <w:pPr>
              <w:bidi/>
              <w:spacing w:after="20" w:line="252" w:lineRule="auto"/>
            </w:pPr>
            <w:r/>
            <w:r>
              <w:rPr>
                <w:rFonts w:ascii="Arial" w:hAnsi="Arial" w:cs="Arial" w:eastAsia="Arial"/>
                <w:b w:val="0"/>
                <w:bCs w:val="0"/>
                <w:sz w:val="19"/>
                <w:szCs w:val="19"/>
              </w:rPr>
              <w:t>مدى التقنية</w:t>
            </w:r>
          </w:p>
        </w:tc>
        <w:tc>
          <w:tcPr>
            <w:tcW w:type="dxa" w:w="2041"/>
          </w:tcPr>
          <w:p>
            <w:pPr>
              <w:bidi/>
              <w:spacing w:after="20" w:line="252" w:lineRule="auto"/>
            </w:pPr>
            <w:r/>
            <w:r>
              <w:rPr>
                <w:rFonts w:ascii="Arial" w:hAnsi="Arial" w:cs="Arial" w:eastAsia="Arial"/>
                <w:b w:val="0"/>
                <w:bCs w:val="0"/>
                <w:sz w:val="19"/>
                <w:szCs w:val="19"/>
              </w:rPr>
              <w:t>نعم: تابعة لجهة حكومية</w:t>
            </w:r>
          </w:p>
        </w:tc>
        <w:tc>
          <w:tcPr>
            <w:tcW w:type="dxa" w:w="2041"/>
          </w:tcPr>
          <w:p>
            <w:pPr>
              <w:bidi/>
              <w:spacing w:after="20" w:line="252" w:lineRule="auto"/>
            </w:pPr>
            <w:r/>
            <w:r>
              <w:rPr>
                <w:rFonts w:ascii="Arial" w:hAnsi="Arial" w:cs="Arial" w:eastAsia="Arial"/>
                <w:b w:val="0"/>
                <w:bCs w:val="0"/>
                <w:sz w:val="19"/>
                <w:szCs w:val="19"/>
              </w:rPr>
              <w:t>نعم إن عالجت بيانات شخصية</w:t>
            </w:r>
          </w:p>
        </w:tc>
        <w:tc>
          <w:tcPr>
            <w:tcW w:type="dxa" w:w="2041"/>
          </w:tcPr>
          <w:p>
            <w:pPr>
              <w:bidi/>
              <w:spacing w:after="20" w:line="252" w:lineRule="auto"/>
            </w:pPr>
            <w:r/>
            <w:r>
              <w:rPr>
                <w:rFonts w:ascii="Arial" w:hAnsi="Arial" w:cs="Arial" w:eastAsia="Arial"/>
                <w:b w:val="0"/>
                <w:bCs w:val="0"/>
                <w:sz w:val="19"/>
                <w:szCs w:val="19"/>
              </w:rPr>
              <w:t>لا</w:t>
            </w:r>
          </w:p>
        </w:tc>
        <w:tc>
          <w:tcPr>
            <w:tcW w:type="dxa" w:w="2041"/>
          </w:tcPr>
          <w:p>
            <w:pPr>
              <w:bidi/>
              <w:spacing w:after="20" w:line="252" w:lineRule="auto"/>
            </w:pPr>
            <w:r/>
            <w:r>
              <w:rPr>
                <w:rFonts w:ascii="Arial" w:hAnsi="Arial" w:cs="Arial" w:eastAsia="Arial"/>
                <w:b w:val="0"/>
                <w:bCs w:val="0"/>
                <w:sz w:val="19"/>
                <w:szCs w:val="19"/>
              </w:rPr>
              <w:t>حسب معالجتها للبطاقات</w:t>
            </w:r>
          </w:p>
        </w:tc>
      </w:tr>
      <w:tr>
        <w:trPr>
          <w:cantSplit/>
        </w:trPr>
        <w:tc>
          <w:tcPr>
            <w:tcW w:type="dxa" w:w="1474"/>
          </w:tcPr>
          <w:p>
            <w:pPr>
              <w:bidi/>
              <w:spacing w:after="20" w:line="252" w:lineRule="auto"/>
            </w:pPr>
            <w:r/>
            <w:r>
              <w:rPr>
                <w:rFonts w:ascii="Arial" w:hAnsi="Arial" w:cs="Arial" w:eastAsia="Arial"/>
                <w:b w:val="0"/>
                <w:bCs w:val="0"/>
                <w:sz w:val="19"/>
                <w:szCs w:val="19"/>
              </w:rPr>
              <w:t>دفع سريع</w:t>
            </w:r>
          </w:p>
        </w:tc>
        <w:tc>
          <w:tcPr>
            <w:tcW w:type="dxa" w:w="2041"/>
          </w:tcPr>
          <w:p>
            <w:pPr>
              <w:bidi/>
              <w:spacing w:after="20" w:line="252" w:lineRule="auto"/>
            </w:pPr>
            <w:r/>
            <w:r>
              <w:rPr>
                <w:rFonts w:ascii="Arial" w:hAnsi="Arial" w:cs="Arial" w:eastAsia="Arial"/>
                <w:b w:val="0"/>
                <w:bCs w:val="0"/>
                <w:sz w:val="19"/>
                <w:szCs w:val="19"/>
              </w:rPr>
              <w:t>لا، ما لم تكن حكومية أو بنية تحتية حساسة</w:t>
            </w:r>
          </w:p>
        </w:tc>
        <w:tc>
          <w:tcPr>
            <w:tcW w:type="dxa" w:w="2041"/>
          </w:tcPr>
          <w:p>
            <w:pPr>
              <w:bidi/>
              <w:spacing w:after="20" w:line="252" w:lineRule="auto"/>
            </w:pPr>
            <w:r/>
            <w:r>
              <w:rPr>
                <w:rFonts w:ascii="Arial" w:hAnsi="Arial" w:cs="Arial" w:eastAsia="Arial"/>
                <w:b w:val="0"/>
                <w:bCs w:val="0"/>
                <w:sz w:val="19"/>
                <w:szCs w:val="19"/>
              </w:rPr>
              <w:t>نعم</w:t>
            </w:r>
          </w:p>
        </w:tc>
        <w:tc>
          <w:tcPr>
            <w:tcW w:type="dxa" w:w="2041"/>
          </w:tcPr>
          <w:p>
            <w:pPr>
              <w:bidi/>
              <w:spacing w:after="20" w:line="252" w:lineRule="auto"/>
            </w:pPr>
            <w:r/>
            <w:r>
              <w:rPr>
                <w:rFonts w:ascii="Arial" w:hAnsi="Arial" w:cs="Arial" w:eastAsia="Arial"/>
                <w:b w:val="0"/>
                <w:bCs w:val="0"/>
                <w:sz w:val="19"/>
                <w:szCs w:val="19"/>
              </w:rPr>
              <w:t>غالباً نعم: تحقق من نطاق الإطار في دليل ساما</w:t>
            </w:r>
          </w:p>
        </w:tc>
        <w:tc>
          <w:tcPr>
            <w:tcW w:type="dxa" w:w="2041"/>
          </w:tcPr>
          <w:p>
            <w:pPr>
              <w:bidi/>
              <w:spacing w:after="20" w:line="252" w:lineRule="auto"/>
            </w:pPr>
            <w:r/>
            <w:r>
              <w:rPr>
                <w:rFonts w:ascii="Arial" w:hAnsi="Arial" w:cs="Arial" w:eastAsia="Arial"/>
                <w:b w:val="0"/>
                <w:bCs w:val="0"/>
                <w:sz w:val="19"/>
                <w:szCs w:val="19"/>
              </w:rPr>
              <w:t>نعم: تعالج بيانات البطاقات</w:t>
            </w:r>
          </w:p>
        </w:tc>
      </w:tr>
    </w:tbl>
    <w:p>
      <w:pPr>
        <w:spacing w:after="40"/>
      </w:pP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الانطباق يُحدَّد من النص الرسمي لنطاق كل إطار، لا من اسمه.</w:t>
      </w:r>
    </w:p>
    <w:p>
      <w:pPr>
        <w:bidi/>
        <w:spacing w:after="60"/>
        <w:ind w:right="283" w:hanging="255"/>
      </w:pPr>
      <w:r>
        <w:rPr>
          <w:rFonts w:ascii="Arial" w:hAnsi="Arial" w:cs="Arial" w:eastAsia="Arial"/>
          <w:b w:val="0"/>
          <w:bCs w:val="0"/>
          <w:sz w:val="21"/>
          <w:szCs w:val="21"/>
        </w:rPr>
        <w:t>• النوع (حكومي أو خاص)، والقطاع، ونوع البيانات، والعقود: أربعة أسئلة تكفي للبداية.</w:t>
      </w:r>
    </w:p>
    <w:p>
      <w:pPr>
        <w:bidi/>
        <w:spacing w:after="60"/>
        <w:ind w:right="283" w:hanging="255"/>
      </w:pPr>
      <w:r>
        <w:rPr>
          <w:rFonts w:ascii="Arial" w:hAnsi="Arial" w:cs="Arial" w:eastAsia="Arial"/>
          <w:b w:val="0"/>
          <w:bCs w:val="0"/>
          <w:sz w:val="21"/>
          <w:szCs w:val="21"/>
        </w:rPr>
        <w:t>• الإطار غير الملزم يمكن تبنيه طوعاً، لكن لا تصف الجهة بأنها «ملتزمة نظاماً» به.</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«يعتمد» مقبول في أي خانة إن ذكرت الشرط الصحيح، مثل: PCI DSS لرُفاد يعتمد على تخزين بيانات البطاقات أو معالجتها أو نقلها.</w:t>
      </w:r>
    </w:p>
    <w:p>
      <w:pPr>
        <w:bidi/>
        <w:spacing w:after="60"/>
        <w:ind w:right="283" w:hanging="255"/>
      </w:pPr>
      <w:r>
        <w:rPr>
          <w:rFonts w:ascii="Arial" w:hAnsi="Arial" w:cs="Arial" w:eastAsia="Arial"/>
          <w:b w:val="0"/>
          <w:bCs w:val="0"/>
          <w:sz w:val="21"/>
          <w:szCs w:val="21"/>
        </w:rPr>
        <w:t>• إطار ساما: تحقق من نطاقه في وثيقته الرسمية لدى البنك المركزي السعودي قبل الجزم.</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افتراض أن ECC تلزم كل شركة سعودية.</w:t>
      </w:r>
    </w:p>
    <w:p>
      <w:pPr>
        <w:bidi/>
        <w:spacing w:after="60"/>
        <w:ind w:right="283" w:hanging="255"/>
      </w:pPr>
      <w:r>
        <w:rPr>
          <w:rFonts w:ascii="Arial" w:hAnsi="Arial" w:cs="Arial" w:eastAsia="Arial"/>
          <w:b w:val="0"/>
          <w:bCs w:val="0"/>
          <w:sz w:val="21"/>
          <w:szCs w:val="21"/>
        </w:rPr>
        <w:t>• نسيان نظام حماية البيانات الشخصية لأن الجهة ليست تقنية.</w:t>
      </w:r>
    </w:p>
    <w:p>
      <w:pPr>
        <w:bidi/>
        <w:spacing w:after="60"/>
        <w:ind w:right="283" w:hanging="255"/>
      </w:pPr>
      <w:r>
        <w:rPr>
          <w:rFonts w:ascii="Arial" w:hAnsi="Arial" w:cs="Arial" w:eastAsia="Arial"/>
          <w:b w:val="0"/>
          <w:bCs w:val="0"/>
          <w:sz w:val="21"/>
          <w:szCs w:val="21"/>
        </w:rPr>
        <w:t>• الجزم بالانطباق دون الرجوع إلى نص النطاق.</w:t>
      </w:r>
    </w:p>
    <w:p>
      <w:pPr>
        <w:pStyle w:val="Heading1"/>
        <w:bidi/>
      </w:pPr>
      <w:r>
        <w:rPr>
          <w:rFonts w:ascii="Arial" w:hAnsi="Arial" w:cs="Arial" w:eastAsia="Arial"/>
          <w:b w:val="0"/>
          <w:bCs w:val="0"/>
        </w:rPr>
        <w:t>التمرين 8: اختر الشهادة المناسبة</w:t>
      </w:r>
    </w:p>
    <w:p>
      <w:pPr>
        <w:bidi/>
      </w:pPr>
      <w:r>
        <w:rPr>
          <w:rFonts w:ascii="Arial" w:hAnsi="Arial" w:cs="Arial" w:eastAsia="Arial"/>
          <w:b w:val="0"/>
          <w:bCs w:val="0"/>
          <w:color w:val="555555"/>
          <w:sz w:val="20"/>
          <w:szCs w:val="20"/>
        </w:rPr>
        <w:t>الإجابة في العرض: الشريحة 137.</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حدد الوظيفة المستهدفة للشخص.</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حدد خبرته الحالية، وما ينقصه للوظيفة.</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«الآن»: شهادة لا تشترط خبرة لا يملكها، وتسد ما ينقصه. «لاحقاً»: شهادة سيستوفي شرط خبرتها.</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تحقق من الشروط في الصفحة الرسمية قبل التسجيل، فهي تتغير.</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133"/>
        <w:gridCol w:w="3968"/>
        <w:gridCol w:w="4535"/>
      </w:tblGrid>
      <w:tr>
        <w:trPr>
          <w:cantSplit/>
          <w:tblHeader/>
        </w:trPr>
        <w:tc>
          <w:tcPr>
            <w:tcW w:type="dxa" w:w="1134"/>
            <w:shd w:val="clear" w:color="auto" w:fill="D9E2F3"/>
          </w:tcPr>
          <w:p>
            <w:pPr>
              <w:bidi/>
              <w:spacing w:after="20" w:line="252" w:lineRule="auto"/>
            </w:pPr>
            <w:r/>
            <w:r>
              <w:rPr>
                <w:rFonts w:ascii="Arial" w:hAnsi="Arial" w:cs="Arial" w:eastAsia="Arial"/>
                <w:b w:val="1"/>
                <w:bCs w:val="1"/>
                <w:sz w:val="20"/>
                <w:szCs w:val="20"/>
              </w:rPr>
              <w:t>الشخص</w:t>
            </w:r>
          </w:p>
        </w:tc>
        <w:tc>
          <w:tcPr>
            <w:tcW w:type="dxa" w:w="3969"/>
            <w:shd w:val="clear" w:color="auto" w:fill="D9E2F3"/>
          </w:tcPr>
          <w:p>
            <w:pPr>
              <w:bidi/>
              <w:spacing w:after="20" w:line="252" w:lineRule="auto"/>
            </w:pPr>
            <w:r/>
            <w:r>
              <w:rPr>
                <w:rFonts w:ascii="Arial" w:hAnsi="Arial" w:cs="Arial" w:eastAsia="Arial"/>
                <w:b w:val="1"/>
                <w:bCs w:val="1"/>
                <w:sz w:val="20"/>
                <w:szCs w:val="20"/>
              </w:rPr>
              <w:t>الاختيار</w:t>
            </w:r>
          </w:p>
        </w:tc>
        <w:tc>
          <w:tcPr>
            <w:tcW w:type="dxa" w:w="4535"/>
            <w:shd w:val="clear" w:color="auto" w:fill="D9E2F3"/>
          </w:tcPr>
          <w:p>
            <w:pPr>
              <w:bidi/>
              <w:spacing w:after="20" w:line="252" w:lineRule="auto"/>
            </w:pPr>
            <w:r/>
            <w:r>
              <w:rPr>
                <w:rFonts w:ascii="Arial" w:hAnsi="Arial" w:cs="Arial" w:eastAsia="Arial"/>
                <w:b w:val="1"/>
                <w:bCs w:val="1"/>
                <w:sz w:val="20"/>
                <w:szCs w:val="20"/>
              </w:rPr>
              <w:t>السبب</w:t>
            </w:r>
          </w:p>
        </w:tc>
      </w:tr>
      <w:tr>
        <w:trPr>
          <w:cantSplit/>
        </w:trPr>
        <w:tc>
          <w:tcPr>
            <w:tcW w:type="dxa" w:w="1134"/>
          </w:tcPr>
          <w:p>
            <w:pPr>
              <w:bidi/>
              <w:spacing w:after="20" w:line="252" w:lineRule="auto"/>
            </w:pPr>
            <w:r/>
            <w:r>
              <w:rPr>
                <w:rFonts w:ascii="Arial" w:hAnsi="Arial" w:cs="Arial" w:eastAsia="Arial"/>
                <w:b w:val="0"/>
                <w:bCs w:val="0"/>
                <w:sz w:val="20"/>
                <w:szCs w:val="20"/>
              </w:rPr>
              <w:t>سارة</w:t>
            </w:r>
          </w:p>
        </w:tc>
        <w:tc>
          <w:tcPr>
            <w:tcW w:type="dxa" w:w="3969"/>
          </w:tcPr>
          <w:p>
            <w:pPr>
              <w:bidi/>
              <w:spacing w:after="20" w:line="252" w:lineRule="auto"/>
            </w:pPr>
            <w:r/>
            <w:r>
              <w:rPr>
                <w:rFonts w:ascii="Arial" w:hAnsi="Arial" w:cs="Arial" w:eastAsia="Arial"/>
                <w:b w:val="0"/>
                <w:bCs w:val="0"/>
                <w:sz w:val="20"/>
                <w:szCs w:val="20"/>
              </w:rPr>
              <w:t>CC أو Security+ الآن، ثم ISO ‏27001 Lead Implementer أو GRCP. CRISC أو CGRC لاحقاً بعد اكتمال الخبرة.</w:t>
            </w:r>
          </w:p>
        </w:tc>
        <w:tc>
          <w:tcPr>
            <w:tcW w:type="dxa" w:w="4535"/>
          </w:tcPr>
          <w:p>
            <w:pPr>
              <w:bidi/>
              <w:spacing w:after="20" w:line="252" w:lineRule="auto"/>
            </w:pPr>
            <w:r/>
            <w:r>
              <w:rPr>
                <w:rFonts w:ascii="Arial" w:hAnsi="Arial" w:cs="Arial" w:eastAsia="Arial"/>
                <w:b w:val="0"/>
                <w:bCs w:val="0"/>
                <w:sz w:val="20"/>
                <w:szCs w:val="20"/>
              </w:rPr>
              <w:t>شهادة مدخل بلا شرط خبرة، ثم مهارة تطبيقية مطلوبة في الإعلانات.</w:t>
            </w:r>
          </w:p>
        </w:tc>
      </w:tr>
      <w:tr>
        <w:trPr>
          <w:cantSplit/>
        </w:trPr>
        <w:tc>
          <w:tcPr>
            <w:tcW w:type="dxa" w:w="1134"/>
          </w:tcPr>
          <w:p>
            <w:pPr>
              <w:bidi/>
              <w:spacing w:after="20" w:line="252" w:lineRule="auto"/>
            </w:pPr>
            <w:r/>
            <w:r>
              <w:rPr>
                <w:rFonts w:ascii="Arial" w:hAnsi="Arial" w:cs="Arial" w:eastAsia="Arial"/>
                <w:b w:val="0"/>
                <w:bCs w:val="0"/>
                <w:sz w:val="20"/>
                <w:szCs w:val="20"/>
              </w:rPr>
              <w:t>عبدالله</w:t>
            </w:r>
          </w:p>
        </w:tc>
        <w:tc>
          <w:tcPr>
            <w:tcW w:type="dxa" w:w="3969"/>
          </w:tcPr>
          <w:p>
            <w:pPr>
              <w:bidi/>
              <w:spacing w:after="20" w:line="252" w:lineRule="auto"/>
            </w:pPr>
            <w:r/>
            <w:r>
              <w:rPr>
                <w:rFonts w:ascii="Arial" w:hAnsi="Arial" w:cs="Arial" w:eastAsia="Arial"/>
                <w:b w:val="0"/>
                <w:bCs w:val="0"/>
                <w:sz w:val="20"/>
                <w:szCs w:val="20"/>
              </w:rPr>
              <w:t>ISO ‏27001 Lead Auditor أو IT Audit Fundamentals الآن، وCISA هدفاً قريباً.</w:t>
            </w:r>
          </w:p>
        </w:tc>
        <w:tc>
          <w:tcPr>
            <w:tcW w:type="dxa" w:w="4535"/>
          </w:tcPr>
          <w:p>
            <w:pPr>
              <w:bidi/>
              <w:spacing w:after="20" w:line="252" w:lineRule="auto"/>
            </w:pPr>
            <w:r/>
            <w:r>
              <w:rPr>
                <w:rFonts w:ascii="Arial" w:hAnsi="Arial" w:cs="Arial" w:eastAsia="Arial"/>
                <w:b w:val="0"/>
                <w:bCs w:val="0"/>
                <w:sz w:val="20"/>
                <w:szCs w:val="20"/>
              </w:rPr>
              <w:t>خبرته في المراجعة قد تُحتسب لشرط CISA بحسب قواعد ISACA، فتحقق منها. Lead Auditor يبني على مهارة التدقيق لديه.</w:t>
            </w:r>
          </w:p>
        </w:tc>
      </w:tr>
      <w:tr>
        <w:trPr>
          <w:cantSplit/>
        </w:trPr>
        <w:tc>
          <w:tcPr>
            <w:tcW w:type="dxa" w:w="1134"/>
          </w:tcPr>
          <w:p>
            <w:pPr>
              <w:bidi/>
              <w:spacing w:after="20" w:line="252" w:lineRule="auto"/>
            </w:pPr>
            <w:r/>
            <w:r>
              <w:rPr>
                <w:rFonts w:ascii="Arial" w:hAnsi="Arial" w:cs="Arial" w:eastAsia="Arial"/>
                <w:b w:val="0"/>
                <w:bCs w:val="0"/>
                <w:sz w:val="20"/>
                <w:szCs w:val="20"/>
              </w:rPr>
              <w:t>نورة</w:t>
            </w:r>
          </w:p>
        </w:tc>
        <w:tc>
          <w:tcPr>
            <w:tcW w:type="dxa" w:w="3969"/>
          </w:tcPr>
          <w:p>
            <w:pPr>
              <w:bidi/>
              <w:spacing w:after="20" w:line="252" w:lineRule="auto"/>
            </w:pPr>
            <w:r/>
            <w:r>
              <w:rPr>
                <w:rFonts w:ascii="Arial" w:hAnsi="Arial" w:cs="Arial" w:eastAsia="Arial"/>
                <w:b w:val="0"/>
                <w:bCs w:val="0"/>
                <w:sz w:val="20"/>
                <w:szCs w:val="20"/>
              </w:rPr>
              <w:t>CIPP/E أو CIPM الآن، مع قراءة نظام حماية البيانات الشخصية ولوائحه.</w:t>
            </w:r>
          </w:p>
        </w:tc>
        <w:tc>
          <w:tcPr>
            <w:tcW w:type="dxa" w:w="4535"/>
          </w:tcPr>
          <w:p>
            <w:pPr>
              <w:bidi/>
              <w:spacing w:after="20" w:line="252" w:lineRule="auto"/>
            </w:pPr>
            <w:r/>
            <w:r>
              <w:rPr>
                <w:rFonts w:ascii="Arial" w:hAnsi="Arial" w:cs="Arial" w:eastAsia="Arial"/>
                <w:b w:val="0"/>
                <w:bCs w:val="0"/>
                <w:sz w:val="20"/>
                <w:szCs w:val="20"/>
              </w:rPr>
              <w:t>خلفيتها القانونية تناسب CIPP/E، وCIPM يضيف إدارة برنامج الخصوصية. لا تحتاج شهادة تقنية أولاً.</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أي اختيار آخر مقبول إن طابق الوظيفة المستهدفة، ولم يشترط خبرة لا يملكها الشخص، وبُرر بجملتين.</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اقتراح CISSP أو CISM أو CISA شهادة أولى لخريج بلا خبرة.</w:t>
      </w:r>
    </w:p>
    <w:p>
      <w:pPr>
        <w:bidi/>
        <w:spacing w:after="60"/>
        <w:ind w:right="283" w:hanging="255"/>
      </w:pPr>
      <w:r>
        <w:rPr>
          <w:rFonts w:ascii="Arial" w:hAnsi="Arial" w:cs="Arial" w:eastAsia="Arial"/>
          <w:b w:val="0"/>
          <w:bCs w:val="0"/>
          <w:sz w:val="21"/>
          <w:szCs w:val="21"/>
        </w:rPr>
        <w:t>• اختيار الشهادة بالشهرة أو الراتب المتوقع لا بالوظيفة المستهدفة.</w:t>
      </w:r>
    </w:p>
    <w:p>
      <w:r>
        <w:br w:type="page"/>
      </w:r>
    </w:p>
    <w:p>
      <w:pPr>
        <w:pStyle w:val="Heading1"/>
        <w:bidi/>
      </w:pPr>
      <w:r>
        <w:rPr>
          <w:rFonts w:ascii="Arial" w:hAnsi="Arial" w:cs="Arial" w:eastAsia="Arial"/>
          <w:b w:val="0"/>
          <w:bCs w:val="0"/>
        </w:rPr>
        <w:t>التمرين 9: صفحة مشروع تقييم الصلاحيات</w:t>
      </w:r>
    </w:p>
    <w:p>
      <w:pPr>
        <w:bidi/>
      </w:pPr>
      <w:r>
        <w:rPr>
          <w:rFonts w:ascii="Arial" w:hAnsi="Arial" w:cs="Arial" w:eastAsia="Arial"/>
          <w:b w:val="0"/>
          <w:bCs w:val="0"/>
          <w:color w:val="555555"/>
          <w:sz w:val="20"/>
          <w:szCs w:val="20"/>
        </w:rPr>
        <w:t>الإجابة في العرض: الشريحة 144.</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ابدأ بالمشكلة كما يفهمها مدير توظيف: ما السؤال الذي أجاب عنه المشروع؟</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«ما فعلته» بأفعال وأرقام من التطبيقين 3 و4.</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النتيجة: ماذا أنتجت؟ وما تعلمته: جملة تبين فهمك لا حماسك.</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اذكر صراحة أن البيانات افتراضية، وأرفق ملفاتك بلا أي بيانات حقيقية.</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عنوان المشروع</w:t>
            </w:r>
          </w:p>
        </w:tc>
        <w:tc>
          <w:tcPr>
            <w:tcW w:type="dxa" w:w="7370"/>
          </w:tcPr>
          <w:p>
            <w:pPr>
              <w:bidi/>
              <w:spacing w:after="20" w:line="252" w:lineRule="auto"/>
            </w:pPr>
            <w:r/>
            <w:r>
              <w:rPr>
                <w:rFonts w:ascii="Arial" w:hAnsi="Arial" w:cs="Arial" w:eastAsia="Arial"/>
                <w:b w:val="0"/>
                <w:bCs w:val="0"/>
                <w:sz w:val="20"/>
                <w:szCs w:val="20"/>
              </w:rPr>
              <w:t>تقييم مراجعة الصلاحيات في نظام الرواتب، شركة افتراضية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المشكلة</w:t>
            </w:r>
          </w:p>
        </w:tc>
        <w:tc>
          <w:tcPr>
            <w:tcW w:type="dxa" w:w="7370"/>
          </w:tcPr>
          <w:p>
            <w:pPr>
              <w:bidi/>
              <w:spacing w:after="20" w:line="252" w:lineRule="auto"/>
            </w:pPr>
            <w:r/>
            <w:r>
              <w:rPr>
                <w:rFonts w:ascii="Arial" w:hAnsi="Arial" w:cs="Arial" w:eastAsia="Arial"/>
                <w:b w:val="0"/>
                <w:bCs w:val="0"/>
                <w:sz w:val="20"/>
                <w:szCs w:val="20"/>
              </w:rPr>
              <w:t>معيار يطلب مراجعة ربع سنوية، ولا نعرف هل تُنفذ فعلاً.</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فعلته</w:t>
            </w:r>
          </w:p>
        </w:tc>
        <w:tc>
          <w:tcPr>
            <w:tcW w:type="dxa" w:w="7370"/>
          </w:tcPr>
          <w:p>
            <w:pPr>
              <w:bidi/>
              <w:spacing w:after="20" w:line="252" w:lineRule="auto"/>
            </w:pPr>
            <w:r/>
            <w:r>
              <w:rPr>
                <w:rFonts w:ascii="Arial" w:hAnsi="Arial" w:cs="Arial" w:eastAsia="Arial"/>
                <w:b w:val="0"/>
                <w:bCs w:val="0"/>
                <w:sz w:val="20"/>
                <w:szCs w:val="20"/>
              </w:rPr>
              <w:t>حللت 6 أدلة، وحددت نتيجة «مطبق جزئياً»، وكتبت ملاحظة وخطة تصحيح بأربعة إجراءات.</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النتيجة</w:t>
            </w:r>
          </w:p>
        </w:tc>
        <w:tc>
          <w:tcPr>
            <w:tcW w:type="dxa" w:w="7370"/>
          </w:tcPr>
          <w:p>
            <w:pPr>
              <w:bidi/>
              <w:spacing w:after="20" w:line="252" w:lineRule="auto"/>
            </w:pPr>
            <w:r/>
            <w:r>
              <w:rPr>
                <w:rFonts w:ascii="Arial" w:hAnsi="Arial" w:cs="Arial" w:eastAsia="Arial"/>
                <w:b w:val="0"/>
                <w:bCs w:val="0"/>
                <w:sz w:val="20"/>
                <w:szCs w:val="20"/>
              </w:rPr>
              <w:t>ملاحظة واحدة بمالكين ومواعيد وأدلة إغلاق، و4 أسئلة متابعة قبل الإغلاق.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تعلمته</w:t>
            </w:r>
          </w:p>
        </w:tc>
        <w:tc>
          <w:tcPr>
            <w:tcW w:type="dxa" w:w="7370"/>
          </w:tcPr>
          <w:p>
            <w:pPr>
              <w:bidi/>
              <w:spacing w:after="20" w:line="252" w:lineRule="auto"/>
            </w:pPr>
            <w:r/>
            <w:r>
              <w:rPr>
                <w:rFonts w:ascii="Arial" w:hAnsi="Arial" w:cs="Arial" w:eastAsia="Arial"/>
                <w:b w:val="0"/>
                <w:bCs w:val="0"/>
                <w:sz w:val="20"/>
                <w:szCs w:val="20"/>
              </w:rPr>
              <w:t>وجود المعيار لا يثبت التشغيل، والسبب يحتاج تحققاً قبل كتابته.</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الملفات المرفقة</w:t>
            </w:r>
          </w:p>
        </w:tc>
        <w:tc>
          <w:tcPr>
            <w:tcW w:type="dxa" w:w="7370"/>
          </w:tcPr>
          <w:p>
            <w:pPr>
              <w:bidi/>
              <w:spacing w:after="20" w:line="252" w:lineRule="auto"/>
            </w:pPr>
            <w:r/>
            <w:r>
              <w:rPr>
                <w:rFonts w:ascii="Arial" w:hAnsi="Arial" w:cs="Arial" w:eastAsia="Arial"/>
                <w:b w:val="0"/>
                <w:bCs w:val="0"/>
                <w:sz w:val="20"/>
                <w:szCs w:val="20"/>
              </w:rPr>
              <w:t>ورقة التقييم، ونص الملاحظة، وخطة التصحيح. كلها ببيانات افتراضية.</w:t>
            </w:r>
          </w:p>
        </w:tc>
      </w:tr>
    </w:tbl>
    <w:p>
      <w:pPr>
        <w:spacing w:after="40"/>
      </w:pP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نشر بيانات أو وثائق حقيقية من جهة عمل أو تدريب.</w:t>
      </w:r>
    </w:p>
    <w:p>
      <w:pPr>
        <w:bidi/>
        <w:spacing w:after="60"/>
        <w:ind w:right="283" w:hanging="255"/>
      </w:pPr>
      <w:r>
        <w:rPr>
          <w:rFonts w:ascii="Arial" w:hAnsi="Arial" w:cs="Arial" w:eastAsia="Arial"/>
          <w:b w:val="0"/>
          <w:bCs w:val="0"/>
          <w:sz w:val="21"/>
          <w:szCs w:val="21"/>
        </w:rPr>
        <w:t>• وصف عام بلا أرقام: «عملت على تقييم الضوابط».</w:t>
      </w:r>
    </w:p>
    <w:p>
      <w:pPr>
        <w:bidi/>
        <w:spacing w:after="60"/>
        <w:ind w:right="283" w:hanging="255"/>
      </w:pPr>
      <w:r>
        <w:rPr>
          <w:rFonts w:ascii="Arial" w:hAnsi="Arial" w:cs="Arial" w:eastAsia="Arial"/>
          <w:b w:val="0"/>
          <w:bCs w:val="0"/>
          <w:sz w:val="21"/>
          <w:szCs w:val="21"/>
        </w:rPr>
        <w:t>• تقديم الشركة الافتراضية كأنها جهة حقيقية عملت معها.</w:t>
      </w:r>
    </w:p>
    <w:p>
      <w:pPr>
        <w:pStyle w:val="Heading1"/>
        <w:bidi/>
      </w:pPr>
      <w:r>
        <w:rPr>
          <w:rFonts w:ascii="Arial" w:hAnsi="Arial" w:cs="Arial" w:eastAsia="Arial"/>
          <w:b w:val="0"/>
          <w:bCs w:val="0"/>
        </w:rPr>
        <w:t>التمرين 10: أعد صياغة ثلاثة أسطر في السيرة</w:t>
      </w:r>
    </w:p>
    <w:p>
      <w:pPr>
        <w:bidi/>
      </w:pPr>
      <w:r>
        <w:rPr>
          <w:rFonts w:ascii="Arial" w:hAnsi="Arial" w:cs="Arial" w:eastAsia="Arial"/>
          <w:b w:val="0"/>
          <w:bCs w:val="0"/>
          <w:color w:val="555555"/>
          <w:sz w:val="20"/>
          <w:szCs w:val="20"/>
        </w:rPr>
        <w:t>الإجابة في العرض: الشريحة 153.</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ابدأ بفعل إنجاز، مثل Assessed أو Tested أو Mapped أو Wrote.</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اذكر ماذا فعلت وعلى ماذا، بحجمه الحقيقي.</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أضف الطريقة أو الأداة إن أفادت.</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اختم بنتيجة أو رقم من تطبيقاتك.</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blHeader/>
        </w:trPr>
        <w:tc>
          <w:tcPr>
            <w:tcW w:type="dxa" w:w="2551"/>
            <w:shd w:val="clear" w:color="auto" w:fill="D9E2F3"/>
          </w:tcPr>
          <w:p>
            <w:pPr>
              <w:bidi/>
              <w:spacing w:after="20" w:line="252" w:lineRule="auto"/>
            </w:pPr>
            <w:r/>
            <w:r>
              <w:rPr>
                <w:rFonts w:ascii="Arial" w:hAnsi="Arial" w:cs="Arial" w:eastAsia="Arial"/>
                <w:b w:val="1"/>
                <w:bCs w:val="1"/>
                <w:sz w:val="20"/>
                <w:szCs w:val="20"/>
              </w:rPr>
              <w:t>السطر الضعيف</w:t>
            </w:r>
          </w:p>
        </w:tc>
        <w:tc>
          <w:tcPr>
            <w:tcW w:type="dxa" w:w="7087"/>
            <w:shd w:val="clear" w:color="auto" w:fill="D9E2F3"/>
          </w:tcPr>
          <w:p>
            <w:pPr>
              <w:bidi/>
              <w:spacing w:after="20" w:line="252" w:lineRule="auto"/>
            </w:pPr>
            <w:r/>
            <w:r>
              <w:rPr>
                <w:rFonts w:ascii="Arial" w:hAnsi="Arial" w:cs="Arial" w:eastAsia="Arial"/>
                <w:b w:val="1"/>
                <w:bCs w:val="1"/>
                <w:sz w:val="20"/>
                <w:szCs w:val="20"/>
              </w:rPr>
              <w:t>الصياغة المقترحة</w:t>
            </w:r>
          </w:p>
        </w:tc>
      </w:tr>
      <w:tr>
        <w:trPr>
          <w:cantSplit/>
        </w:trPr>
        <w:tc>
          <w:tcPr>
            <w:tcW w:type="dxa" w:w="2551"/>
          </w:tcPr>
          <w:p>
            <w:pPr>
              <w:bidi w:val="0"/>
              <w:spacing w:after="20" w:line="252" w:lineRule="auto"/>
              <w:jc w:val="left"/>
            </w:pPr>
            <w:r/>
            <w:r>
              <w:rPr>
                <w:rFonts w:ascii="Arial" w:hAnsi="Arial" w:cs="Arial" w:eastAsia="Arial"/>
                <w:b w:val="0"/>
                <w:bCs w:val="0"/>
                <w:sz w:val="20"/>
                <w:szCs w:val="20"/>
              </w:rPr>
              <w:t>Responsible for risk assessment.</w:t>
            </w:r>
          </w:p>
        </w:tc>
        <w:tc>
          <w:tcPr>
            <w:tcW w:type="dxa" w:w="7087"/>
          </w:tcPr>
          <w:p>
            <w:pPr>
              <w:bidi w:val="0"/>
              <w:spacing w:after="20" w:line="252" w:lineRule="auto"/>
              <w:jc w:val="left"/>
            </w:pPr>
            <w:r/>
            <w:r>
              <w:rPr>
                <w:rFonts w:ascii="Arial" w:hAnsi="Arial" w:cs="Arial" w:eastAsia="Arial"/>
                <w:b w:val="0"/>
                <w:bCs w:val="0"/>
                <w:sz w:val="20"/>
                <w:szCs w:val="20"/>
              </w:rPr>
              <w:t>Assessed a vendor remote-access risk for a fictional 200-staff company; rated it High (16) and proposed 5 actions with owners and dates.</w:t>
            </w:r>
          </w:p>
        </w:tc>
      </w:tr>
      <w:tr>
        <w:trPr>
          <w:cantSplit/>
        </w:trPr>
        <w:tc>
          <w:tcPr>
            <w:tcW w:type="dxa" w:w="2551"/>
          </w:tcPr>
          <w:p>
            <w:pPr>
              <w:bidi w:val="0"/>
              <w:spacing w:after="20" w:line="252" w:lineRule="auto"/>
              <w:jc w:val="left"/>
            </w:pPr>
            <w:r/>
            <w:r>
              <w:rPr>
                <w:rFonts w:ascii="Arial" w:hAnsi="Arial" w:cs="Arial" w:eastAsia="Arial"/>
                <w:b w:val="0"/>
                <w:bCs w:val="0"/>
                <w:sz w:val="20"/>
                <w:szCs w:val="20"/>
              </w:rPr>
              <w:t>Helped with access review.</w:t>
            </w:r>
          </w:p>
        </w:tc>
        <w:tc>
          <w:tcPr>
            <w:tcW w:type="dxa" w:w="7087"/>
          </w:tcPr>
          <w:p>
            <w:pPr>
              <w:bidi w:val="0"/>
              <w:spacing w:after="20" w:line="252" w:lineRule="auto"/>
              <w:jc w:val="left"/>
            </w:pPr>
            <w:r/>
            <w:r>
              <w:rPr>
                <w:rFonts w:ascii="Arial" w:hAnsi="Arial" w:cs="Arial" w:eastAsia="Arial"/>
                <w:b w:val="0"/>
                <w:bCs w:val="0"/>
                <w:sz w:val="20"/>
                <w:szCs w:val="20"/>
              </w:rPr>
              <w:t>Tested a quarterly access review against 6 evidence items; rated it partially implemented and wrote a finding with a 4-step corrective plan.</w:t>
            </w:r>
          </w:p>
        </w:tc>
      </w:tr>
      <w:tr>
        <w:trPr>
          <w:cantSplit/>
        </w:trPr>
        <w:tc>
          <w:tcPr>
            <w:tcW w:type="dxa" w:w="2551"/>
          </w:tcPr>
          <w:p>
            <w:pPr>
              <w:bidi w:val="0"/>
              <w:spacing w:after="20" w:line="252" w:lineRule="auto"/>
              <w:jc w:val="left"/>
            </w:pPr>
            <w:r/>
            <w:r>
              <w:rPr>
                <w:rFonts w:ascii="Arial" w:hAnsi="Arial" w:cs="Arial" w:eastAsia="Arial"/>
                <w:b w:val="0"/>
                <w:bCs w:val="0"/>
                <w:sz w:val="20"/>
                <w:szCs w:val="20"/>
              </w:rPr>
              <w:t>Familiar with NCA ECC.</w:t>
            </w:r>
          </w:p>
        </w:tc>
        <w:tc>
          <w:tcPr>
            <w:tcW w:type="dxa" w:w="7087"/>
          </w:tcPr>
          <w:p>
            <w:pPr>
              <w:bidi w:val="0"/>
              <w:spacing w:after="20" w:line="252" w:lineRule="auto"/>
              <w:jc w:val="left"/>
            </w:pPr>
            <w:r/>
            <w:r>
              <w:rPr>
                <w:rFonts w:ascii="Arial" w:hAnsi="Arial" w:cs="Arial" w:eastAsia="Arial"/>
                <w:b w:val="0"/>
                <w:bCs w:val="0"/>
                <w:sz w:val="20"/>
                <w:szCs w:val="20"/>
              </w:rPr>
              <w:t>Mapped ECC-2:2024 controls ‎2-2-3-2‎ and ‎2-2-3-5‎ to evidence requests and test steps for a training case.</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أي صياغة تتبع المعادلة وتستخدم أرقاماً حقيقية من تطبيقاتك. وإن كانت من مشروع تدريبي فلا تخفِ ذلك.</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المبالغة: «Led the GRC program».</w:t>
      </w:r>
    </w:p>
    <w:p>
      <w:pPr>
        <w:bidi/>
        <w:spacing w:after="60"/>
        <w:ind w:right="283" w:hanging="255"/>
      </w:pPr>
      <w:r>
        <w:rPr>
          <w:rFonts w:ascii="Arial" w:hAnsi="Arial" w:cs="Arial" w:eastAsia="Arial"/>
          <w:b w:val="0"/>
          <w:bCs w:val="0"/>
          <w:sz w:val="21"/>
          <w:szCs w:val="21"/>
        </w:rPr>
        <w:t>• الاكتفاء بالمسؤوليات بلا نتيجة.</w:t>
      </w:r>
    </w:p>
    <w:p>
      <w:pPr>
        <w:bidi/>
        <w:spacing w:after="60"/>
        <w:ind w:right="283" w:hanging="255"/>
      </w:pPr>
      <w:r>
        <w:rPr>
          <w:rFonts w:ascii="Arial" w:hAnsi="Arial" w:cs="Arial" w:eastAsia="Arial"/>
          <w:b w:val="0"/>
          <w:bCs w:val="0"/>
          <w:sz w:val="21"/>
          <w:szCs w:val="21"/>
        </w:rPr>
        <w:t>• ذكر أداة أو إطار لم تعمل به فعلاً.</w:t>
      </w:r>
    </w:p>
    <w:p>
      <w:r>
        <w:br w:type="page"/>
      </w:r>
    </w:p>
    <w:p>
      <w:pPr>
        <w:pStyle w:val="Heading1"/>
        <w:bidi/>
      </w:pPr>
      <w:r>
        <w:rPr>
          <w:rFonts w:ascii="Arial" w:hAnsi="Arial" w:cs="Arial" w:eastAsia="Arial"/>
          <w:b w:val="0"/>
          <w:bCs w:val="0"/>
        </w:rPr>
        <w:t>التمرين 11: عنوانك المهني وافتتاح نبذتك</w:t>
      </w:r>
    </w:p>
    <w:p>
      <w:pPr>
        <w:bidi/>
      </w:pPr>
      <w:r>
        <w:rPr>
          <w:rFonts w:ascii="Arial" w:hAnsi="Arial" w:cs="Arial" w:eastAsia="Arial"/>
          <w:b w:val="0"/>
          <w:bCs w:val="0"/>
          <w:color w:val="555555"/>
          <w:sz w:val="20"/>
          <w:szCs w:val="20"/>
        </w:rPr>
        <w:t>الإجابة في العرض: الشريحة 162.</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العنوان: الوظيفة المستهدفة | مجالان أو ثلاثة بكلمات يبحث بها مسؤول التوظيف | دليل: شهادة أو مشروع.</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افتتاح النبذة جملتان: من أنت وماذا تفعل، ثم أقوى دليل من مشاريعك.</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العنوان المهني</w:t>
            </w:r>
          </w:p>
        </w:tc>
        <w:tc>
          <w:tcPr>
            <w:tcW w:type="dxa" w:w="7654"/>
          </w:tcPr>
          <w:p>
            <w:pPr>
              <w:bidi w:val="0"/>
              <w:spacing w:after="20" w:line="252" w:lineRule="auto"/>
              <w:jc w:val="left"/>
            </w:pPr>
            <w:r/>
            <w:r>
              <w:rPr>
                <w:rFonts w:ascii="Arial" w:hAnsi="Arial" w:cs="Arial" w:eastAsia="Arial"/>
                <w:b w:val="0"/>
                <w:bCs w:val="0"/>
                <w:sz w:val="20"/>
                <w:szCs w:val="20"/>
              </w:rPr>
              <w:t>Entry-Level GRC Analyst | Risk Assessment · Control Testing · NCA ECC | ISC2 CC</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افتتاح النبذة</w:t>
            </w:r>
          </w:p>
        </w:tc>
        <w:tc>
          <w:tcPr>
            <w:tcW w:type="dxa" w:w="7654"/>
          </w:tcPr>
          <w:p>
            <w:pPr>
              <w:bidi w:val="0"/>
              <w:spacing w:after="20" w:line="252" w:lineRule="auto"/>
              <w:jc w:val="left"/>
            </w:pPr>
            <w:r/>
            <w:r>
              <w:rPr>
                <w:rFonts w:ascii="Arial" w:hAnsi="Arial" w:cs="Arial" w:eastAsia="Arial"/>
                <w:b w:val="0"/>
                <w:bCs w:val="0"/>
                <w:sz w:val="20"/>
                <w:szCs w:val="20"/>
              </w:rPr>
              <w:t>Entry-level GRC analyst who turns requirements into clear, testable controls. In a training case for a 200-staff company, I rated a vendor access risk, tested an access review, and wrote a finding with a corrective plan.</w:t>
            </w:r>
          </w:p>
        </w:tc>
      </w:tr>
    </w:tbl>
    <w:p>
      <w:pPr>
        <w:spacing w:after="40"/>
      </w:pP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عنوان بلا وظيفة مستهدفة: «Student at…» أو «Looking for opportunities».</w:t>
      </w:r>
    </w:p>
    <w:p>
      <w:pPr>
        <w:bidi/>
        <w:spacing w:after="60"/>
        <w:ind w:right="283" w:hanging="255"/>
      </w:pPr>
      <w:r>
        <w:rPr>
          <w:rFonts w:ascii="Arial" w:hAnsi="Arial" w:cs="Arial" w:eastAsia="Arial"/>
          <w:b w:val="0"/>
          <w:bCs w:val="0"/>
          <w:sz w:val="21"/>
          <w:szCs w:val="21"/>
        </w:rPr>
        <w:t>• صفات عامة بلا دليل: «Hard worker».</w:t>
      </w:r>
    </w:p>
    <w:p>
      <w:pPr>
        <w:bidi/>
        <w:spacing w:after="60"/>
        <w:ind w:right="283" w:hanging="255"/>
      </w:pPr>
      <w:r>
        <w:rPr>
          <w:rFonts w:ascii="Arial" w:hAnsi="Arial" w:cs="Arial" w:eastAsia="Arial"/>
          <w:b w:val="0"/>
          <w:bCs w:val="0"/>
          <w:sz w:val="21"/>
          <w:szCs w:val="21"/>
        </w:rPr>
        <w:t>• ذكر شهادة لم تحصل عليها بعد بصيغة توحي بأنك حصلت عليها.</w:t>
      </w:r>
    </w:p>
    <w:p>
      <w:pPr>
        <w:pStyle w:val="Heading1"/>
        <w:bidi/>
      </w:pPr>
      <w:r>
        <w:rPr>
          <w:rFonts w:ascii="Arial" w:hAnsi="Arial" w:cs="Arial" w:eastAsia="Arial"/>
          <w:b w:val="0"/>
          <w:bCs w:val="0"/>
        </w:rPr>
        <w:t>التمرين 12: قصتك بطريقة STAR</w:t>
      </w:r>
    </w:p>
    <w:p>
      <w:pPr>
        <w:bidi/>
      </w:pPr>
      <w:r>
        <w:rPr>
          <w:rFonts w:ascii="Arial" w:hAnsi="Arial" w:cs="Arial" w:eastAsia="Arial"/>
          <w:b w:val="0"/>
          <w:bCs w:val="0"/>
          <w:color w:val="555555"/>
          <w:sz w:val="20"/>
          <w:szCs w:val="20"/>
        </w:rPr>
        <w:t>الإجابة في العرض: الشريحة 168.</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الموقف والمهمة باختصار: جملة لكل منهما.</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الإجراء هو الجزء الأطول، بصيغة «أنا»: ماذا فعلت خطوة خطوة، ولماذا.</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النتيجة: رقم، أو قرار، أو مخرج، وما تعلمته.</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إن كانت التجربة تدريبية فقل ذلك في الموقف.</w:t>
      </w:r>
    </w:p>
    <w:p>
      <w:pPr>
        <w:pStyle w:val="Heading2"/>
        <w:bidi/>
      </w:pPr>
      <w:r>
        <w:rPr>
          <w:rFonts w:ascii="Arial" w:hAnsi="Arial" w:cs="Arial" w:eastAsia="Arial"/>
          <w:b w:val="0"/>
          <w:bCs w:val="0"/>
        </w:rPr>
        <w:t>الإجابة النموذجية</w:t>
      </w:r>
    </w:p>
    <w:p>
      <w:pPr>
        <w:bidi/>
      </w:pPr>
      <w:r>
        <w:rPr>
          <w:rFonts w:ascii="Arial" w:hAnsi="Arial" w:cs="Arial" w:eastAsia="Arial"/>
          <w:b w:val="0"/>
          <w:bCs w:val="0"/>
        </w:rPr>
        <w:t>السؤال: «حدثنا عن مرة اكتشفت فيها مشكلة في ضابط ولم يكن الدليل واضحاً.»</w:t>
      </w:r>
    </w:p>
    <w:tbl>
      <w:tblPr>
        <w:tblStyle w:val="TableGrid"/>
        <w:bidiVisual/>
        <w:tblW w:type="dxa" w:w="9637"/>
        <w:jc w:val="center"/>
        <w:tblLayout w:type="fixed"/>
        <w:tblLook w:firstColumn="1" w:firstRow="1" w:lastColumn="0" w:lastRow="0" w:noHBand="0" w:noVBand="1" w:val="04A0"/>
      </w:tblPr>
      <w:tblGrid>
        <w:gridCol w:w="566"/>
        <w:gridCol w:w="1700"/>
        <w:gridCol w:w="7370"/>
      </w:tblGrid>
      <w:tr>
        <w:trPr>
          <w:cantSplit/>
          <w:tblHeader/>
        </w:trPr>
        <w:tc>
          <w:tcPr>
            <w:tcW w:type="dxa" w:w="567"/>
            <w:shd w:val="clear" w:color="auto" w:fill="D9E2F3"/>
          </w:tcPr>
          <w:p>
            <w:pPr>
              <w:bidi/>
              <w:spacing w:after="20" w:line="252" w:lineRule="auto"/>
            </w:pPr>
            <w:r/>
          </w:p>
        </w:tc>
        <w:tc>
          <w:tcPr>
            <w:tcW w:type="dxa" w:w="1701"/>
            <w:shd w:val="clear" w:color="auto" w:fill="D9E2F3"/>
          </w:tcPr>
          <w:p>
            <w:pPr>
              <w:bidi/>
              <w:spacing w:after="20" w:line="252" w:lineRule="auto"/>
            </w:pPr>
            <w:r/>
            <w:r>
              <w:rPr>
                <w:rFonts w:ascii="Arial" w:hAnsi="Arial" w:cs="Arial" w:eastAsia="Arial"/>
                <w:b w:val="1"/>
                <w:bCs w:val="1"/>
                <w:sz w:val="20"/>
                <w:szCs w:val="20"/>
              </w:rPr>
              <w:t>الجزء</w:t>
            </w:r>
          </w:p>
        </w:tc>
        <w:tc>
          <w:tcPr>
            <w:tcW w:type="dxa" w:w="7370"/>
            <w:shd w:val="clear" w:color="auto" w:fill="D9E2F3"/>
          </w:tcPr>
          <w:p>
            <w:pPr>
              <w:bidi/>
              <w:spacing w:after="20" w:line="252" w:lineRule="auto"/>
            </w:pPr>
            <w:r/>
            <w:r>
              <w:rPr>
                <w:rFonts w:ascii="Arial" w:hAnsi="Arial" w:cs="Arial" w:eastAsia="Arial"/>
                <w:b w:val="1"/>
                <w:bCs w:val="1"/>
                <w:sz w:val="20"/>
                <w:szCs w:val="20"/>
              </w:rPr>
              <w:t>الإجابة</w:t>
            </w:r>
          </w:p>
        </w:tc>
      </w:tr>
      <w:tr>
        <w:trPr>
          <w:cantSplit/>
        </w:trPr>
        <w:tc>
          <w:tcPr>
            <w:tcW w:type="dxa" w:w="567"/>
          </w:tcPr>
          <w:p>
            <w:pPr>
              <w:bidi w:val="0"/>
              <w:spacing w:after="20" w:line="252" w:lineRule="auto"/>
              <w:jc w:val="left"/>
            </w:pPr>
            <w:r/>
            <w:r>
              <w:rPr>
                <w:rFonts w:ascii="Arial" w:hAnsi="Arial" w:cs="Arial" w:eastAsia="Arial"/>
                <w:b w:val="0"/>
                <w:bCs w:val="0"/>
                <w:sz w:val="20"/>
                <w:szCs w:val="20"/>
              </w:rPr>
              <w:t>S</w:t>
            </w:r>
          </w:p>
        </w:tc>
        <w:tc>
          <w:tcPr>
            <w:tcW w:type="dxa" w:w="1701"/>
          </w:tcPr>
          <w:p>
            <w:pPr>
              <w:bidi/>
              <w:spacing w:after="20" w:line="252" w:lineRule="auto"/>
            </w:pPr>
            <w:r/>
            <w:r>
              <w:rPr>
                <w:rFonts w:ascii="Arial" w:hAnsi="Arial" w:cs="Arial" w:eastAsia="Arial"/>
                <w:b w:val="0"/>
                <w:bCs w:val="0"/>
                <w:sz w:val="20"/>
                <w:szCs w:val="20"/>
              </w:rPr>
              <w:t>الموقف</w:t>
            </w:r>
          </w:p>
        </w:tc>
        <w:tc>
          <w:tcPr>
            <w:tcW w:type="dxa" w:w="7370"/>
          </w:tcPr>
          <w:p>
            <w:pPr>
              <w:bidi/>
              <w:spacing w:after="20" w:line="252" w:lineRule="auto"/>
            </w:pPr>
            <w:r/>
            <w:r>
              <w:rPr>
                <w:rFonts w:ascii="Arial" w:hAnsi="Arial" w:cs="Arial" w:eastAsia="Arial"/>
                <w:b w:val="0"/>
                <w:bCs w:val="0"/>
                <w:sz w:val="20"/>
                <w:szCs w:val="20"/>
              </w:rPr>
              <w:t>في مشروع تدريبي لشركة افتراضية، كان المطلوب تقييم مراجعة الصلاحيات الفصلية في نظام الرواتب.</w:t>
            </w:r>
          </w:p>
        </w:tc>
      </w:tr>
      <w:tr>
        <w:trPr>
          <w:cantSplit/>
        </w:trPr>
        <w:tc>
          <w:tcPr>
            <w:tcW w:type="dxa" w:w="567"/>
          </w:tcPr>
          <w:p>
            <w:pPr>
              <w:bidi w:val="0"/>
              <w:spacing w:after="20" w:line="252" w:lineRule="auto"/>
              <w:jc w:val="left"/>
            </w:pPr>
            <w:r/>
            <w:r>
              <w:rPr>
                <w:rFonts w:ascii="Arial" w:hAnsi="Arial" w:cs="Arial" w:eastAsia="Arial"/>
                <w:b w:val="0"/>
                <w:bCs w:val="0"/>
                <w:sz w:val="20"/>
                <w:szCs w:val="20"/>
              </w:rPr>
              <w:t>T</w:t>
            </w:r>
          </w:p>
        </w:tc>
        <w:tc>
          <w:tcPr>
            <w:tcW w:type="dxa" w:w="1701"/>
          </w:tcPr>
          <w:p>
            <w:pPr>
              <w:bidi/>
              <w:spacing w:after="20" w:line="252" w:lineRule="auto"/>
            </w:pPr>
            <w:r/>
            <w:r>
              <w:rPr>
                <w:rFonts w:ascii="Arial" w:hAnsi="Arial" w:cs="Arial" w:eastAsia="Arial"/>
                <w:b w:val="0"/>
                <w:bCs w:val="0"/>
                <w:sz w:val="20"/>
                <w:szCs w:val="20"/>
              </w:rPr>
              <w:t>المهمة</w:t>
            </w:r>
          </w:p>
        </w:tc>
        <w:tc>
          <w:tcPr>
            <w:tcW w:type="dxa" w:w="7370"/>
          </w:tcPr>
          <w:p>
            <w:pPr>
              <w:bidi/>
              <w:spacing w:after="20" w:line="252" w:lineRule="auto"/>
            </w:pPr>
            <w:r/>
            <w:r>
              <w:rPr>
                <w:rFonts w:ascii="Arial" w:hAnsi="Arial" w:cs="Arial" w:eastAsia="Arial"/>
                <w:b w:val="0"/>
                <w:bCs w:val="0"/>
                <w:sz w:val="20"/>
                <w:szCs w:val="20"/>
              </w:rPr>
              <w:t>تحديد نتيجة التقييم من 6 أدلة متفاوتة.</w:t>
            </w:r>
          </w:p>
        </w:tc>
      </w:tr>
      <w:tr>
        <w:trPr>
          <w:cantSplit/>
        </w:trPr>
        <w:tc>
          <w:tcPr>
            <w:tcW w:type="dxa" w:w="567"/>
          </w:tcPr>
          <w:p>
            <w:pPr>
              <w:bidi w:val="0"/>
              <w:spacing w:after="20" w:line="252" w:lineRule="auto"/>
              <w:jc w:val="left"/>
            </w:pPr>
            <w:r/>
            <w:r>
              <w:rPr>
                <w:rFonts w:ascii="Arial" w:hAnsi="Arial" w:cs="Arial" w:eastAsia="Arial"/>
                <w:b w:val="0"/>
                <w:bCs w:val="0"/>
                <w:sz w:val="20"/>
                <w:szCs w:val="20"/>
              </w:rPr>
              <w:t>A</w:t>
            </w:r>
          </w:p>
        </w:tc>
        <w:tc>
          <w:tcPr>
            <w:tcW w:type="dxa" w:w="1701"/>
          </w:tcPr>
          <w:p>
            <w:pPr>
              <w:bidi/>
              <w:spacing w:after="20" w:line="252" w:lineRule="auto"/>
            </w:pPr>
            <w:r/>
            <w:r>
              <w:rPr>
                <w:rFonts w:ascii="Arial" w:hAnsi="Arial" w:cs="Arial" w:eastAsia="Arial"/>
                <w:b w:val="0"/>
                <w:bCs w:val="0"/>
                <w:sz w:val="20"/>
                <w:szCs w:val="20"/>
              </w:rPr>
              <w:t>ما فعلته أنا</w:t>
            </w:r>
          </w:p>
        </w:tc>
        <w:tc>
          <w:tcPr>
            <w:tcW w:type="dxa" w:w="7370"/>
          </w:tcPr>
          <w:p>
            <w:pPr>
              <w:bidi/>
              <w:spacing w:after="20" w:line="252" w:lineRule="auto"/>
            </w:pPr>
            <w:r/>
            <w:r>
              <w:rPr>
                <w:rFonts w:ascii="Arial" w:hAnsi="Arial" w:cs="Arial" w:eastAsia="Arial"/>
                <w:b w:val="0"/>
                <w:bCs w:val="0"/>
                <w:sz w:val="20"/>
                <w:szCs w:val="20"/>
              </w:rPr>
              <w:t>ربطت كل دليل بما يثبته، فوجدت أن الربع الثاني لم يُنفذ وأن حسابين لمغادرين بقيا نشطين، ثم طلبت سجل الترحيل للتحقق من السبب بدل الاعتماد على البريد.</w:t>
            </w:r>
          </w:p>
        </w:tc>
      </w:tr>
      <w:tr>
        <w:trPr>
          <w:cantSplit/>
        </w:trPr>
        <w:tc>
          <w:tcPr>
            <w:tcW w:type="dxa" w:w="567"/>
          </w:tcPr>
          <w:p>
            <w:pPr>
              <w:bidi w:val="0"/>
              <w:spacing w:after="20" w:line="252" w:lineRule="auto"/>
              <w:jc w:val="left"/>
            </w:pPr>
            <w:r/>
            <w:r>
              <w:rPr>
                <w:rFonts w:ascii="Arial" w:hAnsi="Arial" w:cs="Arial" w:eastAsia="Arial"/>
                <w:b w:val="0"/>
                <w:bCs w:val="0"/>
                <w:sz w:val="20"/>
                <w:szCs w:val="20"/>
              </w:rPr>
              <w:t>R</w:t>
            </w:r>
          </w:p>
        </w:tc>
        <w:tc>
          <w:tcPr>
            <w:tcW w:type="dxa" w:w="1701"/>
          </w:tcPr>
          <w:p>
            <w:pPr>
              <w:bidi/>
              <w:spacing w:after="20" w:line="252" w:lineRule="auto"/>
            </w:pPr>
            <w:r/>
            <w:r>
              <w:rPr>
                <w:rFonts w:ascii="Arial" w:hAnsi="Arial" w:cs="Arial" w:eastAsia="Arial"/>
                <w:b w:val="0"/>
                <w:bCs w:val="0"/>
                <w:sz w:val="20"/>
                <w:szCs w:val="20"/>
              </w:rPr>
              <w:t>النتيجة</w:t>
            </w:r>
          </w:p>
        </w:tc>
        <w:tc>
          <w:tcPr>
            <w:tcW w:type="dxa" w:w="7370"/>
          </w:tcPr>
          <w:p>
            <w:pPr>
              <w:bidi/>
              <w:spacing w:after="20" w:line="252" w:lineRule="auto"/>
            </w:pPr>
            <w:r/>
            <w:r>
              <w:rPr>
                <w:rFonts w:ascii="Arial" w:hAnsi="Arial" w:cs="Arial" w:eastAsia="Arial"/>
                <w:b w:val="0"/>
                <w:bCs w:val="0"/>
                <w:sz w:val="20"/>
                <w:szCs w:val="20"/>
              </w:rPr>
              <w:t>قيّمت الضابط «مطبقاً جزئياً» وكتبت ملاحظة بخطة تصحيح من 4 إجراءات، ونشرت المشروع في ملف أعمالي.</w:t>
            </w:r>
          </w:p>
        </w:tc>
      </w:tr>
    </w:tbl>
    <w:p>
      <w:pPr>
        <w:spacing w:after="40"/>
      </w:pP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استخدام «نحن» فلا يعرف المقابل ما فعلته أنت.</w:t>
      </w:r>
    </w:p>
    <w:p>
      <w:pPr>
        <w:bidi/>
        <w:spacing w:after="60"/>
        <w:ind w:right="283" w:hanging="255"/>
      </w:pPr>
      <w:r>
        <w:rPr>
          <w:rFonts w:ascii="Arial" w:hAnsi="Arial" w:cs="Arial" w:eastAsia="Arial"/>
          <w:b w:val="0"/>
          <w:bCs w:val="0"/>
          <w:sz w:val="21"/>
          <w:szCs w:val="21"/>
        </w:rPr>
        <w:t>• إطالة الموقف وإهمال الإجراء.</w:t>
      </w:r>
    </w:p>
    <w:p>
      <w:pPr>
        <w:bidi/>
        <w:spacing w:after="60"/>
        <w:ind w:right="283" w:hanging="255"/>
      </w:pPr>
      <w:r>
        <w:rPr>
          <w:rFonts w:ascii="Arial" w:hAnsi="Arial" w:cs="Arial" w:eastAsia="Arial"/>
          <w:b w:val="0"/>
          <w:bCs w:val="0"/>
          <w:sz w:val="21"/>
          <w:szCs w:val="21"/>
        </w:rPr>
        <w:t>• إنهاء القصة بلا نتيجة.</w:t>
      </w:r>
    </w:p>
    <w:p>
      <w:pPr>
        <w:bidi/>
        <w:spacing w:after="60"/>
        <w:ind w:right="283" w:hanging="255"/>
      </w:pPr>
      <w:r>
        <w:rPr>
          <w:rFonts w:ascii="Arial" w:hAnsi="Arial" w:cs="Arial" w:eastAsia="Arial"/>
          <w:b w:val="0"/>
          <w:bCs w:val="0"/>
          <w:sz w:val="21"/>
          <w:szCs w:val="21"/>
        </w:rPr>
        <w:t>• تقديم المشروع التدريبي كأنه خبرة عمل في جهة حقيقية.</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كيف تبدأ في GRC — بيانات تدريبية افتراضية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كيف تبدأ في GRC · الإجابات النموذجية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الإجابات النموذجية وطريقة الحل</dc:title>
  <dc:subject/>
  <dc:creator>كيف تبدأ في GRC</dc:creator>
  <cp:keywords>GRC;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