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D4" w:rsidRPr="00C508A8" w:rsidRDefault="009E7DD4" w:rsidP="009D12A2">
      <w:pPr>
        <w:spacing w:after="0"/>
        <w:rPr>
          <w:rFonts w:eastAsiaTheme="minorEastAsia"/>
          <w:b/>
        </w:rPr>
      </w:pPr>
      <w:r w:rsidRPr="00C508A8">
        <w:rPr>
          <w:rFonts w:eastAsiaTheme="minorEastAsia"/>
          <w:b/>
        </w:rPr>
        <w:t>LINEARNO BINARNI BLOK KODOVI</w:t>
      </w:r>
    </w:p>
    <w:p w:rsidR="009D12A2" w:rsidRDefault="006B3124" w:rsidP="00C508A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K:(n,M,d)</m:t>
          </m:r>
          <m:r>
            <w:rPr>
              <w:rFonts w:ascii="Cambria Math" w:eastAsiaTheme="minorEastAsia" w:hAnsi="Cambria Math"/>
            </w:rPr>
            <m:t>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n,k,d</m:t>
              </m:r>
            </m:e>
          </m:d>
          <m:r>
            <w:rPr>
              <w:rFonts w:ascii="Cambria Math" w:eastAsiaTheme="minorEastAsia" w:hAnsi="Cambria Math"/>
            </w:rPr>
            <m:t>↔[n,k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60554D" w:rsidRDefault="00D94EE7" w:rsidP="00C508A8">
      <w:pPr>
        <w:spacing w:after="0"/>
        <w:rPr>
          <w:rFonts w:eastAsiaTheme="minorEastAsia"/>
        </w:rPr>
      </w:pPr>
      <w:r w:rsidRPr="00150A9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1.2pt;margin-top:2.4pt;width:115.85pt;height:50.1pt;z-index:251660288">
            <v:imagedata r:id="rId7" o:title=""/>
            <w10:wrap type="square"/>
          </v:shape>
          <o:OLEObject Type="Embed" ProgID="Visio.Drawing.11" ShapeID="_x0000_s1026" DrawAspect="Content" ObjectID="_1351601804" r:id="rId8"/>
        </w:pic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60554D" w:rsidRDefault="0060554D" w:rsidP="00C508A8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≤1</m:t>
          </m:r>
        </m:oMath>
      </m:oMathPara>
    </w:p>
    <w:p w:rsidR="00C508A8" w:rsidRDefault="00C508A8" w:rsidP="00C508A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x,y∈K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(d(x,y)|x≠y)</m:t>
              </m:r>
            </m:e>
          </m:func>
        </m:oMath>
      </m:oMathPara>
    </w:p>
    <w:p w:rsidR="00C508A8" w:rsidRPr="009E7DD4" w:rsidRDefault="00C508A8" w:rsidP="00C508A8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d(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) = w(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–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0554D" w:rsidRPr="009E7DD4" w:rsidRDefault="0060554D" w:rsidP="00C508A8">
      <w:pPr>
        <w:spacing w:after="0"/>
        <w:jc w:val="both"/>
      </w:pPr>
      <w:r w:rsidRPr="009E7DD4">
        <w:rPr>
          <w:i/>
          <w:iCs/>
        </w:rPr>
        <w:t>k</w:t>
      </w:r>
      <w:r w:rsidRPr="009E7DD4">
        <w:t xml:space="preserve"> – broj informacijskih bitova u kodnoj riječi</w:t>
      </w:r>
    </w:p>
    <w:p w:rsidR="009D12A2" w:rsidRDefault="009D12A2" w:rsidP="009D12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="0060554D">
        <w:rPr>
          <w:rFonts w:eastAsiaTheme="minorEastAsia"/>
        </w:rPr>
        <w:t xml:space="preserve"> - duljina kodne riječi</w:t>
      </w:r>
    </w:p>
    <w:p w:rsidR="009D12A2" w:rsidRDefault="009D12A2" w:rsidP="009D12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- broj kodnih riječi u kodu</w:t>
      </w:r>
    </w:p>
    <w:p w:rsidR="009D12A2" w:rsidRDefault="009D12A2" w:rsidP="009D12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 w:rsidR="00C508A8">
        <w:rPr>
          <w:rFonts w:eastAsiaTheme="minorEastAsia"/>
        </w:rPr>
        <w:t>–</w:t>
      </w:r>
      <w:r>
        <w:rPr>
          <w:rFonts w:eastAsiaTheme="minorEastAsia"/>
        </w:rPr>
        <w:t xml:space="preserve"> distanca</w:t>
      </w:r>
      <w:r w:rsidR="00C508A8">
        <w:rPr>
          <w:rFonts w:eastAsiaTheme="minorEastAsia"/>
        </w:rPr>
        <w:t xml:space="preserve"> (udaljenost)</w:t>
      </w:r>
      <w:r>
        <w:rPr>
          <w:rFonts w:eastAsiaTheme="minorEastAsia"/>
        </w:rPr>
        <w:t xml:space="preserve"> koda</w:t>
      </w:r>
    </w:p>
    <w:p w:rsidR="00C508A8" w:rsidRDefault="00C508A8" w:rsidP="00C508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– kodna brzina</w:t>
      </w:r>
    </w:p>
    <w:p w:rsidR="00C508A8" w:rsidRDefault="00C508A8" w:rsidP="009D12A2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iCs/>
        </w:rPr>
        <w:t xml:space="preserve"> - težina kodne riječi</w:t>
      </w:r>
    </w:p>
    <w:p w:rsidR="009E7DD4" w:rsidRDefault="009E7DD4" w:rsidP="009D12A2">
      <w:pPr>
        <w:spacing w:after="0"/>
        <w:rPr>
          <w:rFonts w:eastAsiaTheme="minorEastAsia"/>
        </w:rPr>
      </w:pPr>
    </w:p>
    <w:p w:rsidR="009E7DD4" w:rsidRDefault="00891E7A" w:rsidP="009E7DD4">
      <w:pPr>
        <w:spacing w:after="0"/>
        <w:rPr>
          <w:bCs/>
          <w:iCs/>
        </w:rPr>
      </w:pPr>
      <w:r>
        <w:rPr>
          <w:bCs/>
          <w:iCs/>
        </w:rPr>
        <w:t xml:space="preserve">Uvjeti </w:t>
      </w:r>
      <w:proofErr w:type="spellStart"/>
      <w:r w:rsidRPr="001408E5">
        <w:rPr>
          <w:bCs/>
          <w:iCs/>
        </w:rPr>
        <w:t>lineran</w:t>
      </w:r>
      <w:r>
        <w:rPr>
          <w:bCs/>
          <w:iCs/>
        </w:rPr>
        <w:t>osti</w:t>
      </w:r>
      <w:proofErr w:type="spellEnd"/>
      <w:r>
        <w:rPr>
          <w:bCs/>
          <w:iCs/>
        </w:rPr>
        <w:t xml:space="preserve"> binarnog blok koda</w:t>
      </w:r>
    </w:p>
    <w:p w:rsidR="009E7DD4" w:rsidRPr="000F2369" w:rsidRDefault="009E7DD4" w:rsidP="009E7DD4">
      <w:pPr>
        <w:pStyle w:val="ListParagraph"/>
        <w:numPr>
          <w:ilvl w:val="0"/>
          <w:numId w:val="3"/>
        </w:numPr>
        <w:spacing w:after="0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∈K,   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∈K</m:t>
        </m:r>
      </m:oMath>
      <w:r w:rsidRPr="000F2369">
        <w:rPr>
          <w:iCs/>
        </w:rPr>
        <w:t xml:space="preserve"> </w:t>
      </w:r>
    </w:p>
    <w:p w:rsidR="009E7DD4" w:rsidRPr="000F2369" w:rsidRDefault="009E7DD4" w:rsidP="009E7DD4">
      <w:pPr>
        <w:pStyle w:val="ListParagraph"/>
        <w:numPr>
          <w:ilvl w:val="0"/>
          <w:numId w:val="3"/>
        </w:numPr>
        <w:spacing w:after="0"/>
        <w:rPr>
          <w:rFonts w:eastAsiaTheme="minorEastAsia"/>
          <w:bCs/>
          <w:iCs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⋅</m:t>
        </m:r>
        <m:r>
          <m:rPr>
            <m:sty m:val="bi"/>
          </m:rPr>
          <w:rPr>
            <w:rFonts w:ascii="Cambria Math" w:hAnsi="Cambria Math"/>
          </w:rPr>
          <m:t>x∈</m:t>
        </m:r>
        <m:r>
          <w:rPr>
            <w:rFonts w:ascii="Cambria Math" w:hAnsi="Cambria Math"/>
          </w:rPr>
          <m:t>K,   a∈{0,1}</m:t>
        </m:r>
      </m:oMath>
    </w:p>
    <w:p w:rsidR="009E7DD4" w:rsidRPr="000F2369" w:rsidRDefault="009E7DD4" w:rsidP="009E7DD4">
      <w:pPr>
        <w:pStyle w:val="ListParagraph"/>
        <w:numPr>
          <w:ilvl w:val="0"/>
          <w:numId w:val="3"/>
        </w:numPr>
        <w:spacing w:after="0"/>
        <w:rPr>
          <w:rFonts w:eastAsiaTheme="minorEastAsia"/>
          <w:bCs/>
          <w:iCs/>
        </w:rPr>
      </w:pPr>
      <m:oMath>
        <m:r>
          <w:rPr>
            <w:rFonts w:ascii="Cambria Math" w:hAnsi="Cambria Math"/>
          </w:rPr>
          <m:t>000…</m:t>
        </m:r>
        <m:r>
          <w:rPr>
            <w:rFonts w:ascii="Cambria Math" w:eastAsiaTheme="minorEastAsia" w:hAnsi="Cambria Math"/>
          </w:rPr>
          <m:t>0 ∈K</m:t>
        </m:r>
      </m:oMath>
    </w:p>
    <w:p w:rsidR="000F2369" w:rsidRDefault="000F2369" w:rsidP="00A54A56">
      <w:pPr>
        <w:spacing w:after="0"/>
        <w:rPr>
          <w:rFonts w:eastAsiaTheme="minorEastAsia"/>
        </w:rPr>
      </w:pPr>
    </w:p>
    <w:p w:rsidR="001408E5" w:rsidRDefault="001408E5" w:rsidP="00A54A56">
      <w:pPr>
        <w:spacing w:after="0"/>
        <w:rPr>
          <w:rFonts w:eastAsiaTheme="minorEastAsia"/>
        </w:rPr>
      </w:pPr>
      <w:r>
        <w:rPr>
          <w:rFonts w:eastAsiaTheme="minorEastAsia"/>
        </w:rPr>
        <w:t>HAMMINGOVA MEĐA</w:t>
      </w:r>
    </w:p>
    <w:p w:rsidR="001408E5" w:rsidRDefault="001408E5" w:rsidP="00A54A5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1408E5" w:rsidRDefault="001408E5" w:rsidP="00A54A56">
      <w:pPr>
        <w:spacing w:after="0"/>
        <w:rPr>
          <w:rFonts w:eastAsiaTheme="minorEastAsia"/>
        </w:rPr>
      </w:pPr>
    </w:p>
    <w:p w:rsidR="001408E5" w:rsidRDefault="001408E5" w:rsidP="00A54A56">
      <w:pPr>
        <w:spacing w:after="0"/>
        <w:rPr>
          <w:rFonts w:eastAsiaTheme="minorEastAsia"/>
        </w:rPr>
      </w:pPr>
      <w:r>
        <w:rPr>
          <w:rFonts w:eastAsiaTheme="minorEastAsia"/>
        </w:rPr>
        <w:t>PERFEKTAN KÔD</w:t>
      </w:r>
    </w:p>
    <w:p w:rsidR="001408E5" w:rsidRPr="001408E5" w:rsidRDefault="001408E5" w:rsidP="001408E5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1408E5" w:rsidRDefault="001408E5" w:rsidP="001408E5">
      <w:pPr>
        <w:spacing w:after="0"/>
        <w:rPr>
          <w:rFonts w:eastAsiaTheme="minorEastAsia"/>
          <w:bCs/>
          <w:iCs/>
        </w:rPr>
      </w:pPr>
    </w:p>
    <w:p w:rsidR="00E853E9" w:rsidRDefault="00E853E9" w:rsidP="00E853E9">
      <w:pPr>
        <w:spacing w:after="0"/>
        <w:rPr>
          <w:rFonts w:eastAsiaTheme="minorEastAsia"/>
        </w:rPr>
      </w:pPr>
      <w:r>
        <w:rPr>
          <w:rFonts w:eastAsiaTheme="minorEastAsia"/>
        </w:rPr>
        <w:t>VJEROJATNOST ISPRAVNOG DEKODIRANJA</w:t>
      </w:r>
    </w:p>
    <w:p w:rsidR="00E853E9" w:rsidRDefault="00E853E9" w:rsidP="00E853E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n-i</m:t>
                  </m:r>
                </m:sup>
              </m:sSup>
            </m:e>
          </m:nary>
        </m:oMath>
      </m:oMathPara>
    </w:p>
    <w:p w:rsidR="00E853E9" w:rsidRDefault="00E853E9" w:rsidP="001408E5">
      <w:pPr>
        <w:spacing w:after="0"/>
        <w:rPr>
          <w:rFonts w:eastAsiaTheme="minorEastAsia"/>
          <w:bCs/>
          <w:iCs/>
        </w:rPr>
      </w:pPr>
    </w:p>
    <w:p w:rsidR="000F2369" w:rsidRPr="00757DA2" w:rsidRDefault="000F2369" w:rsidP="001408E5">
      <w:pPr>
        <w:spacing w:after="0"/>
        <w:rPr>
          <w:rFonts w:eastAsiaTheme="minorEastAsia"/>
          <w:u w:val="single"/>
        </w:rPr>
      </w:pPr>
      <w:r w:rsidRPr="00757DA2">
        <w:rPr>
          <w:rFonts w:eastAsiaTheme="minorEastAsia"/>
          <w:u w:val="single"/>
        </w:rPr>
        <w:t>DEKODIRANJE LINEARNOG BINARNOG KODA:</w:t>
      </w:r>
    </w:p>
    <w:p w:rsidR="000F2369" w:rsidRPr="007B458C" w:rsidRDefault="000F2369" w:rsidP="001408E5">
      <w:pPr>
        <w:spacing w:after="0"/>
        <w:rPr>
          <w:rFonts w:eastAsiaTheme="minorEastAsia"/>
        </w:rPr>
      </w:pPr>
      <w:r w:rsidRPr="007B458C">
        <w:rPr>
          <w:rFonts w:eastAsiaTheme="minorEastAsia"/>
        </w:rPr>
        <w:t xml:space="preserve">1) </w:t>
      </w:r>
      <w:r w:rsidR="007B458C" w:rsidRPr="007B458C">
        <w:rPr>
          <w:rFonts w:eastAsiaTheme="minorEastAsia"/>
        </w:rPr>
        <w:t>Metoda najbližeg susjeda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2660"/>
      </w:tblGrid>
      <w:tr w:rsidR="0029377F" w:rsidTr="00FE05B3">
        <w:tc>
          <w:tcPr>
            <w:tcW w:w="2659" w:type="dxa"/>
          </w:tcPr>
          <w:p w:rsidR="0029377F" w:rsidRPr="0029377F" w:rsidRDefault="0029377F" w:rsidP="0029377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d(K)≥s+1</m:t>
                </m:r>
              </m:oMath>
            </m:oMathPara>
          </w:p>
          <w:p w:rsidR="0029377F" w:rsidRDefault="0029377F" w:rsidP="0029377F">
            <w:pPr>
              <w:rPr>
                <w:rFonts w:eastAsiaTheme="minorEastAsia"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>s=d(K)-1</m:t>
              </m:r>
            </m:oMath>
            <w:r w:rsidRPr="00A54A56">
              <w:rPr>
                <w:rFonts w:eastAsiaTheme="minorEastAsia"/>
                <w:iCs/>
              </w:rPr>
              <w:t xml:space="preserve"> </w:t>
            </w:r>
          </w:p>
          <w:p w:rsidR="0029377F" w:rsidRPr="0029377F" w:rsidRDefault="0029377F" w:rsidP="000F2369">
            <w:pPr>
              <w:rPr>
                <w:rFonts w:eastAsiaTheme="minorEastAsia"/>
              </w:rPr>
            </w:pPr>
          </w:p>
        </w:tc>
        <w:tc>
          <w:tcPr>
            <w:tcW w:w="2660" w:type="dxa"/>
          </w:tcPr>
          <w:p w:rsidR="0029377F" w:rsidRPr="00A54A56" w:rsidRDefault="0029377F" w:rsidP="0029377F">
            <w:pPr>
              <w:rPr>
                <w:rFonts w:eastAsiaTheme="minorEastAsia"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>t=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eastAsiaTheme="minorEastAsia"/>
                <w:iCs/>
              </w:rPr>
              <w:t xml:space="preserve"> </w:t>
            </w:r>
          </w:p>
          <w:p w:rsidR="0029377F" w:rsidRDefault="0029377F" w:rsidP="000F23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d(K)≥2t+1</m:t>
                </m:r>
              </m:oMath>
            </m:oMathPara>
          </w:p>
          <w:p w:rsidR="007B458C" w:rsidRDefault="00150A92" w:rsidP="007B458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7B458C" w:rsidRPr="0029377F" w:rsidRDefault="007B458C" w:rsidP="000F2369">
            <w:pPr>
              <w:rPr>
                <w:rFonts w:eastAsiaTheme="minorEastAsia"/>
              </w:rPr>
            </w:pPr>
          </w:p>
        </w:tc>
      </w:tr>
    </w:tbl>
    <w:p w:rsidR="000F2369" w:rsidRPr="00A54A56" w:rsidRDefault="000F2369" w:rsidP="000F2369">
      <w:pPr>
        <w:spacing w:after="0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Cs/>
        </w:rPr>
        <w:t xml:space="preserve"> - najveći broj pogrešaka koje </w:t>
      </w:r>
      <w:proofErr w:type="spellStart"/>
      <w:r w:rsidRPr="00A54A56">
        <w:rPr>
          <w:rFonts w:eastAsiaTheme="minorEastAsia"/>
          <w:iCs/>
        </w:rPr>
        <w:t>kôd</w:t>
      </w:r>
      <w:proofErr w:type="spellEnd"/>
      <w:r w:rsidRPr="00A54A56">
        <w:rPr>
          <w:rFonts w:eastAsiaTheme="minorEastAsia"/>
          <w:iCs/>
        </w:rPr>
        <w:t xml:space="preserve"> može otkriti </w:t>
      </w:r>
    </w:p>
    <w:p w:rsidR="000F2369" w:rsidRDefault="000F2369" w:rsidP="000F2369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- najveći broj pogrešaka </w:t>
      </w:r>
      <w:r w:rsidRPr="00A54A56">
        <w:rPr>
          <w:rFonts w:eastAsiaTheme="minorEastAsia"/>
        </w:rPr>
        <w:t xml:space="preserve">koje </w:t>
      </w:r>
      <w:proofErr w:type="spellStart"/>
      <w:r w:rsidRPr="00A54A56">
        <w:rPr>
          <w:rFonts w:eastAsiaTheme="minorEastAsia"/>
        </w:rPr>
        <w:t>kôd</w:t>
      </w:r>
      <w:proofErr w:type="spellEnd"/>
      <w:r w:rsidRPr="00A54A56">
        <w:rPr>
          <w:rFonts w:eastAsiaTheme="minorEastAsia"/>
        </w:rPr>
        <w:t xml:space="preserve"> </w:t>
      </w:r>
      <w:r w:rsidRPr="00A54A56">
        <w:rPr>
          <w:rFonts w:eastAsiaTheme="minorEastAsia"/>
          <w:i/>
          <w:iCs/>
        </w:rPr>
        <w:t xml:space="preserve">K </w:t>
      </w:r>
      <w:r w:rsidRPr="00A54A56">
        <w:rPr>
          <w:rFonts w:eastAsiaTheme="minorEastAsia"/>
        </w:rPr>
        <w:t>može ispraviti</w:t>
      </w:r>
    </w:p>
    <w:p w:rsidR="00D94EE7" w:rsidRDefault="00D94EE7" w:rsidP="00757DA2">
      <w:pPr>
        <w:spacing w:after="0"/>
        <w:rPr>
          <w:rFonts w:eastAsiaTheme="minorEastAsia"/>
          <w:bCs/>
          <w:iCs/>
        </w:rPr>
      </w:pPr>
    </w:p>
    <w:p w:rsidR="00757DA2" w:rsidRPr="007B458C" w:rsidRDefault="00757DA2" w:rsidP="00757DA2">
      <w:pPr>
        <w:spacing w:after="0"/>
        <w:rPr>
          <w:rFonts w:eastAsiaTheme="minorEastAsia"/>
          <w:bCs/>
          <w:iCs/>
        </w:rPr>
      </w:pPr>
      <w:r w:rsidRPr="007B458C">
        <w:rPr>
          <w:rFonts w:eastAsiaTheme="minorEastAsia"/>
          <w:bCs/>
          <w:iCs/>
        </w:rPr>
        <w:t>2) S</w:t>
      </w:r>
      <w:r w:rsidR="007B458C" w:rsidRPr="007B458C">
        <w:rPr>
          <w:rFonts w:eastAsiaTheme="minorEastAsia"/>
          <w:bCs/>
          <w:iCs/>
        </w:rPr>
        <w:t>indromsko dekodiranje</w:t>
      </w:r>
    </w:p>
    <w:p w:rsidR="001408E5" w:rsidRDefault="001408E5" w:rsidP="001408E5">
      <w:pPr>
        <w:spacing w:after="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C8783A" w:rsidRPr="00C8783A" w:rsidRDefault="00C8783A" w:rsidP="001408E5">
      <w:p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- vektor pogreške</w:t>
      </w:r>
    </w:p>
    <w:p w:rsidR="001408E5" w:rsidRDefault="001408E5" w:rsidP="001408E5">
      <w:p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- poslana kodna riječ</w:t>
      </w:r>
    </w:p>
    <w:p w:rsidR="001408E5" w:rsidRDefault="001408E5" w:rsidP="001408E5">
      <w:p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- primljena kodna riječ</w:t>
      </w:r>
    </w:p>
    <w:p w:rsidR="00757DA2" w:rsidRPr="001408E5" w:rsidRDefault="00757DA2" w:rsidP="001408E5">
      <w:pPr>
        <w:spacing w:after="0"/>
        <w:rPr>
          <w:rFonts w:eastAsiaTheme="minorEastAsia"/>
        </w:rPr>
      </w:pPr>
    </w:p>
    <w:p w:rsidR="00757DA2" w:rsidRDefault="00757DA2" w:rsidP="00757DA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[I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| A]</m:t>
          </m:r>
        </m:oMath>
      </m:oMathPara>
    </w:p>
    <w:p w:rsidR="009D12A2" w:rsidRDefault="009D12A2" w:rsidP="00A54A5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7B458C" w:rsidRDefault="00FE05B3" w:rsidP="007B458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=y 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B458C" w:rsidRDefault="007B458C" w:rsidP="00A54A56">
      <w:pPr>
        <w:spacing w:after="0"/>
        <w:rPr>
          <w:rFonts w:eastAsiaTheme="minorEastAsia"/>
        </w:rPr>
      </w:pPr>
    </w:p>
    <w:p w:rsidR="009D12A2" w:rsidRDefault="007B458C" w:rsidP="00A54A56">
      <w:p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– generirajuća matrica koda dimenzija </w:t>
      </w:r>
      <m:oMath>
        <m:r>
          <w:rPr>
            <w:rFonts w:ascii="Cambria Math" w:eastAsiaTheme="minorEastAsia" w:hAnsi="Cambria Math"/>
          </w:rPr>
          <m:t>k×n</m:t>
        </m:r>
      </m:oMath>
    </w:p>
    <w:p w:rsidR="007B458C" w:rsidRPr="007B458C" w:rsidRDefault="007B458C" w:rsidP="00A54A56">
      <w:p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- matrica provjere pariteta</w:t>
      </w:r>
    </w:p>
    <w:p w:rsidR="004E590B" w:rsidRDefault="00FE05B3" w:rsidP="004E590B">
      <w:p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7B458C">
        <w:rPr>
          <w:rFonts w:eastAsiaTheme="minorEastAsia"/>
        </w:rPr>
        <w:t xml:space="preserve"> - sindrom</w:t>
      </w:r>
    </w:p>
    <w:p w:rsidR="004E590B" w:rsidRDefault="004E590B" w:rsidP="004E590B">
      <w:pPr>
        <w:spacing w:after="0"/>
      </w:pPr>
    </w:p>
    <w:p w:rsidR="004E590B" w:rsidRDefault="00D77B57" w:rsidP="004E590B">
      <w:pPr>
        <w:spacing w:after="0"/>
      </w:pPr>
      <w:r>
        <w:t>HAMMINGOV KÔD</w:t>
      </w:r>
    </w:p>
    <w:p w:rsidR="00D77B57" w:rsidRDefault="00D77B57" w:rsidP="004E590B">
      <w:p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- matrica provjere pariteta dimenzija </w:t>
      </w:r>
      <m:oMath>
        <m:r>
          <w:rPr>
            <w:rFonts w:ascii="Cambria Math" w:eastAsiaTheme="minorEastAsia" w:hAnsi="Cambria Math"/>
          </w:rPr>
          <m:t>r×(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-1)</m:t>
        </m:r>
      </m:oMath>
    </w:p>
    <w:p w:rsidR="004E590B" w:rsidRDefault="00F56CAC" w:rsidP="004E590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r=n-k</m:t>
          </m:r>
        </m:oMath>
      </m:oMathPara>
    </w:p>
    <w:p w:rsidR="00F56CAC" w:rsidRDefault="00F56CAC" w:rsidP="004E590B">
      <w:pPr>
        <w:spacing w:after="0"/>
        <w:rPr>
          <w:rFonts w:eastAsiaTheme="minorEastAsia"/>
        </w:rPr>
      </w:pPr>
    </w:p>
    <w:p w:rsidR="00F56CAC" w:rsidRDefault="00F56CAC" w:rsidP="004E590B">
      <w:pPr>
        <w:spacing w:after="0"/>
        <w:rPr>
          <w:rFonts w:eastAsiaTheme="minorEastAsia"/>
        </w:rPr>
      </w:pPr>
      <w:r>
        <w:rPr>
          <w:rFonts w:eastAsiaTheme="minorEastAsia"/>
        </w:rPr>
        <w:t>CIKLIČKI KÔD</w:t>
      </w:r>
    </w:p>
    <w:p w:rsidR="00F56CAC" w:rsidRDefault="00F56CAC" w:rsidP="004E590B">
      <w:pPr>
        <w:spacing w:after="0"/>
        <w:rPr>
          <w:rFonts w:eastAsiaTheme="minorEastAsia"/>
        </w:rPr>
      </w:pPr>
      <w:r>
        <w:rPr>
          <w:rFonts w:eastAsiaTheme="minorEastAsia"/>
        </w:rPr>
        <w:t>Uvjeti:</w:t>
      </w:r>
    </w:p>
    <w:p w:rsidR="00F56CAC" w:rsidRPr="00F56CAC" w:rsidRDefault="00F56CAC" w:rsidP="00F56CAC">
      <w:pPr>
        <w:pStyle w:val="ListParagraph"/>
        <w:numPr>
          <w:ilvl w:val="0"/>
          <w:numId w:val="6"/>
        </w:numPr>
        <w:spacing w:after="0"/>
        <w:ind w:left="284" w:hanging="218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sym w:font="Symbol" w:char="0022"/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a(x), b(x)</m:t>
        </m:r>
        <m:r>
          <w:rPr>
            <w:rFonts w:ascii="Cambria Math" w:eastAsiaTheme="minorEastAsia" w:hAnsi="Cambria Math"/>
          </w:rPr>
          <m:t xml:space="preserve"> ∈ 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Pr="00F56CAC">
        <w:rPr>
          <w:rFonts w:eastAsiaTheme="minorEastAsia"/>
          <w:i/>
          <w:iCs/>
        </w:rPr>
        <w:t xml:space="preserve">, </w:t>
      </w:r>
      <w:r w:rsidRPr="00F56CAC">
        <w:rPr>
          <w:rFonts w:eastAsiaTheme="minorEastAsia"/>
          <w:i/>
          <w:iCs/>
          <w:lang w:val="en-US"/>
        </w:rPr>
        <w:t xml:space="preserve"> </w:t>
      </w:r>
      <w:r w:rsidRPr="00F56CAC">
        <w:rPr>
          <w:rFonts w:eastAsiaTheme="minorEastAsia"/>
          <w:i/>
          <w:iCs/>
        </w:rPr>
        <w:t xml:space="preserve">vrijedi </w:t>
      </w:r>
      <m:oMath>
        <m:r>
          <w:rPr>
            <w:rFonts w:ascii="Cambria Math" w:eastAsiaTheme="minorEastAsia" w:hAnsi="Cambria Math"/>
            <w:lang w:val="en-US"/>
          </w:rPr>
          <m:t>a(x)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b(x)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00CE"/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A52944" w:rsidRPr="00A52944" w:rsidRDefault="00F56CAC" w:rsidP="00F56CAC">
      <w:pPr>
        <w:pStyle w:val="ListParagraph"/>
        <w:numPr>
          <w:ilvl w:val="0"/>
          <w:numId w:val="6"/>
        </w:numPr>
        <w:spacing w:after="0"/>
        <w:ind w:left="284" w:hanging="218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sym w:font="Symbol" w:char="0022"/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a(x) </m:t>
        </m:r>
        <m:r>
          <w:rPr>
            <w:rFonts w:ascii="Cambria Math" w:hAnsi="Cambria Math"/>
            <w:i/>
          </w:rPr>
          <w:sym w:font="Symbol" w:char="00CE"/>
        </m:r>
        <m:r>
          <w:rPr>
            <w:rFonts w:ascii="Cambria Math" w:eastAsiaTheme="minorEastAsia" w:hAnsi="Cambria Math"/>
            <w:lang w:val="en-US"/>
          </w:rPr>
          <m:t xml:space="preserve"> K</m:t>
        </m:r>
        <m:r>
          <w:rPr>
            <w:rFonts w:ascii="Cambria Math" w:eastAsiaTheme="minorEastAsia" w:hAnsi="Cambria Math"/>
          </w:rPr>
          <m:t xml:space="preserve"> i 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0022"/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(x) </m:t>
        </m:r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vertAlign w:val="subscript"/>
          </w:rPr>
          <m:t>n</m:t>
        </m:r>
      </m:oMath>
      <w:r w:rsidRPr="00F56CAC">
        <w:rPr>
          <w:rFonts w:eastAsiaTheme="minorEastAsia"/>
          <w:i/>
          <w:iCs/>
        </w:rPr>
        <w:t xml:space="preserve">, </w:t>
      </w:r>
      <w:r w:rsidR="00A52944">
        <w:rPr>
          <w:rFonts w:eastAsiaTheme="minorEastAsia"/>
          <w:i/>
          <w:iCs/>
        </w:rPr>
        <w:t xml:space="preserve"> vrijedi  </w:t>
      </w:r>
    </w:p>
    <w:p w:rsidR="00F56CAC" w:rsidRDefault="00A52944" w:rsidP="00A52944">
      <w:pPr>
        <w:pStyle w:val="ListParagraph"/>
        <w:spacing w:after="0"/>
        <w:ind w:left="284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(x)·a(x)</m:t>
          </m:r>
          <m:r>
            <w:rPr>
              <w:rFonts w:ascii="Cambria Math" w:eastAsiaTheme="minorEastAsia" w:hAnsi="Cambria Math"/>
            </w:rPr>
            <m:t>mod(x</m:t>
          </m:r>
          <m:r>
            <w:rPr>
              <w:rFonts w:ascii="Cambria Math" w:eastAsiaTheme="minorEastAsia" w:hAnsi="Cambria Math"/>
              <w:vertAlign w:val="superscript"/>
            </w:rPr>
            <m:t>n</m:t>
          </m:r>
          <m:r>
            <w:rPr>
              <w:rFonts w:ascii="Cambria Math" w:eastAsiaTheme="minorEastAsia" w:hAnsi="Cambria Math"/>
            </w:rPr>
            <m:t>-1)</m:t>
          </m:r>
          <m:r>
            <w:rPr>
              <w:rFonts w:ascii="Cambria Math" w:hAnsi="Cambria Math"/>
              <w:i/>
            </w:rPr>
            <w:sym w:font="Symbol" w:char="00CE"/>
          </m:r>
          <m:r>
            <w:rPr>
              <w:rFonts w:ascii="Cambria Math" w:eastAsiaTheme="minorEastAsia" w:hAnsi="Cambria Math"/>
              <w:lang w:val="en-US"/>
            </w:rPr>
            <m:t xml:space="preserve"> K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1D111D" w:rsidRDefault="001D111D" w:rsidP="00A52944">
      <w:pPr>
        <w:pStyle w:val="ListParagraph"/>
        <w:spacing w:after="0"/>
        <w:ind w:left="284"/>
        <w:rPr>
          <w:rFonts w:eastAsiaTheme="minorEastAsia"/>
        </w:rPr>
      </w:pPr>
    </w:p>
    <w:p w:rsidR="001D111D" w:rsidRDefault="00150A92" w:rsidP="001D111D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iCs/>
                  <w:vertAlign w:val="superscript"/>
                  <w:lang w:val="en-US"/>
                </w:rPr>
              </m:ctrlP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-1= g(x)·h(x)</m:t>
          </m:r>
        </m:oMath>
      </m:oMathPara>
    </w:p>
    <w:p w:rsidR="001D111D" w:rsidRDefault="001D111D" w:rsidP="001D111D">
      <w:pPr>
        <w:spacing w:after="0"/>
      </w:pPr>
      <m:oMath>
        <m:r>
          <w:rPr>
            <w:rFonts w:ascii="Cambria Math" w:hAnsi="Cambria Math"/>
          </w:rPr>
          <m:t>r</m:t>
        </m:r>
      </m:oMath>
      <w:r w:rsidRPr="001D111D">
        <w:t xml:space="preserve"> </w:t>
      </w:r>
      <w:r>
        <w:t xml:space="preserve">- </w:t>
      </w:r>
      <w:r w:rsidRPr="001D111D">
        <w:t xml:space="preserve">stupanj </w:t>
      </w:r>
      <w:proofErr w:type="spellStart"/>
      <w:r w:rsidRPr="001D111D">
        <w:t>generirajućeg</w:t>
      </w:r>
      <w:proofErr w:type="spellEnd"/>
      <w:r w:rsidRPr="001D111D">
        <w:t xml:space="preserve"> polinoma</w:t>
      </w:r>
    </w:p>
    <w:p w:rsidR="001D111D" w:rsidRPr="001D111D" w:rsidRDefault="001D111D" w:rsidP="001D111D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h(x)</m:t>
        </m:r>
      </m:oMath>
      <w:r w:rsidRPr="001D111D">
        <w:rPr>
          <w:rFonts w:eastAsiaTheme="minorEastAsia"/>
          <w:lang w:val="en-US"/>
        </w:rPr>
        <w:t xml:space="preserve"> </w:t>
      </w:r>
      <w:r>
        <w:rPr>
          <w:rFonts w:eastAsiaTheme="minorEastAsia"/>
          <w:i/>
          <w:iCs/>
          <w:lang w:val="en-US"/>
        </w:rPr>
        <w:t>-</w:t>
      </w:r>
      <w:r w:rsidRPr="001D111D">
        <w:rPr>
          <w:rFonts w:eastAsiaTheme="minorEastAsia"/>
          <w:i/>
          <w:iCs/>
          <w:lang w:val="en-US"/>
        </w:rPr>
        <w:t xml:space="preserve"> </w:t>
      </w:r>
      <w:proofErr w:type="gramStart"/>
      <w:r w:rsidRPr="001D111D">
        <w:rPr>
          <w:rFonts w:eastAsiaTheme="minorEastAsia"/>
          <w:bCs/>
          <w:iCs/>
          <w:lang w:val="en-US"/>
        </w:rPr>
        <w:t>polinom</w:t>
      </w:r>
      <w:proofErr w:type="gramEnd"/>
      <w:r w:rsidRPr="001D111D">
        <w:rPr>
          <w:rFonts w:eastAsiaTheme="minorEastAsia"/>
          <w:bCs/>
          <w:iCs/>
          <w:lang w:val="en-US"/>
        </w:rPr>
        <w:t xml:space="preserve"> za provjeru pariteta</w:t>
      </w:r>
      <w:r w:rsidRPr="001D111D">
        <w:rPr>
          <w:rFonts w:eastAsiaTheme="minorEastAsia"/>
          <w:iCs/>
          <w:lang w:val="en-US"/>
        </w:rPr>
        <w:t xml:space="preserve"> ciklič</w:t>
      </w:r>
      <w:r w:rsidRPr="001D111D">
        <w:rPr>
          <w:rFonts w:eastAsiaTheme="minorEastAsia"/>
          <w:iCs/>
        </w:rPr>
        <w:t>n</w:t>
      </w:r>
      <w:r w:rsidRPr="001D111D">
        <w:rPr>
          <w:rFonts w:eastAsiaTheme="minorEastAsia"/>
          <w:iCs/>
          <w:lang w:val="en-US"/>
        </w:rPr>
        <w:t>og koda K</w:t>
      </w:r>
      <w:r w:rsidRPr="001D111D">
        <w:rPr>
          <w:rFonts w:eastAsiaTheme="minorEastAsia"/>
          <w:lang w:val="en-US"/>
        </w:rPr>
        <w:t>.</w:t>
      </w:r>
    </w:p>
    <w:p w:rsidR="001D111D" w:rsidRDefault="001D111D" w:rsidP="001D111D">
      <w:pPr>
        <w:spacing w:after="0"/>
        <w:rPr>
          <w:rFonts w:eastAsiaTheme="minorEastAsia"/>
          <w:lang w:val="en-US"/>
        </w:rPr>
      </w:pPr>
    </w:p>
    <w:p w:rsidR="001D111D" w:rsidRPr="00961262" w:rsidRDefault="00961262" w:rsidP="001D111D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=c(x)</m:t>
          </m:r>
        </m:oMath>
      </m:oMathPara>
    </w:p>
    <w:p w:rsidR="00961262" w:rsidRDefault="00961262" w:rsidP="00961262">
      <w:pPr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mod[g(x)]</m:t>
          </m:r>
        </m:oMath>
      </m:oMathPara>
    </w:p>
    <w:p w:rsidR="00961262" w:rsidRDefault="00961262" w:rsidP="00D056DE">
      <w:pPr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g(x)</m:t>
              </m:r>
            </m:den>
          </m:f>
        </m:oMath>
      </m:oMathPara>
    </w:p>
    <w:p w:rsidR="00D056DE" w:rsidRPr="00D056DE" w:rsidRDefault="00D056DE" w:rsidP="00961262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=[d|r]</m:t>
          </m:r>
        </m:oMath>
      </m:oMathPara>
    </w:p>
    <w:p w:rsidR="001D111D" w:rsidRDefault="001D111D" w:rsidP="001D111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g(x)</m:t>
        </m:r>
      </m:oMath>
      <w:r>
        <w:rPr>
          <w:rFonts w:eastAsiaTheme="minorEastAsia"/>
        </w:rPr>
        <w:t xml:space="preserve"> - generirajući polinom</w:t>
      </w:r>
    </w:p>
    <w:p w:rsidR="001D111D" w:rsidRPr="00D77B57" w:rsidRDefault="001D111D" w:rsidP="001D111D">
      <w:pPr>
        <w:spacing w:after="0"/>
      </w:pPr>
      <m:oMath>
        <m:r>
          <w:rPr>
            <w:rFonts w:ascii="Cambria Math" w:hAnsi="Cambria Math"/>
          </w:rPr>
          <m:t>q(x)</m:t>
        </m:r>
      </m:oMath>
      <w:r>
        <w:rPr>
          <w:rFonts w:eastAsiaTheme="minorEastAsia"/>
        </w:rPr>
        <w:t xml:space="preserve"> - kvocijent</w:t>
      </w:r>
    </w:p>
    <w:p w:rsidR="001D111D" w:rsidRDefault="001D111D" w:rsidP="001D111D">
      <w:pPr>
        <w:spacing w:after="0"/>
        <w:rPr>
          <w:rFonts w:eastAsiaTheme="minorEastAsia"/>
        </w:rPr>
      </w:pPr>
      <w:r w:rsidRPr="001D111D">
        <w:rPr>
          <w:rFonts w:eastAsiaTheme="minorEastAsia"/>
          <w:i/>
          <w:iCs/>
        </w:rPr>
        <w:t>d</w:t>
      </w:r>
      <w:r w:rsidRPr="001D111D">
        <w:rPr>
          <w:rFonts w:eastAsiaTheme="minorEastAsia"/>
        </w:rPr>
        <w:t>(</w:t>
      </w:r>
      <w:r w:rsidRPr="001D111D">
        <w:rPr>
          <w:rFonts w:eastAsiaTheme="minorEastAsia"/>
          <w:i/>
          <w:iCs/>
        </w:rPr>
        <w:t>x</w:t>
      </w:r>
      <w:r w:rsidRPr="001D111D">
        <w:rPr>
          <w:rFonts w:eastAsiaTheme="minorEastAsia"/>
        </w:rPr>
        <w:t>) – polinom kodirane poruke</w:t>
      </w:r>
    </w:p>
    <w:p w:rsidR="001D111D" w:rsidRDefault="001D111D" w:rsidP="001D111D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ostatak nakon dijeljenja s </w:t>
      </w:r>
      <m:oMath>
        <m:r>
          <w:rPr>
            <w:rFonts w:ascii="Cambria Math" w:eastAsiaTheme="minorEastAsia" w:hAnsi="Cambria Math"/>
          </w:rPr>
          <m:t>g(x)</m:t>
        </m:r>
      </m:oMath>
    </w:p>
    <w:p w:rsidR="00961262" w:rsidRDefault="00961262" w:rsidP="001D111D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c(x)</m:t>
        </m:r>
      </m:oMath>
      <w:r>
        <w:rPr>
          <w:rFonts w:eastAsiaTheme="minorEastAsia"/>
        </w:rPr>
        <w:t xml:space="preserve"> – kodna riječ</w:t>
      </w:r>
    </w:p>
    <w:p w:rsidR="00961262" w:rsidRPr="001D111D" w:rsidRDefault="00961262" w:rsidP="001D111D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- </w:t>
      </w:r>
      <w:proofErr w:type="gramStart"/>
      <w:r>
        <w:rPr>
          <w:rFonts w:eastAsiaTheme="minorEastAsia"/>
          <w:lang w:val="en-US"/>
        </w:rPr>
        <w:t>sindrom</w:t>
      </w:r>
      <w:proofErr w:type="gramEnd"/>
      <w:r>
        <w:rPr>
          <w:rFonts w:eastAsiaTheme="minorEastAsia"/>
          <w:lang w:val="en-US"/>
        </w:rPr>
        <w:t xml:space="preserve"> primljene kodne riječi</w:t>
      </w:r>
    </w:p>
    <w:p w:rsidR="00F56CAC" w:rsidRDefault="00F56CAC" w:rsidP="004E590B">
      <w:pPr>
        <w:spacing w:after="0"/>
        <w:rPr>
          <w:rFonts w:eastAsiaTheme="minorEastAsia"/>
        </w:rPr>
      </w:pPr>
    </w:p>
    <w:p w:rsidR="00FE05B3" w:rsidRDefault="00FE05B3">
      <w:pPr>
        <w:rPr>
          <w:rFonts w:eastAsiaTheme="minorEastAsia"/>
        </w:rPr>
      </w:pPr>
    </w:p>
    <w:p w:rsidR="00FE05B3" w:rsidRDefault="00FE05B3">
      <w:pPr>
        <w:rPr>
          <w:rFonts w:eastAsiaTheme="minorEastAsia"/>
        </w:rPr>
      </w:pPr>
    </w:p>
    <w:p w:rsidR="00FE05B3" w:rsidRDefault="00FE05B3">
      <w:pPr>
        <w:rPr>
          <w:rFonts w:eastAsiaTheme="minorEastAsia"/>
        </w:rPr>
      </w:pPr>
    </w:p>
    <w:p w:rsidR="00FE05B3" w:rsidRDefault="00FE05B3">
      <w:pPr>
        <w:rPr>
          <w:rFonts w:eastAsiaTheme="minorEastAsia"/>
        </w:rPr>
      </w:pPr>
    </w:p>
    <w:p w:rsidR="00FE05B3" w:rsidRDefault="00FE05B3">
      <w:pPr>
        <w:rPr>
          <w:rFonts w:eastAsiaTheme="minorEastAsia"/>
        </w:rPr>
      </w:pPr>
    </w:p>
    <w:p w:rsidR="00FE05B3" w:rsidRDefault="00FE05B3">
      <w:pPr>
        <w:rPr>
          <w:rFonts w:eastAsiaTheme="minorEastAsia"/>
        </w:rPr>
      </w:pPr>
    </w:p>
    <w:p w:rsidR="00FE05B3" w:rsidRDefault="00FE05B3">
      <w:pPr>
        <w:rPr>
          <w:rFonts w:eastAsiaTheme="minorEastAsia"/>
        </w:rPr>
      </w:pPr>
    </w:p>
    <w:p w:rsidR="008107F2" w:rsidRDefault="008107F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107F2" w:rsidRDefault="008107F2">
      <w:pPr>
        <w:rPr>
          <w:rFonts w:eastAsiaTheme="minorEastAsia"/>
        </w:rPr>
        <w:sectPr w:rsidR="008107F2" w:rsidSect="00FE05B3">
          <w:headerReference w:type="default" r:id="rId9"/>
          <w:pgSz w:w="11906" w:h="16838"/>
          <w:pgMar w:top="1135" w:right="282" w:bottom="568" w:left="709" w:header="426" w:footer="555" w:gutter="0"/>
          <w:cols w:num="2" w:sep="1" w:space="709"/>
          <w:docGrid w:linePitch="360"/>
        </w:sectPr>
      </w:pPr>
    </w:p>
    <w:p w:rsidR="00A52944" w:rsidRDefault="001D111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FAKTORIZACIJE NEKIH POLINOMA OBLIKA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tbl>
      <w:tblPr>
        <w:tblStyle w:val="TableGrid"/>
        <w:tblW w:w="0" w:type="auto"/>
        <w:tblInd w:w="250" w:type="dxa"/>
        <w:tblLook w:val="04A0"/>
      </w:tblPr>
      <w:tblGrid>
        <w:gridCol w:w="534"/>
        <w:gridCol w:w="1138"/>
        <w:gridCol w:w="6550"/>
      </w:tblGrid>
      <w:tr w:rsidR="00A52944" w:rsidTr="008107F2">
        <w:tc>
          <w:tcPr>
            <w:tcW w:w="534" w:type="dxa"/>
            <w:tcBorders>
              <w:bottom w:val="double" w:sz="4" w:space="0" w:color="auto"/>
            </w:tcBorders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aritmetika</w:t>
            </w:r>
          </w:p>
        </w:tc>
        <w:tc>
          <w:tcPr>
            <w:tcW w:w="6550" w:type="dxa"/>
            <w:tcBorders>
              <w:bottom w:val="double" w:sz="4" w:space="0" w:color="auto"/>
            </w:tcBorders>
          </w:tcPr>
          <w:p w:rsidR="00A52944" w:rsidRDefault="00A52944" w:rsidP="004E590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Faktorizacija</w:t>
            </w:r>
            <w:proofErr w:type="spellEnd"/>
            <w:r>
              <w:rPr>
                <w:rFonts w:eastAsiaTheme="minorEastAsia"/>
              </w:rPr>
              <w:t xml:space="preserve"> u aritmetici </w:t>
            </w:r>
            <w:proofErr w:type="spellStart"/>
            <w:r>
              <w:rPr>
                <w:rFonts w:eastAsiaTheme="minorEastAsia"/>
              </w:rPr>
              <w:t>modulo</w:t>
            </w:r>
            <w:proofErr w:type="spellEnd"/>
            <w:r>
              <w:rPr>
                <w:rFonts w:eastAsiaTheme="minorEastAsia"/>
              </w:rPr>
              <w:t xml:space="preserve"> 2</w:t>
            </w:r>
          </w:p>
        </w:tc>
      </w:tr>
      <w:tr w:rsidR="00A52944" w:rsidTr="008107F2">
        <w:tc>
          <w:tcPr>
            <w:tcW w:w="534" w:type="dxa"/>
            <w:tcBorders>
              <w:top w:val="double" w:sz="4" w:space="0" w:color="auto"/>
            </w:tcBorders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8" w:type="dxa"/>
            <w:tcBorders>
              <w:top w:val="double" w:sz="4" w:space="0" w:color="auto"/>
            </w:tcBorders>
          </w:tcPr>
          <w:p w:rsidR="00A52944" w:rsidRDefault="00A52944" w:rsidP="00A529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x-1</m:t>
                </m:r>
              </m:oMath>
            </m:oMathPara>
          </w:p>
        </w:tc>
        <w:tc>
          <w:tcPr>
            <w:tcW w:w="6550" w:type="dxa"/>
            <w:tcBorders>
              <w:top w:val="double" w:sz="4" w:space="0" w:color="auto"/>
            </w:tcBorders>
          </w:tcPr>
          <w:p w:rsidR="00A52944" w:rsidRDefault="00A52944" w:rsidP="00A5294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x+1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38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38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+x+1)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38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+x+1)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38" w:type="dxa"/>
          </w:tcPr>
          <w:p w:rsidR="00A52944" w:rsidRDefault="00A52944" w:rsidP="004E590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38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38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x+1)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138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x+1)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138" w:type="dxa"/>
          </w:tcPr>
          <w:p w:rsidR="00A52944" w:rsidRDefault="00150A92" w:rsidP="004E590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+x+1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138" w:type="dxa"/>
          </w:tcPr>
          <w:p w:rsidR="00A52944" w:rsidRDefault="00150A92" w:rsidP="00A5294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1D111D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+x+1)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  <w:tr w:rsidR="00A52944" w:rsidTr="008107F2">
        <w:tc>
          <w:tcPr>
            <w:tcW w:w="534" w:type="dxa"/>
          </w:tcPr>
          <w:p w:rsidR="00A52944" w:rsidRDefault="00A52944" w:rsidP="004E59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138" w:type="dxa"/>
          </w:tcPr>
          <w:p w:rsidR="00A52944" w:rsidRDefault="00150A92" w:rsidP="004E590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550" w:type="dxa"/>
          </w:tcPr>
          <w:p w:rsidR="00A52944" w:rsidRDefault="00150A92" w:rsidP="001D111D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+…+x+1)</m:t>
              </m:r>
            </m:oMath>
            <w:r w:rsidR="001D111D">
              <w:rPr>
                <w:rFonts w:eastAsiaTheme="minorEastAsia"/>
              </w:rPr>
              <w:t xml:space="preserve"> </w:t>
            </w:r>
          </w:p>
        </w:tc>
      </w:tr>
    </w:tbl>
    <w:p w:rsidR="001D111D" w:rsidRDefault="001D111D">
      <w:pPr>
        <w:spacing w:after="0"/>
        <w:rPr>
          <w:rFonts w:eastAsiaTheme="minorEastAsia"/>
        </w:rPr>
      </w:pPr>
    </w:p>
    <w:p w:rsidR="00D06F1C" w:rsidRDefault="00D06F1C">
      <w:pPr>
        <w:spacing w:after="0"/>
        <w:rPr>
          <w:rFonts w:eastAsiaTheme="minorEastAsia"/>
        </w:rPr>
        <w:sectPr w:rsidR="00D06F1C" w:rsidSect="008107F2">
          <w:type w:val="continuous"/>
          <w:pgSz w:w="11906" w:h="16838"/>
          <w:pgMar w:top="947" w:right="282" w:bottom="709" w:left="709" w:header="426" w:footer="708" w:gutter="0"/>
          <w:cols w:sep="1" w:space="709"/>
          <w:docGrid w:linePitch="360"/>
        </w:sectPr>
      </w:pPr>
    </w:p>
    <w:p w:rsidR="00D06F1C" w:rsidRDefault="00D06F1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HAM [7,4]</w:t>
      </w:r>
    </w:p>
    <w:p w:rsidR="00D06F1C" w:rsidRDefault="00D06F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07F2" w:rsidRDefault="008107F2">
      <w:pPr>
        <w:spacing w:after="0"/>
        <w:rPr>
          <w:rFonts w:eastAsiaTheme="minorEastAsia"/>
        </w:rPr>
      </w:pPr>
    </w:p>
    <w:p w:rsidR="008107F2" w:rsidRPr="008107F2" w:rsidRDefault="008107F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06F1C" w:rsidRDefault="00D06F1C">
      <w:pPr>
        <w:spacing w:after="0"/>
        <w:rPr>
          <w:rFonts w:eastAsiaTheme="minorEastAsia"/>
        </w:rPr>
      </w:pPr>
    </w:p>
    <w:p w:rsidR="00D06F1C" w:rsidRDefault="00D06F1C">
      <w:pPr>
        <w:spacing w:after="0"/>
        <w:rPr>
          <w:rFonts w:eastAsiaTheme="minorEastAsia"/>
        </w:rPr>
      </w:pPr>
      <w:r>
        <w:rPr>
          <w:rFonts w:eastAsiaTheme="minorEastAsia"/>
        </w:rPr>
        <w:t>HAM [15,11]</w:t>
      </w:r>
    </w:p>
    <w:p w:rsidR="00D06F1C" w:rsidRDefault="00D06F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07F2" w:rsidRDefault="008107F2">
      <w:pPr>
        <w:spacing w:after="0"/>
        <w:rPr>
          <w:rFonts w:eastAsiaTheme="minorEastAsia"/>
        </w:rPr>
      </w:pPr>
    </w:p>
    <w:p w:rsidR="008107F2" w:rsidRPr="008107F2" w:rsidRDefault="008107F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sectPr w:rsidR="008107F2" w:rsidRPr="008107F2" w:rsidSect="00D06F1C">
      <w:type w:val="continuous"/>
      <w:pgSz w:w="11906" w:h="16838"/>
      <w:pgMar w:top="947" w:right="282" w:bottom="709" w:left="709" w:header="426" w:footer="708" w:gutter="0"/>
      <w:cols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CD4" w:rsidRDefault="00B01CD4" w:rsidP="009A2E65">
      <w:pPr>
        <w:spacing w:after="0" w:line="240" w:lineRule="auto"/>
      </w:pPr>
      <w:r>
        <w:separator/>
      </w:r>
    </w:p>
  </w:endnote>
  <w:endnote w:type="continuationSeparator" w:id="0">
    <w:p w:rsidR="00B01CD4" w:rsidRDefault="00B01CD4" w:rsidP="009A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CD4" w:rsidRDefault="00B01CD4" w:rsidP="009A2E65">
      <w:pPr>
        <w:spacing w:after="0" w:line="240" w:lineRule="auto"/>
      </w:pPr>
      <w:r>
        <w:separator/>
      </w:r>
    </w:p>
  </w:footnote>
  <w:footnote w:type="continuationSeparator" w:id="0">
    <w:p w:rsidR="00B01CD4" w:rsidRDefault="00B01CD4" w:rsidP="009A2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E7" w:rsidRPr="009A2E65" w:rsidRDefault="00D94EE7" w:rsidP="009E7DD4">
    <w:pPr>
      <w:pStyle w:val="Header"/>
      <w:tabs>
        <w:tab w:val="clear" w:pos="4536"/>
        <w:tab w:val="clear" w:pos="9072"/>
        <w:tab w:val="center" w:pos="5387"/>
        <w:tab w:val="right" w:pos="10915"/>
      </w:tabs>
      <w:rPr>
        <w:u w:val="single"/>
      </w:rPr>
    </w:pPr>
    <w:r>
      <w:rPr>
        <w:u w:val="single"/>
      </w:rPr>
      <w:t>TINF 2010/2011 – 2. ciklus – Zaštitno kodiranje</w:t>
    </w:r>
    <w:r>
      <w:rPr>
        <w:u w:val="single"/>
      </w:rPr>
      <w:tab/>
      <w:t>v1.1</w:t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\* Arabic  \* MERGEFORMAT </w:instrText>
    </w:r>
    <w:r>
      <w:rPr>
        <w:u w:val="single"/>
      </w:rPr>
      <w:fldChar w:fldCharType="separate"/>
    </w:r>
    <w:r w:rsidR="00D056DE">
      <w:rPr>
        <w:noProof/>
        <w:u w:val="single"/>
      </w:rPr>
      <w:t>1</w:t>
    </w:r>
    <w:r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B1C"/>
    <w:multiLevelType w:val="hybridMultilevel"/>
    <w:tmpl w:val="C5D65E88"/>
    <w:lvl w:ilvl="0" w:tplc="0966E4AA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CBD09D86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C7D49DF6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24AD23C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926D2F6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DFBEF9A8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60D2C414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ADBED782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428C6D52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>
    <w:nsid w:val="26902DA2"/>
    <w:multiLevelType w:val="hybridMultilevel"/>
    <w:tmpl w:val="9DC63E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82285"/>
    <w:multiLevelType w:val="hybridMultilevel"/>
    <w:tmpl w:val="E0FEF7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32AE7"/>
    <w:multiLevelType w:val="hybridMultilevel"/>
    <w:tmpl w:val="50D0A63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61FFC"/>
    <w:multiLevelType w:val="hybridMultilevel"/>
    <w:tmpl w:val="718ECF1C"/>
    <w:lvl w:ilvl="0" w:tplc="115A25E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F470E"/>
    <w:multiLevelType w:val="hybridMultilevel"/>
    <w:tmpl w:val="47E466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E65"/>
    <w:rsid w:val="000F2369"/>
    <w:rsid w:val="001408E5"/>
    <w:rsid w:val="00150A92"/>
    <w:rsid w:val="001D111D"/>
    <w:rsid w:val="00270251"/>
    <w:rsid w:val="0029377F"/>
    <w:rsid w:val="002E4752"/>
    <w:rsid w:val="00311E2A"/>
    <w:rsid w:val="003F4394"/>
    <w:rsid w:val="00407857"/>
    <w:rsid w:val="00432A1D"/>
    <w:rsid w:val="004E590B"/>
    <w:rsid w:val="00511D77"/>
    <w:rsid w:val="00532EEB"/>
    <w:rsid w:val="0060554D"/>
    <w:rsid w:val="006B3124"/>
    <w:rsid w:val="00757DA2"/>
    <w:rsid w:val="007A1E0B"/>
    <w:rsid w:val="007A4EDF"/>
    <w:rsid w:val="007B458C"/>
    <w:rsid w:val="007F010C"/>
    <w:rsid w:val="007F4FF6"/>
    <w:rsid w:val="008107F2"/>
    <w:rsid w:val="00891E7A"/>
    <w:rsid w:val="00961262"/>
    <w:rsid w:val="009A2E65"/>
    <w:rsid w:val="009D12A2"/>
    <w:rsid w:val="009E7DD4"/>
    <w:rsid w:val="00A52944"/>
    <w:rsid w:val="00A54A56"/>
    <w:rsid w:val="00B01CD4"/>
    <w:rsid w:val="00B026F5"/>
    <w:rsid w:val="00B44111"/>
    <w:rsid w:val="00C508A8"/>
    <w:rsid w:val="00C8783A"/>
    <w:rsid w:val="00CF4095"/>
    <w:rsid w:val="00CF6073"/>
    <w:rsid w:val="00D056DE"/>
    <w:rsid w:val="00D06F1C"/>
    <w:rsid w:val="00D60F31"/>
    <w:rsid w:val="00D728C3"/>
    <w:rsid w:val="00D77B57"/>
    <w:rsid w:val="00D94EE7"/>
    <w:rsid w:val="00D977FF"/>
    <w:rsid w:val="00DB4EDD"/>
    <w:rsid w:val="00E542A2"/>
    <w:rsid w:val="00E853E9"/>
    <w:rsid w:val="00F45602"/>
    <w:rsid w:val="00F56CAC"/>
    <w:rsid w:val="00FE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2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E65"/>
  </w:style>
  <w:style w:type="paragraph" w:styleId="Footer">
    <w:name w:val="footer"/>
    <w:basedOn w:val="Normal"/>
    <w:link w:val="FooterChar"/>
    <w:uiPriority w:val="99"/>
    <w:semiHidden/>
    <w:unhideWhenUsed/>
    <w:rsid w:val="009A2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E65"/>
  </w:style>
  <w:style w:type="character" w:styleId="PlaceholderText">
    <w:name w:val="Placeholder Text"/>
    <w:basedOn w:val="DefaultParagraphFont"/>
    <w:uiPriority w:val="99"/>
    <w:semiHidden/>
    <w:rsid w:val="00B441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369"/>
    <w:pPr>
      <w:ind w:left="720"/>
      <w:contextualSpacing/>
    </w:pPr>
  </w:style>
  <w:style w:type="table" w:styleId="TableGrid">
    <w:name w:val="Table Grid"/>
    <w:basedOn w:val="TableNormal"/>
    <w:uiPriority w:val="59"/>
    <w:rsid w:val="00293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612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2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12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6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</dc:creator>
  <cp:keywords/>
  <dc:description/>
  <cp:lastModifiedBy>Josipa</cp:lastModifiedBy>
  <cp:revision>14</cp:revision>
  <dcterms:created xsi:type="dcterms:W3CDTF">2010-11-05T14:32:00Z</dcterms:created>
  <dcterms:modified xsi:type="dcterms:W3CDTF">2010-11-18T15:10:00Z</dcterms:modified>
</cp:coreProperties>
</file>