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ღვინის დეალკოჰოლიზაციის ტექნოლოგიების სიღრმისეული ანალიზი: უკუოსმოსი, SCC, OIV რეგულაციები, ბაზრის ქეისები და ეთანოლის ფაქტორის გავლენა ორგანოლეპტიკაზე</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ღვინის ინდუსტრიის წინაშე მდგარი თანამედროვე გამოწვევები, რომლებიც მოიცავს როგორც კლიმატის გლობალურ ცვლილებას, ისე მომხმარებელთა ქცევის ტრანსფორმაციას, საჭიროებს ინოვაციური ენოლოგიური პრაქტიკის დანერგვას. ეთანოლის შემცველობის მართვა ღვინოში აღარ წარმოადგენს მხოლოდ ტექნიკურ არჩევანს, არამედ იქცა სტრატეგიულ აუცილებლობად პროდუქტის ორგანოლეპტიკური ბალანსისა და საბაზრო კონკურენტუნარიანობის შესანარჩუნებლად.</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წინამდებარე ანგარიში წარმოადგენს დეალკოჰოლიზაციის ტექნოლოგიების კომპლექსურ კვლევას, რომელიც აანალიზებს ფიზიკური განცალკევების მეთოდებს, საერთაშორისო და ეროვნულ მარეგულირებელ ჩარჩოებს და მოლეკულურ დონეზე ეთანოლის გავლენას ღვინის სენსორულ მატრიცაზე.</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კლიმატის ცვლილება და ალკოჰოლის მატების დინამიკა</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უკანასკნელი ათწლეულების განმავლობაში, ვენახებში ტემპერატურის მატებამ გამოიწვია ყურძნის ფენოლოგიური ციკლის დაჩქარება. მაღალი ტემპერატურა სტიმულირებს შაქრის სწრაფ აკუმულაციას რბილობში, მაშინ როდესაც ფენოლური სიმწიფე (ტანინებისა და არომატული ნაერთების განვითარება) ხშირად ჩამორჩება ამ პროცესს.</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შედეგად, მეღვინეები დგებიან დილემის წინაშე: მოსავლის ნაადრევი აღება იწვევს მწვანე, ბალახოვანი ტონების მქონე ღვინოების მიღებას, ხოლო სრული ფენოლური სიმწიფის ლოდინი განაპირობებს ეთანოლის ექსცესიურ დონეს, რომელიც ხშირად 15%-ს ან 16%-ს აჭარბებს.</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ეთანოლის მაღალი კონცენტრაცია არა მხოლოდ ზრდის სააქციზო გადასახადებს ბევრ ქვეყანაში, არამედ უარყოფითად მოქმედებს ღვინის ხარისხზე, ფარავს ნატიფ არომატებს და აძლიერებს წვის შეგრძნებას სასაზე.</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ამ კონტექსტში, დეალკოჰოლიზაცია გვევლინება როგორც ინსტრუმენტი ღვინის ბუნებრივი ბალანსის აღსადგენად.</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OIV-ის საერთაშორისო რეგულაციები და სამართლებრივი დეფინიციები</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ვაზისა და ღვინის საერთაშორისო ორგანიზაციამ (OIV) მნიშვნელოვანი ნაბიჯები გადადგა დეალკოჰოლიზაციის ლეგალიზაციისა და სტანდარტიზაციისთვის. 2012 წელს იზმირში გამართულ 35-ე მსოფლიო კონგრესზე მიღებულ იქნა რეზოლუციები, რომლებმაც განსაზღვრეს ტექნიკური და კომერციული საზღვრები.</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რეზოლუცია OIV-OENO 394A-2012</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ეს რეზოლუცია განსაზღვრავს დაშვებულ ფიზიკურ მეთოდებს ეთანოლის მოსაცილებლად: ნაწილობრივი ვაკუუმ-აორთქლება, მემბრანული ტექნიკა და დისტილაცია.</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მნიშვნელოვანია აღინიშნოს, რომ პროცესი უნდა წარიმართოს ენოლოგის ან კვალიფიციური ტექნიკოსის ზედამხედველობით და არ უნდა იქნეს გამოყენებული ისეთ ღვინოებზე, რომლებსაც გააჩნიათ ორგანოლეპტიკური დეფექტები.</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რეზოლუციები OIV-ECO 432-2012 და 433-2012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ამ დოკუმენტებმა დაამკვიდრეს ახალი კატეგორიები ღვინის ბაზარზე, რაც საშუალებას იძლევა მოხდეს პროდუქციის ზუსტი დიფერენცირება.</w:t>
      </w:r>
      <w:r w:rsidDel="00000000" w:rsidR="00000000" w:rsidRPr="00000000">
        <w:rPr>
          <w:rFonts w:ascii="Google Sans" w:cs="Google Sans" w:eastAsia="Google Sans" w:hAnsi="Google Sans"/>
          <w:color w:val="444746"/>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პროდუქტის დასახელება (OIV სტანდარტით)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ალკოჰოლის შემცველობა (% მოც.)</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რეგულაციური კონტექსტი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სასმელი მიღებული ღვინის დეალკოჰოლიზაციით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&lt; 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hd w:fill="auto" w:val="clear"/>
                <w:rtl w:val="0"/>
              </w:rPr>
              <w:t xml:space="preserve">თითქმის სრული ეთანოლის მოცილება </w:t>
            </w:r>
            <w:r w:rsidDel="00000000" w:rsidR="00000000" w:rsidRPr="00000000">
              <w:rPr>
                <w:rFonts w:ascii="Google Sans" w:cs="Google Sans" w:eastAsia="Google Sans" w:hAnsi="Google Sans"/>
                <w:color w:val="444746"/>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სასმელი მიღებული ღვინის ნაწილობრივი დეალკოჰოლიზაციით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0.5% - &lt; მინიმალური ზღვარი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hd w:fill="auto" w:val="clear"/>
                <w:rtl w:val="0"/>
              </w:rPr>
              <w:t xml:space="preserve">ალკოჰოლის შემცირება შესაბამისი კატეგორიის ზღვრის ქვემოთ </w:t>
            </w:r>
            <w:r w:rsidDel="00000000" w:rsidR="00000000" w:rsidRPr="00000000">
              <w:rPr>
                <w:rFonts w:ascii="Google Sans" w:cs="Google Sans" w:eastAsia="Google Sans" w:hAnsi="Google Sans"/>
                <w:color w:val="444746"/>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ღვინო (ალკოჰოლის კორექციით)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Pr>
              <w:drawing>
                <wp:inline distB="19050" distT="19050" distL="19050" distR="19050">
                  <wp:extent cx="125611" cy="196267"/>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25611" cy="196267"/>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მინიმალური ზღვარი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hd w:fill="auto" w:val="clear"/>
                <w:rtl w:val="0"/>
              </w:rPr>
              <w:t xml:space="preserve">მაქსიმუმ 20%-იანი შემცირება თავდაპირველი დონიდან </w:t>
            </w:r>
            <w:r w:rsidDel="00000000" w:rsidR="00000000" w:rsidRPr="00000000">
              <w:rPr>
                <w:rFonts w:ascii="Google Sans" w:cs="Google Sans" w:eastAsia="Google Sans" w:hAnsi="Google Sans"/>
                <w:color w:val="444746"/>
                <w:vertAlign w:val="superscript"/>
                <w:rtl w:val="0"/>
              </w:rPr>
              <w:t xml:space="preserve">1</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OIV-ის ჩარჩო განასხვავებს "კორექციას" და "დეალკოჰოლიზაციას". კორექცია გულისხმობს ალკოჰოლის შემცირებას მაქსიმუმ 20%-ით, რათა გაუმჯობესდეს გემოვნური ბალანსი, ხოლო თუ შემცირება 20%-ს აჭარბებს, პროდუქტი გადადის დეალკოჰოლიზებული სასმელების კატეგორიაში.</w:t>
      </w:r>
      <w:r w:rsidDel="00000000" w:rsidR="00000000" w:rsidRPr="00000000">
        <w:rPr>
          <w:rFonts w:ascii="Google Sans" w:cs="Google Sans" w:eastAsia="Google Sans" w:hAnsi="Google Sans"/>
          <w:color w:val="444746"/>
          <w:vertAlign w:val="superscript"/>
          <w:rtl w:val="0"/>
        </w:rPr>
        <w:t xml:space="preserve">5</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მბრუნავი კონუსური სვეტის (SCC) ტექნოლოგიური ანალიზი</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მბრუნავი კონუსური სვეტი (Spinning Cone Column) წარმოადგენს ერთ-ერთ ყველაზე დახვეწილ და ეფექტურ თერმულ მეთოდს ღვინის დეალკოჰოლიზაციისთვის. ტექნოლოგია, რომელიც 1991 წლიდან კომერციალიზებულია ConeTech-ის (ამჟამად BevZero) მიერ, ეფუძნება ვაკუუმ-დისტილაციის პრინციპს.</w:t>
      </w:r>
      <w:r w:rsidDel="00000000" w:rsidR="00000000" w:rsidRPr="00000000">
        <w:rPr>
          <w:rFonts w:ascii="Google Sans" w:cs="Google Sans" w:eastAsia="Google Sans" w:hAnsi="Google Sans"/>
          <w:color w:val="444746"/>
          <w:vertAlign w:val="superscript"/>
          <w:rtl w:val="0"/>
        </w:rPr>
        <w:t xml:space="preserve">8</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მექანიზმი და ფიზიკური პრინციპები</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SCC შედგება ვერტიკალური უჟანგავი ფოლადის სვეტისგან, რომელშიც განთავსებულია დაახლოებით 40 წყვილი კონუსი. ყოველი წყვილი მოიცავს ერთ სტაციონარულ კონუსს, რომელიც მიმაგრებულია სვეტის კედელზე და ერთ მბრუნავ კონუსს, რომელიც დამაგრებულია ცენტრალურ ლილვზე.</w:t>
      </w:r>
      <w:r w:rsidDel="00000000" w:rsidR="00000000" w:rsidRPr="00000000">
        <w:rPr>
          <w:rFonts w:ascii="Google Sans" w:cs="Google Sans" w:eastAsia="Google Sans" w:hAnsi="Google Sans"/>
          <w:color w:val="444746"/>
          <w:vertAlign w:val="superscript"/>
          <w:rtl w:val="0"/>
        </w:rPr>
        <w:t xml:space="preserve">9</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პროცესი მიმდინარეობს ორ ეტაპად:</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არომატის ფრაქციონირება:</w:t>
      </w:r>
      <w:r w:rsidDel="00000000" w:rsidR="00000000" w:rsidRPr="00000000">
        <w:rPr>
          <w:rFonts w:ascii="Google Sans" w:cs="Google Sans" w:eastAsia="Google Sans" w:hAnsi="Google Sans"/>
          <w:color w:val="1f1f1f"/>
          <w:rtl w:val="0"/>
        </w:rPr>
        <w:t xml:space="preserve"> ვაკუუმის პირობებში (დაახლოებით 0.04 ატმ) და დაბალ ტემპერატურაზე (</w:t>
      </w:r>
      <w:r w:rsidDel="00000000" w:rsidR="00000000" w:rsidRPr="00000000">
        <w:rPr>
          <w:rFonts w:ascii="Google Sans" w:cs="Google Sans" w:eastAsia="Google Sans" w:hAnsi="Google Sans"/>
          <w:color w:val="1f1f1f"/>
        </w:rPr>
        <w:drawing>
          <wp:inline distB="19050" distT="19050" distL="19050" distR="19050">
            <wp:extent cx="1032158" cy="23701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32158" cy="2370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ღვინის ყველაზე აქროლადი კომპონენტები ("ესენცია") ორთქლდება. ეს ფრაქცია, რომელიც მთლიანი მოცულობის 1%-ს შეადგენს, გროვდება და ინახება ცალკე.</w:t>
      </w:r>
      <w:r w:rsidDel="00000000" w:rsidR="00000000" w:rsidRPr="00000000">
        <w:rPr>
          <w:rFonts w:ascii="Google Sans" w:cs="Google Sans" w:eastAsia="Google Sans" w:hAnsi="Google Sans"/>
          <w:color w:val="444746"/>
          <w:vertAlign w:val="superscript"/>
          <w:rtl w:val="0"/>
        </w:rPr>
        <w:t xml:space="preserve">9</w:t>
      </w:r>
    </w:p>
    <w:p w:rsidR="00000000" w:rsidDel="00000000" w:rsidP="00000000" w:rsidRDefault="00000000" w:rsidRPr="00000000" w14:paraId="0000002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ალკოჰოლის მოცილება:</w:t>
      </w:r>
      <w:r w:rsidDel="00000000" w:rsidR="00000000" w:rsidRPr="00000000">
        <w:rPr>
          <w:rFonts w:ascii="Google Sans" w:cs="Google Sans" w:eastAsia="Google Sans" w:hAnsi="Google Sans"/>
          <w:color w:val="1f1f1f"/>
          <w:rtl w:val="0"/>
        </w:rPr>
        <w:t xml:space="preserve"> მეორე ეტაპზე, ტემპერატურა იზრდება (</w:t>
      </w:r>
      <w:r w:rsidDel="00000000" w:rsidR="00000000" w:rsidRPr="00000000">
        <w:rPr>
          <w:rFonts w:ascii="Google Sans" w:cs="Google Sans" w:eastAsia="Google Sans" w:hAnsi="Google Sans"/>
          <w:color w:val="1f1f1f"/>
        </w:rPr>
        <w:drawing>
          <wp:inline distB="19050" distT="19050" distL="19050" distR="19050">
            <wp:extent cx="1032158" cy="237014"/>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032158" cy="2370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რაც საშუალებას იძლევა ეთანოლის სელექციური აორთქლებისა. ამის შემდეგ, პირველ ეტაპზე გამოყოფილი არომატული ფრაქცია კვლავ შეერევა დეალკოჰოლიზებულ "სხეულს".</w:t>
      </w:r>
      <w:r w:rsidDel="00000000" w:rsidR="00000000" w:rsidRPr="00000000">
        <w:rPr>
          <w:rFonts w:ascii="Google Sans" w:cs="Google Sans" w:eastAsia="Google Sans" w:hAnsi="Google Sans"/>
          <w:color w:val="444746"/>
          <w:vertAlign w:val="superscript"/>
          <w:rtl w:val="0"/>
        </w:rPr>
        <w:t xml:space="preserve">12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SCC-ის უპირატესობა მდგომარეობს იმაში, რომ თხელი სითხის ფირფიტა (სისქე &lt; 1 მმ), რომელიც იქმნება ცენტრიდანული ძალის შედეგად, უზრუნველყოფს მასის გადაცემის უზარმაზარ ზედაპირს, რაც ამცირებს ღვინის თერმული ექსპოზიციის დროს და იცავს მას "მოხარშული" გემოს გაჩენისგან.</w:t>
      </w:r>
      <w:r w:rsidDel="00000000" w:rsidR="00000000" w:rsidRPr="00000000">
        <w:rPr>
          <w:rFonts w:ascii="Google Sans" w:cs="Google Sans" w:eastAsia="Google Sans" w:hAnsi="Google Sans"/>
          <w:color w:val="444746"/>
          <w:vertAlign w:val="superscript"/>
          <w:rtl w:val="0"/>
        </w:rPr>
        <w:t xml:space="preserve">11</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ენერგოეფექტურობა და საოპერაციო ხარჯები</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მიუხედავად მაღალი ხარისხისა, SCC ტექნოლოგია ხასიათდება მაღალი კაპიტალური და საოპერაციო დანახარჯებით. ენერგიის მოხმარება შეიძლება იყოს სამჯერ მეტი, ვიდრე უკუოსმოსის შემთხვევაში და 46-ჯერ მეტი, ვიდრე აორთქლებადი პერსტრაქციისას (EP).</w:t>
      </w:r>
      <w:r w:rsidDel="00000000" w:rsidR="00000000" w:rsidRPr="00000000">
        <w:rPr>
          <w:rFonts w:ascii="Google Sans" w:cs="Google Sans" w:eastAsia="Google Sans" w:hAnsi="Google Sans"/>
          <w:color w:val="444746"/>
          <w:vertAlign w:val="superscript"/>
          <w:rtl w:val="0"/>
        </w:rPr>
        <w:t xml:space="preserve">14</w:t>
      </w:r>
      <w:r w:rsidDel="00000000" w:rsidR="00000000" w:rsidRPr="00000000">
        <w:rPr>
          <w:rFonts w:ascii="Google Sans" w:cs="Google Sans" w:eastAsia="Google Sans" w:hAnsi="Google Sans"/>
          <w:color w:val="1f1f1f"/>
          <w:rtl w:val="0"/>
        </w:rPr>
        <w:t xml:space="preserve"> სისტემის ღირებულება ხშირად 1 მილიონ აშშ დოლარს აღწევს, რაც მას მხოლოდ მსხვილი საწარმოებისთვის ან სპეციალიზებული სერვის-ცენტრებისთვის ხელმისაწვდომს ხდის.</w:t>
      </w:r>
      <w:r w:rsidDel="00000000" w:rsidR="00000000" w:rsidRPr="00000000">
        <w:rPr>
          <w:rFonts w:ascii="Google Sans" w:cs="Google Sans" w:eastAsia="Google Sans" w:hAnsi="Google Sans"/>
          <w:color w:val="444746"/>
          <w:vertAlign w:val="superscript"/>
          <w:rtl w:val="0"/>
        </w:rPr>
        <w:t xml:space="preserve">9</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მემბრანული ტექნოლოგიები: უკუოსმოსი და ნანოფილტრაცია</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მემბრანული განცალკევება წარმოადგენს SCC-ის ალტერნატივას, რომელიც ეფუძნება მოლეკულების დიფერენცირებას მათი ზომისა და მუხტის მიხედვით. ეს პროცესი ხორციელდება გარემო ტემპერატურაზე, რაც ამცირებს თერმული დეგრადაციის რისკს.</w:t>
      </w:r>
      <w:r w:rsidDel="00000000" w:rsidR="00000000" w:rsidRPr="00000000">
        <w:rPr>
          <w:rFonts w:ascii="Google Sans" w:cs="Google Sans" w:eastAsia="Google Sans" w:hAnsi="Google Sans"/>
          <w:color w:val="444746"/>
          <w:vertAlign w:val="superscript"/>
          <w:rtl w:val="0"/>
        </w:rPr>
        <w:t xml:space="preserve">16</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უკუოსმოსის (Reverse Osmosis - RO) პრინციპები</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RO იყენებს ნახევრადგამტარ მემბრანას, რომლის ფორების ზომა 0.1-1 ნმ-ია.</w:t>
      </w:r>
      <w:r w:rsidDel="00000000" w:rsidR="00000000" w:rsidRPr="00000000">
        <w:rPr>
          <w:rFonts w:ascii="Google Sans" w:cs="Google Sans" w:eastAsia="Google Sans" w:hAnsi="Google Sans"/>
          <w:color w:val="444746"/>
          <w:vertAlign w:val="superscript"/>
          <w:rtl w:val="0"/>
        </w:rPr>
        <w:t xml:space="preserve">12</w:t>
      </w:r>
      <w:r w:rsidDel="00000000" w:rsidR="00000000" w:rsidRPr="00000000">
        <w:rPr>
          <w:rFonts w:ascii="Google Sans" w:cs="Google Sans" w:eastAsia="Google Sans" w:hAnsi="Google Sans"/>
          <w:color w:val="1f1f1f"/>
          <w:rtl w:val="0"/>
        </w:rPr>
        <w:t xml:space="preserve"> პროცესი მოითხოვს მაღალ ტრანსმემბრანულ წნევას (10-100 ბარი), რათა დაიძლიოს ღვინის ოსმოსური წნევა.</w:t>
      </w:r>
      <w:r w:rsidDel="00000000" w:rsidR="00000000" w:rsidRPr="00000000">
        <w:rPr>
          <w:rFonts w:ascii="Google Sans" w:cs="Google Sans" w:eastAsia="Google Sans" w:hAnsi="Google Sans"/>
          <w:color w:val="444746"/>
          <w:vertAlign w:val="superscript"/>
          <w:rtl w:val="0"/>
        </w:rPr>
        <w:t xml:space="preserve">16</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მოლეკულური ზღურბლი (MWCO):</w:t>
      </w:r>
      <w:r w:rsidDel="00000000" w:rsidR="00000000" w:rsidRPr="00000000">
        <w:rPr>
          <w:rFonts w:ascii="Google Sans" w:cs="Google Sans" w:eastAsia="Google Sans" w:hAnsi="Google Sans"/>
          <w:color w:val="1f1f1f"/>
          <w:rtl w:val="0"/>
        </w:rPr>
        <w:t xml:space="preserve"> RO მემბრანების MWCO ჩვეულებრივ 100 დალტონზე (Da) ნაკლებია. ვინაიდან ეთანოლის მოლეკულური მასა 46 Da-ია, ხოლო წყლისა 18 Da, ისინი თავისუფლად გადიან მემბრანაში (პერმეატი), ხოლო უფრო დიდი მოლეკულები, როგორიცაა ანთოციანები, ტანინები და შაქრები, რჩება რეტენტატში.</w:t>
      </w:r>
      <w:r w:rsidDel="00000000" w:rsidR="00000000" w:rsidRPr="00000000">
        <w:rPr>
          <w:rFonts w:ascii="Google Sans" w:cs="Google Sans" w:eastAsia="Google Sans" w:hAnsi="Google Sans"/>
          <w:color w:val="444746"/>
          <w:vertAlign w:val="superscript"/>
          <w:rtl w:val="0"/>
        </w:rPr>
        <w:t xml:space="preserve">16</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ფრაქციონირება და აღდგენა:</w:t>
      </w:r>
      <w:r w:rsidDel="00000000" w:rsidR="00000000" w:rsidRPr="00000000">
        <w:rPr>
          <w:rFonts w:ascii="Google Sans" w:cs="Google Sans" w:eastAsia="Google Sans" w:hAnsi="Google Sans"/>
          <w:color w:val="1f1f1f"/>
          <w:rtl w:val="0"/>
        </w:rPr>
        <w:t xml:space="preserve"> RO არ აცილებს ალკოჰოლს პირდაპირ ღვინიდან. ის ქმნის პერმეატს (წყალი + ეთანოლი), რომელიც შემდეგ იხდება (დისტილაცია) ალკოჰოლის მოსაცილებლად, ხოლო მიღებული წყალი ბრუნდება რეტენტატში მოცულობის აღსადგენად.</w:t>
      </w:r>
      <w:r w:rsidDel="00000000" w:rsidR="00000000" w:rsidRPr="00000000">
        <w:rPr>
          <w:rFonts w:ascii="Google Sans" w:cs="Google Sans" w:eastAsia="Google Sans" w:hAnsi="Google Sans"/>
          <w:color w:val="444746"/>
          <w:vertAlign w:val="superscript"/>
          <w:rtl w:val="0"/>
        </w:rPr>
        <w:t xml:space="preserve">11</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ნანოფილტრაცია (NF) და მისი თავისებურებები</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ნანოფილტრაცია მუშაობს RO-ს მსგავსად, მაგრამ გააჩნია უფრო დიდი ფორები (0.001–0.005 </w:t>
      </w:r>
      <w:r w:rsidDel="00000000" w:rsidR="00000000" w:rsidRPr="00000000">
        <w:rPr>
          <w:rFonts w:ascii="Google Sans" w:cs="Google Sans" w:eastAsia="Google Sans" w:hAnsi="Google Sans"/>
          <w:color w:val="1f1f1f"/>
        </w:rPr>
        <w:drawing>
          <wp:inline distB="19050" distT="19050" distL="19050" distR="19050">
            <wp:extent cx="273129" cy="235195"/>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73129" cy="23519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და MWCO 200-1000 Da.</w:t>
      </w:r>
      <w:r w:rsidDel="00000000" w:rsidR="00000000" w:rsidRPr="00000000">
        <w:rPr>
          <w:rFonts w:ascii="Google Sans" w:cs="Google Sans" w:eastAsia="Google Sans" w:hAnsi="Google Sans"/>
          <w:color w:val="444746"/>
          <w:vertAlign w:val="superscript"/>
          <w:rtl w:val="0"/>
        </w:rPr>
        <w:t xml:space="preserve">16</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ეფექტურობა:</w:t>
      </w:r>
      <w:r w:rsidDel="00000000" w:rsidR="00000000" w:rsidRPr="00000000">
        <w:rPr>
          <w:rFonts w:ascii="Google Sans" w:cs="Google Sans" w:eastAsia="Google Sans" w:hAnsi="Google Sans"/>
          <w:color w:val="1f1f1f"/>
          <w:rtl w:val="0"/>
        </w:rPr>
        <w:t xml:space="preserve"> NF მუშაობს უფრო დაბალ წნევაზე (2-40 ბარი) და აქვს უფრო მაღალი გამტარიანობა, რაც აჩქარებს პროცესს 3-6-ჯერ RO-სთან შედარებით.</w:t>
      </w:r>
      <w:r w:rsidDel="00000000" w:rsidR="00000000" w:rsidRPr="00000000">
        <w:rPr>
          <w:rFonts w:ascii="Google Sans" w:cs="Google Sans" w:eastAsia="Google Sans" w:hAnsi="Google Sans"/>
          <w:color w:val="444746"/>
          <w:vertAlign w:val="superscript"/>
          <w:rtl w:val="0"/>
        </w:rPr>
        <w:t xml:space="preserve">17</w:t>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რისკები:</w:t>
      </w:r>
      <w:r w:rsidDel="00000000" w:rsidR="00000000" w:rsidRPr="00000000">
        <w:rPr>
          <w:rFonts w:ascii="Google Sans" w:cs="Google Sans" w:eastAsia="Google Sans" w:hAnsi="Google Sans"/>
          <w:color w:val="1f1f1f"/>
          <w:rtl w:val="0"/>
        </w:rPr>
        <w:t xml:space="preserve"> უფრო დიდი ფორების გამო, NF-მ შეიძლება გაატაროს ზოგიერთი დაბალმოლეკულური არომატული ნაერთი და მონომერული ფენოლი, რაც იწვევს ღვინის სტრუქტურის გარკვეულ შესუსტებას.</w:t>
      </w:r>
      <w:r w:rsidDel="00000000" w:rsidR="00000000" w:rsidRPr="00000000">
        <w:rPr>
          <w:rFonts w:ascii="Google Sans" w:cs="Google Sans" w:eastAsia="Google Sans" w:hAnsi="Google Sans"/>
          <w:color w:val="444746"/>
          <w:vertAlign w:val="superscript"/>
          <w:rtl w:val="0"/>
        </w:rPr>
        <w:t xml:space="preserve">16</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მემბრანის დაბინძურება (Fouling)</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მემბრანული ტექნოლოგიების მთავარი ტექნიკური დაბრკოლებაა დაბინძურება. ღვინოში არსებული მაკრომოლეკულები (პოლისაქარიდები, ცილები, პოლიფენოლები) ადსორბირდებიან მემბრანის ზედაპირზე ან ფორებში.</w:t>
      </w:r>
      <w:r w:rsidDel="00000000" w:rsidR="00000000" w:rsidRPr="00000000">
        <w:rPr>
          <w:rFonts w:ascii="Google Sans" w:cs="Google Sans" w:eastAsia="Google Sans" w:hAnsi="Google Sans"/>
          <w:color w:val="444746"/>
          <w:vertAlign w:val="superscript"/>
          <w:rtl w:val="0"/>
        </w:rPr>
        <w:t xml:space="preserve">16</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შედეგები:</w:t>
      </w:r>
      <w:r w:rsidDel="00000000" w:rsidR="00000000" w:rsidRPr="00000000">
        <w:rPr>
          <w:rFonts w:ascii="Google Sans" w:cs="Google Sans" w:eastAsia="Google Sans" w:hAnsi="Google Sans"/>
          <w:color w:val="1f1f1f"/>
          <w:rtl w:val="0"/>
        </w:rPr>
        <w:t xml:space="preserve"> მცირდება პერმეატის ნაკადი, იზრდება წნევა და ენერგიის მოხმარება.</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მართვა:</w:t>
      </w:r>
      <w:r w:rsidDel="00000000" w:rsidR="00000000" w:rsidRPr="00000000">
        <w:rPr>
          <w:rFonts w:ascii="Google Sans" w:cs="Google Sans" w:eastAsia="Google Sans" w:hAnsi="Google Sans"/>
          <w:color w:val="1f1f1f"/>
          <w:rtl w:val="0"/>
        </w:rPr>
        <w:t xml:space="preserve"> აუცილებელია რეგულარული ქიმიური წმენდა (ნატრიუმის ჰიდროქსიდი, ციტრატის მჟავა, ფერმენტები), რაც დროთა განმავლობაში იწვევს მემბრანის პოლიამიდური ფენის დეგრადაციას.</w:t>
      </w:r>
      <w:r w:rsidDel="00000000" w:rsidR="00000000" w:rsidRPr="00000000">
        <w:rPr>
          <w:rFonts w:ascii="Google Sans" w:cs="Google Sans" w:eastAsia="Google Sans" w:hAnsi="Google Sans"/>
          <w:color w:val="444746"/>
          <w:vertAlign w:val="superscript"/>
          <w:rtl w:val="0"/>
        </w:rPr>
        <w:t xml:space="preserve">16</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ეთანოლის გავლენა ღვინის ორგანოლეპტიკურ პროფილზე</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ეთანოლი არ არის მხოლოდ ინერტული გამხსნელი; ის ღვინის სენსორული მატრიცის აქტიური ნაწილია. მისი მოცილება იწვევს ფუნდამენტურ ცვლილებებს არომატის გამოთავისუფლებისა და გემოვნური აღქმის დინამიკაში.</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მოლეკულური აქროლადობა და მარანგონის ეფექტი</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ეთანოლის კონცენტრაცია ცვლის ღვინის პოლარობას, რაც პირდაპირ მოქმედებს აქროლადი ორგანული ნაერთების (VOC) აირ-სითხის განაწილების კოეფიციენტზე.</w:t>
      </w:r>
    </w:p>
    <w:p w:rsidR="00000000" w:rsidDel="00000000" w:rsidP="00000000" w:rsidRDefault="00000000" w:rsidRPr="00000000" w14:paraId="00000036">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ჰიდროფობიური ესტერები:</w:t>
      </w:r>
      <w:r w:rsidDel="00000000" w:rsidR="00000000" w:rsidRPr="00000000">
        <w:rPr>
          <w:rFonts w:ascii="Google Sans" w:cs="Google Sans" w:eastAsia="Google Sans" w:hAnsi="Google Sans"/>
          <w:color w:val="1f1f1f"/>
          <w:rtl w:val="0"/>
        </w:rPr>
        <w:t xml:space="preserve"> მაღალი ეთანოლი ზრდის ისეთი ნაერთების ხსნადობას, როგორიცაა ეთილ ოქტანოატი (ხილის არომატი). მათი მოცილებისას, ეს ნაერთები ხდებიან უფრო აქროლადი და სწრაფად ტოვებენ ღვინოს, რაც ამცირებს არომატის მდგრადობას.</w:t>
      </w:r>
      <w:r w:rsidDel="00000000" w:rsidR="00000000" w:rsidRPr="00000000">
        <w:rPr>
          <w:rFonts w:ascii="Google Sans" w:cs="Google Sans" w:eastAsia="Google Sans" w:hAnsi="Google Sans"/>
          <w:color w:val="444746"/>
          <w:vertAlign w:val="superscript"/>
          <w:rtl w:val="0"/>
        </w:rPr>
        <w:t xml:space="preserve">21</w:t>
      </w:r>
    </w:p>
    <w:p w:rsidR="00000000" w:rsidDel="00000000" w:rsidP="00000000" w:rsidRDefault="00000000" w:rsidRPr="00000000" w14:paraId="0000003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მარანგონის ეფექტი:</w:t>
      </w:r>
      <w:r w:rsidDel="00000000" w:rsidR="00000000" w:rsidRPr="00000000">
        <w:rPr>
          <w:rFonts w:ascii="Google Sans" w:cs="Google Sans" w:eastAsia="Google Sans" w:hAnsi="Google Sans"/>
          <w:color w:val="1f1f1f"/>
          <w:rtl w:val="0"/>
        </w:rPr>
        <w:t xml:space="preserve"> ეს ფენომენი ("ღვინის ცრემლები") განპირობებულია ზედაპირული დაძაბულობის გრადიენტით. ეთანოლი ხელს უწყობს არომატების კონვექციურ გადატანას ჭიქის თავზე არსებულ სივრცეში. ალკოჰოლის მოცილება არღვევს ამ მექანიზმს, რაც იწვევს არომატული ინტენსივობის კლებას.</w:t>
      </w:r>
      <w:r w:rsidDel="00000000" w:rsidR="00000000" w:rsidRPr="00000000">
        <w:rPr>
          <w:rFonts w:ascii="Google Sans" w:cs="Google Sans" w:eastAsia="Google Sans" w:hAnsi="Google Sans"/>
          <w:color w:val="444746"/>
          <w:vertAlign w:val="superscript"/>
          <w:rtl w:val="0"/>
        </w:rPr>
        <w:t xml:space="preserve">24</w:t>
      </w:r>
    </w:p>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გემოსა და ტექსტურის ტრანსფორმაცია</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ეთანოლი ახდენს სხვადასხვა გემოვნური სტიმულების მოდულაციას. მისი მოცილება ხშირად "აბშიშვლებს" ღვინის სტრუქტურულ ხარვეზებს.</w:t>
      </w:r>
      <w:r w:rsidDel="00000000" w:rsidR="00000000" w:rsidRPr="00000000">
        <w:rPr>
          <w:rFonts w:ascii="Google Sans" w:cs="Google Sans" w:eastAsia="Google Sans" w:hAnsi="Google Sans"/>
          <w:color w:val="444746"/>
          <w:vertAlign w:val="superscript"/>
          <w:rtl w:val="0"/>
        </w:rPr>
        <w:t xml:space="preserve">26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გემოვნური პარამეტრი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ეთანოლის ეფექტი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დეალკოჰოლიზაციის შედეგი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სიტკბო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hd w:fill="auto" w:val="clear"/>
                <w:rtl w:val="0"/>
              </w:rPr>
              <w:t xml:space="preserve">აძლიერებს სიტკბოს აღქმას </w:t>
            </w:r>
            <w:r w:rsidDel="00000000" w:rsidR="00000000" w:rsidRPr="00000000">
              <w:rPr>
                <w:rFonts w:ascii="Google Sans" w:cs="Google Sans" w:eastAsia="Google Sans" w:hAnsi="Google Sans"/>
                <w:color w:val="444746"/>
                <w:vertAlign w:val="superscript"/>
                <w:rtl w:val="0"/>
              </w:rPr>
              <w:t xml:space="preserve">26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ღვინო შეიძლება მოგვეჩვენოს უფრო მშრალი და მჟავე</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სიმწარე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hd w:fill="auto" w:val="clear"/>
                <w:rtl w:val="0"/>
              </w:rPr>
              <w:t xml:space="preserve">ამცირებს ტანინების სიმწარეს </w:t>
            </w:r>
            <w:r w:rsidDel="00000000" w:rsidR="00000000" w:rsidRPr="00000000">
              <w:rPr>
                <w:rFonts w:ascii="Google Sans" w:cs="Google Sans" w:eastAsia="Google Sans" w:hAnsi="Google Sans"/>
                <w:color w:val="444746"/>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სიმწარის აღქმა ძლიერდება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შემკვრელობა (Astringency)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hd w:fill="auto" w:val="clear"/>
                <w:rtl w:val="0"/>
              </w:rPr>
              <w:t xml:space="preserve">ამცირებს სიმკვეთრეს </w:t>
            </w:r>
            <w:r w:rsidDel="00000000" w:rsidR="00000000" w:rsidRPr="00000000">
              <w:rPr>
                <w:rFonts w:ascii="Google Sans" w:cs="Google Sans" w:eastAsia="Google Sans" w:hAnsi="Google Sans"/>
                <w:color w:val="444746"/>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hd w:fill="auto" w:val="clear"/>
                <w:rtl w:val="0"/>
              </w:rPr>
              <w:t xml:space="preserve">წითელ ღვინოებში შემკვრელობა იზრდება </w:t>
            </w:r>
            <w:r w:rsidDel="00000000" w:rsidR="00000000" w:rsidRPr="00000000">
              <w:rPr>
                <w:rFonts w:ascii="Google Sans" w:cs="Google Sans" w:eastAsia="Google Sans" w:hAnsi="Google Sans"/>
                <w:color w:val="444746"/>
                <w:vertAlign w:val="superscript"/>
                <w:rtl w:val="0"/>
              </w:rPr>
              <w:t xml:space="preserve">26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სხეული / სიბლანტე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hd w:fill="auto" w:val="clear"/>
                <w:rtl w:val="0"/>
              </w:rPr>
              <w:t xml:space="preserve">მატებს სიბლანტეს და სიმკვრივეს </w:t>
            </w:r>
            <w:r w:rsidDel="00000000" w:rsidR="00000000" w:rsidRPr="00000000">
              <w:rPr>
                <w:rFonts w:ascii="Google Sans" w:cs="Google Sans" w:eastAsia="Google Sans" w:hAnsi="Google Sans"/>
                <w:color w:val="444746"/>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ღვინო ხდება "წყლიანი" და მსუბუქი</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წვის შეგრძნება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hd w:fill="auto" w:val="clear"/>
                <w:rtl w:val="0"/>
              </w:rPr>
              <w:t xml:space="preserve">ქმნის სითბოსა და წვის განცდას </w:t>
            </w:r>
            <w:r w:rsidDel="00000000" w:rsidR="00000000" w:rsidRPr="00000000">
              <w:rPr>
                <w:rFonts w:ascii="Google Sans" w:cs="Google Sans" w:eastAsia="Google Sans" w:hAnsi="Google Sans"/>
                <w:color w:val="444746"/>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ქრება "ცხელი" დაბოლოება</w:t>
            </w:r>
          </w:p>
        </w:tc>
      </w:tr>
    </w:tbl>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კვლევების თანახმად, წითელ ღვინოებში ალკოჰოლის შემცირება 10%-ზე დაბლა, ხოლო თეთრ ღვინოებში 7.5%-ზე დაბლა, ხშირად იწვევს ბალანსის სრულ დარღვევას და ექსცესიურ მჟავიანობას.</w:t>
      </w:r>
      <w:r w:rsidDel="00000000" w:rsidR="00000000" w:rsidRPr="00000000">
        <w:rPr>
          <w:rFonts w:ascii="Google Sans" w:cs="Google Sans" w:eastAsia="Google Sans" w:hAnsi="Google Sans"/>
          <w:color w:val="444746"/>
          <w:vertAlign w:val="superscript"/>
          <w:rtl w:val="0"/>
        </w:rPr>
        <w:t xml:space="preserve">27</w:t>
      </w:r>
    </w:p>
    <w:p w:rsidR="00000000" w:rsidDel="00000000" w:rsidP="00000000" w:rsidRDefault="00000000" w:rsidRPr="00000000" w14:paraId="0000004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ქიმიური შემადგენლობის ცვლილებები დეალკოჰოლიზაციის შემდეგ</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ფიზიკური ზემოქმედება ღვინოზე იწვევს არა მხოლოდ ეთანოლის, არამედ სხვა მნიშვნელოვანი ქიმიური პარამეტრების ძვრებს.</w:t>
      </w:r>
      <w:r w:rsidDel="00000000" w:rsidR="00000000" w:rsidRPr="00000000">
        <w:rPr>
          <w:rFonts w:ascii="Google Sans" w:cs="Google Sans" w:eastAsia="Google Sans" w:hAnsi="Google Sans"/>
          <w:color w:val="444746"/>
          <w:vertAlign w:val="superscript"/>
          <w:rtl w:val="0"/>
        </w:rPr>
        <w:t xml:space="preserve">8</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მჟავიანობა და pH:</w:t>
      </w:r>
      <w:r w:rsidDel="00000000" w:rsidR="00000000" w:rsidRPr="00000000">
        <w:rPr>
          <w:rFonts w:ascii="Google Sans" w:cs="Google Sans" w:eastAsia="Google Sans" w:hAnsi="Google Sans"/>
          <w:color w:val="1f1f1f"/>
          <w:rtl w:val="0"/>
        </w:rPr>
        <w:t xml:space="preserve"> დეალკოჰოლიზაციისას (განსაკუთრებით RO და VD მეთოდებით) ხშირად აღინიშნება pH-ის კლება და ტიტრული მჟავიანობის (TA) ზრდა. ეს შეიძლება აიხსნას მოცულობის შემცირებით და ორგანული მჟავების კონცენტრირებით.</w:t>
      </w:r>
      <w:r w:rsidDel="00000000" w:rsidR="00000000" w:rsidRPr="00000000">
        <w:rPr>
          <w:rFonts w:ascii="Google Sans" w:cs="Google Sans" w:eastAsia="Google Sans" w:hAnsi="Google Sans"/>
          <w:color w:val="444746"/>
          <w:vertAlign w:val="superscript"/>
          <w:rtl w:val="0"/>
        </w:rPr>
        <w:t xml:space="preserve">8</w:t>
      </w:r>
    </w:p>
    <w:p w:rsidR="00000000" w:rsidDel="00000000" w:rsidP="00000000" w:rsidRDefault="00000000" w:rsidRPr="00000000" w14:paraId="00000051">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გოგირდის დიოქსიდი (</w:t>
      </w:r>
      <w:r w:rsidDel="00000000" w:rsidR="00000000" w:rsidRPr="00000000">
        <w:rPr>
          <w:rFonts w:ascii="Google Sans" w:cs="Google Sans" w:eastAsia="Google Sans" w:hAnsi="Google Sans"/>
          <w:b w:val="1"/>
          <w:bCs w:val="1"/>
          <w:color w:val="1f1f1f"/>
        </w:rPr>
        <w:drawing>
          <wp:inline distB="19050" distT="19050" distL="19050" distR="19050">
            <wp:extent cx="338257" cy="233021"/>
            <wp:effectExtent b="0" l="0" r="0" t="0"/>
            <wp:docPr id="4"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8257" cy="23302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პროცესი იწვევს თავისუფალი </w:t>
      </w:r>
      <w:r w:rsidDel="00000000" w:rsidR="00000000" w:rsidRPr="00000000">
        <w:rPr>
          <w:rFonts w:ascii="Google Sans" w:cs="Google Sans" w:eastAsia="Google Sans" w:hAnsi="Google Sans"/>
          <w:color w:val="1f1f1f"/>
        </w:rPr>
        <w:drawing>
          <wp:inline distB="19050" distT="19050" distL="19050" distR="19050">
            <wp:extent cx="338257" cy="233021"/>
            <wp:effectExtent b="0" l="0" r="0" t="0"/>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8257" cy="233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-ის თითქმის სრულ დაკარგვას და საერთო </w:t>
      </w:r>
      <w:r w:rsidDel="00000000" w:rsidR="00000000" w:rsidRPr="00000000">
        <w:rPr>
          <w:rFonts w:ascii="Google Sans" w:cs="Google Sans" w:eastAsia="Google Sans" w:hAnsi="Google Sans"/>
          <w:color w:val="1f1f1f"/>
        </w:rPr>
        <w:drawing>
          <wp:inline distB="19050" distT="19050" distL="19050" distR="19050">
            <wp:extent cx="338257" cy="233021"/>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38257" cy="2330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-ის მნიშვნელოვან კლებას (~22%). ეს ხდის დეალკოჰოლიზებულ ღვინოს ძალიან მგრძნობიარეს ოქსიდაციის მიმართ და მოითხოვს დამატებით სულფიტიზაციას ჩამოსხმამდე.</w:t>
      </w:r>
      <w:r w:rsidDel="00000000" w:rsidR="00000000" w:rsidRPr="00000000">
        <w:rPr>
          <w:rFonts w:ascii="Google Sans" w:cs="Google Sans" w:eastAsia="Google Sans" w:hAnsi="Google Sans"/>
          <w:color w:val="444746"/>
          <w:vertAlign w:val="superscript"/>
          <w:rtl w:val="0"/>
        </w:rPr>
        <w:t xml:space="preserve">8</w:t>
      </w:r>
    </w:p>
    <w:p w:rsidR="00000000" w:rsidDel="00000000" w:rsidP="00000000" w:rsidRDefault="00000000" w:rsidRPr="00000000" w14:paraId="00000052">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ფენოლური ნაერთები:</w:t>
      </w:r>
      <w:r w:rsidDel="00000000" w:rsidR="00000000" w:rsidRPr="00000000">
        <w:rPr>
          <w:rFonts w:ascii="Google Sans" w:cs="Google Sans" w:eastAsia="Google Sans" w:hAnsi="Google Sans"/>
          <w:color w:val="1f1f1f"/>
          <w:rtl w:val="0"/>
        </w:rPr>
        <w:t xml:space="preserve"> ვაკუუმ-დისტილაცია (VD) ხშირად ზრდის ფენოლების კონცენტრაციას რეტენტატში, რაც აძლიერებს ფერს, მაშინ როდესაც მემბრანულმა მეთოდებმა შეიძლება გამოიწვიოს მცირე დანაკარგები მემბრანაზე ადსორბციის გამო.</w:t>
      </w:r>
      <w:r w:rsidDel="00000000" w:rsidR="00000000" w:rsidRPr="00000000">
        <w:rPr>
          <w:rFonts w:ascii="Google Sans" w:cs="Google Sans" w:eastAsia="Google Sans" w:hAnsi="Google Sans"/>
          <w:color w:val="444746"/>
          <w:vertAlign w:val="superscript"/>
          <w:rtl w:val="0"/>
        </w:rPr>
        <w:t xml:space="preserve">12</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ბაზრის ანალიზი და კორპორატიული ქეისები</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დეალკოჰოლიზებული ღვინის ბაზარი სწრაფად მზარდი სეგმენტია, რომელიც 2022 წლისთვის 10 მილიარდ აშშ დოლარს მიაღწია.</w:t>
      </w:r>
      <w:r w:rsidDel="00000000" w:rsidR="00000000" w:rsidRPr="00000000">
        <w:rPr>
          <w:rFonts w:ascii="Google Sans" w:cs="Google Sans" w:eastAsia="Google Sans" w:hAnsi="Google Sans"/>
          <w:color w:val="444746"/>
          <w:vertAlign w:val="superscript"/>
          <w:rtl w:val="0"/>
        </w:rPr>
        <w:t xml:space="preserve">6</w:t>
      </w:r>
    </w:p>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Familia Torres (ესპანეთი) - Natureo ბრენდი</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Torres არის პიონერი, რომელმაც პირველი უალკოჰოლო ღვინო Natureo (Muscat) 2008 წელს გამოუშვა.</w:t>
      </w:r>
      <w:r w:rsidDel="00000000" w:rsidR="00000000" w:rsidRPr="00000000">
        <w:rPr>
          <w:rFonts w:ascii="Google Sans" w:cs="Google Sans" w:eastAsia="Google Sans" w:hAnsi="Google Sans"/>
          <w:color w:val="444746"/>
          <w:vertAlign w:val="superscript"/>
          <w:rtl w:val="0"/>
        </w:rPr>
        <w:t xml:space="preserve">10</w:t>
      </w:r>
    </w:p>
    <w:p w:rsidR="00000000" w:rsidDel="00000000" w:rsidP="00000000" w:rsidRDefault="00000000" w:rsidRPr="00000000" w14:paraId="00000057">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ტექნოლოგია:</w:t>
      </w:r>
      <w:r w:rsidDel="00000000" w:rsidR="00000000" w:rsidRPr="00000000">
        <w:rPr>
          <w:rFonts w:ascii="Google Sans" w:cs="Google Sans" w:eastAsia="Google Sans" w:hAnsi="Google Sans"/>
          <w:color w:val="1f1f1f"/>
          <w:rtl w:val="0"/>
        </w:rPr>
        <w:t xml:space="preserve"> კომპანია იყენებს SCC მეთოდს. მათი ფილოსოფიაა, რომ საუკეთესო დეალკოჰოლიზებული ღვინო მიიღება მაშინ, როდესაც საბაზისო ღვინო თავიდანვე ამ მიზნით მზადდება (დაბალი მჟავიანობა, მაღალი არომატული პოტენციალი).</w:t>
      </w:r>
      <w:r w:rsidDel="00000000" w:rsidR="00000000" w:rsidRPr="00000000">
        <w:rPr>
          <w:rFonts w:ascii="Google Sans" w:cs="Google Sans" w:eastAsia="Google Sans" w:hAnsi="Google Sans"/>
          <w:color w:val="444746"/>
          <w:vertAlign w:val="superscript"/>
          <w:rtl w:val="0"/>
        </w:rPr>
        <w:t xml:space="preserve">13</w:t>
      </w:r>
    </w:p>
    <w:p w:rsidR="00000000" w:rsidDel="00000000" w:rsidP="00000000" w:rsidRDefault="00000000" w:rsidRPr="00000000" w14:paraId="00000058">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პროდუქციის ხაზი:</w:t>
      </w:r>
      <w:r w:rsidDel="00000000" w:rsidR="00000000" w:rsidRPr="00000000">
        <w:rPr>
          <w:rFonts w:ascii="Google Sans" w:cs="Google Sans" w:eastAsia="Google Sans" w:hAnsi="Google Sans"/>
          <w:color w:val="1f1f1f"/>
          <w:rtl w:val="0"/>
        </w:rPr>
        <w:t xml:space="preserve"> Muscat-ს მოჰყვა Garnacha, Syrah, Rosé და Sparkling ვერსიები. Natureo Red 0.01% ალკოჰოლით შეიცავს 34 გ/ლ შაქარს, რაც გამოიყენება სხეულისა და გემოვნური ბალანსის აღსადგენად.</w:t>
      </w:r>
      <w:r w:rsidDel="00000000" w:rsidR="00000000" w:rsidRPr="00000000">
        <w:rPr>
          <w:rFonts w:ascii="Google Sans" w:cs="Google Sans" w:eastAsia="Google Sans" w:hAnsi="Google Sans"/>
          <w:color w:val="444746"/>
          <w:vertAlign w:val="superscript"/>
          <w:rtl w:val="0"/>
        </w:rPr>
        <w:t xml:space="preserve">13</w:t>
      </w:r>
    </w:p>
    <w:p w:rsidR="00000000" w:rsidDel="00000000" w:rsidP="00000000" w:rsidRDefault="00000000" w:rsidRPr="00000000" w14:paraId="00000059">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Giesen (ახალი ზელანდია) - Giesen 0%</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Giesen გახდა ლიდერი პრემიუმ სეგმენტში თავისი Sauvignon Blanc 0%-ით.</w:t>
      </w:r>
      <w:r w:rsidDel="00000000" w:rsidR="00000000" w:rsidRPr="00000000">
        <w:rPr>
          <w:rFonts w:ascii="Google Sans" w:cs="Google Sans" w:eastAsia="Google Sans" w:hAnsi="Google Sans"/>
          <w:color w:val="444746"/>
          <w:vertAlign w:val="superscript"/>
          <w:rtl w:val="0"/>
        </w:rPr>
        <w:t xml:space="preserve">33</w:t>
      </w:r>
    </w:p>
    <w:p w:rsidR="00000000" w:rsidDel="00000000" w:rsidP="00000000" w:rsidRDefault="00000000" w:rsidRPr="00000000" w14:paraId="0000005B">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ინვესტიცია:</w:t>
      </w:r>
      <w:r w:rsidDel="00000000" w:rsidR="00000000" w:rsidRPr="00000000">
        <w:rPr>
          <w:rFonts w:ascii="Google Sans" w:cs="Google Sans" w:eastAsia="Google Sans" w:hAnsi="Google Sans"/>
          <w:color w:val="1f1f1f"/>
          <w:rtl w:val="0"/>
        </w:rPr>
        <w:t xml:space="preserve"> 2024 წელს მათ დაამონტაჟეს 10,000-ლიტრიანი SCC სვეტი.</w:t>
      </w:r>
      <w:r w:rsidDel="00000000" w:rsidR="00000000" w:rsidRPr="00000000">
        <w:rPr>
          <w:rFonts w:ascii="Google Sans" w:cs="Google Sans" w:eastAsia="Google Sans" w:hAnsi="Google Sans"/>
          <w:color w:val="444746"/>
          <w:vertAlign w:val="superscript"/>
          <w:rtl w:val="0"/>
        </w:rPr>
        <w:t xml:space="preserve">35</w:t>
      </w:r>
    </w:p>
    <w:p w:rsidR="00000000" w:rsidDel="00000000" w:rsidP="00000000" w:rsidRDefault="00000000" w:rsidRPr="00000000" w14:paraId="0000005C">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ხარისხის კონტროლი:</w:t>
      </w:r>
      <w:r w:rsidDel="00000000" w:rsidR="00000000" w:rsidRPr="00000000">
        <w:rPr>
          <w:rFonts w:ascii="Google Sans" w:cs="Google Sans" w:eastAsia="Google Sans" w:hAnsi="Google Sans"/>
          <w:color w:val="1f1f1f"/>
          <w:rtl w:val="0"/>
        </w:rPr>
        <w:t xml:space="preserve"> Giesen იყენებს იმავე პრემიუმ ყურძენს, რასაც სრულალკოჰოლური ღვინოებისთვის. მათი Sauvignon Blanc ინარჩუნებს ტროპიკული ხილის ტიპურ ნოტებს და შეიცავს მხოლოდ 21 კალორიას ერთ პორციაზე.</w:t>
      </w:r>
      <w:r w:rsidDel="00000000" w:rsidR="00000000" w:rsidRPr="00000000">
        <w:rPr>
          <w:rFonts w:ascii="Google Sans" w:cs="Google Sans" w:eastAsia="Google Sans" w:hAnsi="Google Sans"/>
          <w:color w:val="444746"/>
          <w:vertAlign w:val="superscript"/>
          <w:rtl w:val="0"/>
        </w:rPr>
        <w:t xml:space="preserve">33</w:t>
      </w:r>
    </w:p>
    <w:p w:rsidR="00000000" w:rsidDel="00000000" w:rsidP="00000000" w:rsidRDefault="00000000" w:rsidRPr="00000000" w14:paraId="0000005D">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BevZero (აშშ/გლობალური)</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BevZero (ყოფილი ConeTech) წარმოადგენს წამყვან ტექნოლოგიურ პროვაიდერს, რომელიც 600-ზე მეტ კლიენტს ემსახურება მსოფლიოში. მათ დანერგეს "Packed Column" ტექნოლოგია, რომელიც უფრო ენერგოეფექტურია, ვიდრე ტრადიციული SCC და ამცირებს ღვინის დანაკარგებს 15%-მდე.</w:t>
      </w:r>
      <w:r w:rsidDel="00000000" w:rsidR="00000000" w:rsidRPr="00000000">
        <w:rPr>
          <w:rFonts w:ascii="Google Sans" w:cs="Google Sans" w:eastAsia="Google Sans" w:hAnsi="Google Sans"/>
          <w:color w:val="444746"/>
          <w:vertAlign w:val="superscript"/>
          <w:rtl w:val="0"/>
        </w:rPr>
        <w:t xml:space="preserve">8</w:t>
      </w:r>
    </w:p>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საქართველოს კანონმდებლობა და რეგულირება</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საქართველომ, როგორც მეღვინეობის უძველესი ტრადიციების მქონე ქვეყანამ, მოახდინა საკანონმდებლო ბაზის ადაპტაცია საერთაშორისო სტანდარტებთან, რათა ხელი შეუწყოს დარგის მოდერნიზაციას.</w:t>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"ვაზისა და ღვინის შესახებ" საქართველოს კანონი</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2023-2024 წლების ცვლილებებით, კანონში შევიდა დეალკოჰოლიზაციის მკაფიო განმარტებები.</w:t>
      </w:r>
      <w:r w:rsidDel="00000000" w:rsidR="00000000" w:rsidRPr="00000000">
        <w:rPr>
          <w:rFonts w:ascii="Google Sans" w:cs="Google Sans" w:eastAsia="Google Sans" w:hAnsi="Google Sans"/>
          <w:color w:val="444746"/>
          <w:vertAlign w:val="superscript"/>
          <w:rtl w:val="0"/>
        </w:rPr>
        <w:t xml:space="preserve">37</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მუხლი 3, პუნქტი მ1:</w:t>
      </w:r>
      <w:r w:rsidDel="00000000" w:rsidR="00000000" w:rsidRPr="00000000">
        <w:rPr>
          <w:rFonts w:ascii="Google Sans" w:cs="Google Sans" w:eastAsia="Google Sans" w:hAnsi="Google Sans"/>
          <w:color w:val="1f1f1f"/>
          <w:rtl w:val="0"/>
        </w:rPr>
        <w:t xml:space="preserve"> დეალკოჰოლიზაცია განისაზღვრება როგორც ალკოჰოლის ნაწილობრივ მოცილება ვაკუუმში აორთქლებით, დისტილაციით ან მემბრანული ტექნიკის გამოყენებით.</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rPr/>
      </w:pPr>
      <w:r w:rsidDel="00000000" w:rsidR="00000000" w:rsidRPr="00000000">
        <w:rPr>
          <w:rFonts w:ascii="Google Sans" w:cs="Google Sans" w:eastAsia="Google Sans" w:hAnsi="Google Sans"/>
          <w:b w:val="1"/>
          <w:bCs w:val="1"/>
          <w:color w:val="1f1f1f"/>
          <w:rtl w:val="0"/>
        </w:rPr>
        <w:t xml:space="preserve">მუხლი 3, პუნქტი მ2:</w:t>
      </w:r>
      <w:r w:rsidDel="00000000" w:rsidR="00000000" w:rsidRPr="00000000">
        <w:rPr>
          <w:rFonts w:ascii="Google Sans" w:cs="Google Sans" w:eastAsia="Google Sans" w:hAnsi="Google Sans"/>
          <w:color w:val="1f1f1f"/>
          <w:rtl w:val="0"/>
        </w:rPr>
        <w:t xml:space="preserve"> დეალკოჰოლიზებული ღვინო არის პროდუქტი, რომლის სპირტშემცველობა 0.5%-დან 15%-მდეა. ეს დეფინიცია საინტერესოა, რადგან ის ფარავს როგორც დაბალალკოჰოლურ, ისე ტრადიციულ ღვინოებს, რომლებიც ტექნოლოგიურ დამუშავებას დაექვემდებარნენ.</w:t>
      </w:r>
      <w:r w:rsidDel="00000000" w:rsidR="00000000" w:rsidRPr="00000000">
        <w:rPr>
          <w:rFonts w:ascii="Google Sans" w:cs="Google Sans" w:eastAsia="Google Sans" w:hAnsi="Google Sans"/>
          <w:color w:val="444746"/>
          <w:vertAlign w:val="superscript"/>
          <w:rtl w:val="0"/>
        </w:rPr>
        <w:t xml:space="preserve">37</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ღვინის ეროვნული სააგენტოს როლი</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სსიპ ღვინის ეროვნული სააგენტო ახორციელებს დეალკოჰოლიზებული პროდუქციის სერტიფიცირებას და ინსპექტირებას.</w:t>
      </w:r>
      <w:r w:rsidDel="00000000" w:rsidR="00000000" w:rsidRPr="00000000">
        <w:rPr>
          <w:rFonts w:ascii="Google Sans" w:cs="Google Sans" w:eastAsia="Google Sans" w:hAnsi="Google Sans"/>
          <w:color w:val="444746"/>
          <w:vertAlign w:val="superscript"/>
          <w:rtl w:val="0"/>
        </w:rPr>
        <w:t xml:space="preserve">39</w:t>
      </w:r>
      <w:r w:rsidDel="00000000" w:rsidR="00000000" w:rsidRPr="00000000">
        <w:rPr>
          <w:rFonts w:ascii="Google Sans" w:cs="Google Sans" w:eastAsia="Google Sans" w:hAnsi="Google Sans"/>
          <w:color w:val="1f1f1f"/>
          <w:rtl w:val="0"/>
        </w:rPr>
        <w:t xml:space="preserve"> კანონი ასევე ითვალისწინებს ვენახების კადასტრის წარმოებას, რაც უზრუნველყოფს ნედლეულის მიკვლევადობას, რაც კრიტიკულია მაღალი ხარისხის დეალკოჰოლიზებული პროდუქტისთვის.</w:t>
      </w:r>
      <w:r w:rsidDel="00000000" w:rsidR="00000000" w:rsidRPr="00000000">
        <w:rPr>
          <w:rFonts w:ascii="Google Sans" w:cs="Google Sans" w:eastAsia="Google Sans" w:hAnsi="Google Sans"/>
          <w:color w:val="444746"/>
          <w:vertAlign w:val="superscript"/>
          <w:rtl w:val="0"/>
        </w:rPr>
        <w:t xml:space="preserve">38</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შედარებითი ეფექტურობა და ტექნოლოგიური არჩევანი</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მეღვინისთვის ტექნოლოგიის არჩევანი დამოკიდებულია სასურველ საბოლოო შედეგსა და ფინანსურ შესაძლებლობებზე.</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პარამეტრი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SCC (Spinning Cone)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Reverse Osmosis (RO)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Vacuum Distillation (VD)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არომატის შენარჩუნება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შესანიშნავი (ცალკე ფრაქციით)</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კარგი (დაბალ ტემპერატურაზე)</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საშუალო (დანაკარგები დიდია)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ფენოლების სტაბილურობა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სტაბილური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hd w:fill="auto" w:val="clear"/>
                <w:rtl w:val="0"/>
              </w:rPr>
              <w:t xml:space="preserve">მაღალი რეტენცია </w:t>
            </w:r>
            <w:r w:rsidDel="00000000" w:rsidR="00000000" w:rsidRPr="00000000">
              <w:rPr>
                <w:rFonts w:ascii="Google Sans" w:cs="Google Sans" w:eastAsia="Google Sans" w:hAnsi="Google Sans"/>
                <w:color w:val="444746"/>
                <w:vertAlign w:val="superscript"/>
                <w:rtl w:val="0"/>
              </w:rPr>
              <w:t xml:space="preserve">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კონცენტრირება / გაძლიერება</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მოცულობის დანაკარგი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hd w:fill="auto" w:val="clear"/>
                <w:rtl w:val="0"/>
              </w:rPr>
              <w:t xml:space="preserve">15-30% </w:t>
            </w:r>
            <w:r w:rsidDel="00000000" w:rsidR="00000000" w:rsidRPr="00000000">
              <w:rPr>
                <w:rFonts w:ascii="Google Sans" w:cs="Google Sans" w:eastAsia="Google Sans" w:hAnsi="Google Sans"/>
                <w:color w:val="444746"/>
                <w:vertAlign w:val="superscript"/>
                <w:rtl w:val="0"/>
              </w:rPr>
              <w:t xml:space="preserve">35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მინიმალური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shd w:fill="auto" w:val="clear"/>
                <w:rtl w:val="0"/>
              </w:rPr>
              <w:t xml:space="preserve">საშუალო (~11-24%) </w:t>
            </w:r>
            <w:r w:rsidDel="00000000" w:rsidR="00000000" w:rsidRPr="00000000">
              <w:rPr>
                <w:rFonts w:ascii="Google Sans" w:cs="Google Sans" w:eastAsia="Google Sans" w:hAnsi="Google Sans"/>
                <w:color w:val="444746"/>
                <w:vertAlign w:val="superscript"/>
                <w:rtl w:val="0"/>
              </w:rPr>
              <w:t xml:space="preserve">42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ენერგიის მოხმარება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ძალიან მაღალი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საშუალო</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საშუალო</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გამოყენება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პრემიუმ 0.0% პროდუქტები</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ალკოჰოლის მცირე კორექცია</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ინდუსტრიული მასშტაბი</w:t>
            </w:r>
          </w:p>
        </w:tc>
      </w:tr>
    </w:tbl>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vertAlign w:val="superscript"/>
        </w:rPr>
      </w:pPr>
      <w:r w:rsidDel="00000000" w:rsidR="00000000" w:rsidRPr="00000000">
        <w:rPr>
          <w:rFonts w:ascii="Google Sans" w:cs="Google Sans" w:eastAsia="Google Sans" w:hAnsi="Google Sans"/>
          <w:color w:val="1f1f1f"/>
          <w:rtl w:val="0"/>
        </w:rPr>
        <w:t xml:space="preserve">კვლევებმა აჩვენა, რომ მომხმარებელთა შორის RO-თი დამუშავებული ღვინოები ხშირად უფრო მეტ მოწონებას იმსახურებს, ვიდრე ტრადიციული ვაკუუმ-დისტილაციით მიღებული, რადგან RO უკეთ ინარჩუნებს "ცოცხალ" ხილის არომატებს და სიბლანტეს.</w:t>
      </w:r>
      <w:r w:rsidDel="00000000" w:rsidR="00000000" w:rsidRPr="00000000">
        <w:rPr>
          <w:rFonts w:ascii="Google Sans" w:cs="Google Sans" w:eastAsia="Google Sans" w:hAnsi="Google Sans"/>
          <w:color w:val="444746"/>
          <w:vertAlign w:val="superscript"/>
          <w:rtl w:val="0"/>
        </w:rPr>
        <w:t xml:space="preserve">29</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sz w:val="22"/>
          <w:szCs w:val="22"/>
        </w:rPr>
      </w:pPr>
      <w:r w:rsidDel="00000000" w:rsidR="00000000" w:rsidRPr="00000000">
        <w:rPr>
          <w:rFonts w:ascii="Google Sans" w:cs="Google Sans" w:eastAsia="Google Sans" w:hAnsi="Google Sans"/>
          <w:color w:val="1f1f1f"/>
          <w:sz w:val="22"/>
          <w:szCs w:val="22"/>
          <w:rtl w:val="0"/>
        </w:rPr>
        <w:t xml:space="preserve">დასკვნა და სამომავლო პერსპექტივები</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ღვინის დეალკოჰოლიზაცია აღარ განიხილება როგორც "ღვინის გაფუჭება", არამედ როგორც მეღვინის არსენალში არსებული მაღალტექნოლოგიური ინსტრუმენტი. კლიმატის ცვლილების პირობებში, ალკოჰოლის კორექცია ხდება აუცილებლობა ღვინის ტიპურობისა და ბალანსის შესანარჩუნებლად.</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ინდუსტრიის განვითარება შემდეგი მიმართულებებით არის მოსალოდნელი:</w:t>
      </w:r>
    </w:p>
    <w:p w:rsidR="00000000" w:rsidDel="00000000" w:rsidP="00000000" w:rsidRDefault="00000000" w:rsidRPr="00000000" w14:paraId="00000086">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ჰიბრიდული მეთოდები:</w:t>
      </w:r>
      <w:r w:rsidDel="00000000" w:rsidR="00000000" w:rsidRPr="00000000">
        <w:rPr>
          <w:rFonts w:ascii="Google Sans" w:cs="Google Sans" w:eastAsia="Google Sans" w:hAnsi="Google Sans"/>
          <w:color w:val="1f1f1f"/>
          <w:rtl w:val="0"/>
        </w:rPr>
        <w:t xml:space="preserve"> RO-ს კომბინირება ოსმოსურ დისტილაციასთან (RO-OD), რაც საშუალებას იძლევა ეთანოლი მოცილდეს პერმეატიდან წყლის დამატების გარეშე.</w:t>
      </w:r>
      <w:r w:rsidDel="00000000" w:rsidR="00000000" w:rsidRPr="00000000">
        <w:rPr>
          <w:rFonts w:ascii="Google Sans" w:cs="Google Sans" w:eastAsia="Google Sans" w:hAnsi="Google Sans"/>
          <w:color w:val="444746"/>
          <w:vertAlign w:val="superscript"/>
          <w:rtl w:val="0"/>
        </w:rPr>
        <w:t xml:space="preserve">12</w:t>
      </w:r>
    </w:p>
    <w:p w:rsidR="00000000" w:rsidDel="00000000" w:rsidP="00000000" w:rsidRDefault="00000000" w:rsidRPr="00000000" w14:paraId="00000087">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არომატის მენეჯმენტი:</w:t>
      </w:r>
      <w:r w:rsidDel="00000000" w:rsidR="00000000" w:rsidRPr="00000000">
        <w:rPr>
          <w:rFonts w:ascii="Google Sans" w:cs="Google Sans" w:eastAsia="Google Sans" w:hAnsi="Google Sans"/>
          <w:color w:val="1f1f1f"/>
          <w:rtl w:val="0"/>
        </w:rPr>
        <w:t xml:space="preserve"> SCC ტექნოლოგიის დახვეწა, რათა მოხდეს არა მხოლოდ ეთანოლის, არამედ სპეციფიკური "ოფ-ფლეივორების" (მაგ. არასასურველი ალდეჰიდების) სელექციური მოცილება.</w:t>
      </w:r>
      <w:r w:rsidDel="00000000" w:rsidR="00000000" w:rsidRPr="00000000">
        <w:rPr>
          <w:rFonts w:ascii="Google Sans" w:cs="Google Sans" w:eastAsia="Google Sans" w:hAnsi="Google Sans"/>
          <w:color w:val="444746"/>
          <w:vertAlign w:val="superscript"/>
          <w:rtl w:val="0"/>
        </w:rPr>
        <w:t xml:space="preserve">8</w:t>
      </w:r>
    </w:p>
    <w:p w:rsidR="00000000" w:rsidDel="00000000" w:rsidP="00000000" w:rsidRDefault="00000000" w:rsidRPr="00000000" w14:paraId="00000088">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rPr/>
      </w:pPr>
      <w:r w:rsidDel="00000000" w:rsidR="00000000" w:rsidRPr="00000000">
        <w:rPr>
          <w:rFonts w:ascii="Google Sans" w:cs="Google Sans" w:eastAsia="Google Sans" w:hAnsi="Google Sans"/>
          <w:b w:val="1"/>
          <w:bCs w:val="1"/>
          <w:color w:val="1f1f1f"/>
          <w:rtl w:val="0"/>
        </w:rPr>
        <w:t xml:space="preserve">სენსორული ოპტიმიზაცია:</w:t>
      </w:r>
      <w:r w:rsidDel="00000000" w:rsidR="00000000" w:rsidRPr="00000000">
        <w:rPr>
          <w:rFonts w:ascii="Google Sans" w:cs="Google Sans" w:eastAsia="Google Sans" w:hAnsi="Google Sans"/>
          <w:color w:val="1f1f1f"/>
          <w:rtl w:val="0"/>
        </w:rPr>
        <w:t xml:space="preserve"> კვლევები ეთანოლსა და ნერწყვის ცილებს შორის ურთიერთქმედებაზე დაგვეხმარება შევქმნათ ისეთი დეალკოჰოლიზებული ღვინოები, რომელთა ტექსტურა მაქსიმალურად მიახლოებული იქნება ორიგინალთან.</w:t>
      </w:r>
      <w:r w:rsidDel="00000000" w:rsidR="00000000" w:rsidRPr="00000000">
        <w:rPr>
          <w:rFonts w:ascii="Google Sans" w:cs="Google Sans" w:eastAsia="Google Sans" w:hAnsi="Google Sans"/>
          <w:color w:val="444746"/>
          <w:vertAlign w:val="superscript"/>
          <w:rtl w:val="0"/>
        </w:rPr>
        <w:t xml:space="preserve">23</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საქართველოსთვის ეს ტენდენცია წარმოადგენს შანსს, მოახდინოს ტრადიციული ჯიშების (მაგ. რქაწითელი, საფერავი) ადაპტაცია თანამედროვე გლობალურ მოთხოვნებთან, განსაკუთრებით იმ ბაზრებზე, სადაც ჯანსაღი ცხოვრების წესი და ალკოჰოლის ზომიერი მოხმარება პრიორიტეტულია. საკანონმდებლო ბაზის მზაობა კი ქმნის მყარ საფუძველს ამ სფეროში ინვესტიციების მოსაზიდად.</w:t>
      </w:r>
    </w:p>
    <w:p w:rsidR="00000000" w:rsidDel="00000000" w:rsidP="00000000" w:rsidRDefault="00000000" w:rsidRPr="00000000" w14:paraId="0000008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sz w:val="22"/>
          <w:szCs w:val="22"/>
        </w:rPr>
      </w:pPr>
      <w:r w:rsidDel="00000000" w:rsidR="00000000" w:rsidRPr="00000000">
        <w:rPr>
          <w:rFonts w:ascii="Google Sans" w:cs="Google Sans" w:eastAsia="Google Sans" w:hAnsi="Google Sans"/>
          <w:sz w:val="22"/>
          <w:szCs w:val="22"/>
          <w:rtl w:val="0"/>
        </w:rPr>
        <w:t xml:space="preserve">Works cited</w:t>
      </w:r>
    </w:p>
    <w:p w:rsidR="00000000" w:rsidDel="00000000" w:rsidP="00000000" w:rsidRDefault="00000000" w:rsidRPr="00000000" w14:paraId="0000008B">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12 months, 12 resolutions: Dealcoholisation of wines - OIV, accessed March 18, 2026, </w:t>
      </w:r>
      <w:hyperlink r:id="rId11">
        <w:r w:rsidDel="00000000" w:rsidR="00000000" w:rsidRPr="00000000">
          <w:rPr>
            <w:rFonts w:ascii="Google Sans" w:cs="Google Sans" w:eastAsia="Google Sans" w:hAnsi="Google Sans"/>
            <w:color w:val="0000ee"/>
            <w:u w:val="single"/>
            <w:rtl w:val="0"/>
          </w:rPr>
          <w:t xml:space="preserve">https://www.oiv.int/press/12-months-12-resolutions-dealcoholisation-wines</w:t>
        </w:r>
      </w:hyperlink>
      <w:r w:rsidDel="00000000" w:rsidR="00000000" w:rsidRPr="00000000">
        <w:rPr>
          <w:rtl w:val="0"/>
        </w:rPr>
      </w:r>
    </w:p>
    <w:p w:rsidR="00000000" w:rsidDel="00000000" w:rsidP="00000000" w:rsidRDefault="00000000" w:rsidRPr="00000000" w14:paraId="0000008C">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OIV Approves Alcohol Reduction in Wines - Vinetur, accessed March 18, 2026, </w:t>
      </w:r>
      <w:hyperlink r:id="rId12">
        <w:r w:rsidDel="00000000" w:rsidR="00000000" w:rsidRPr="00000000">
          <w:rPr>
            <w:rFonts w:ascii="Google Sans" w:cs="Google Sans" w:eastAsia="Google Sans" w:hAnsi="Google Sans"/>
            <w:color w:val="0000ee"/>
            <w:u w:val="single"/>
            <w:rtl w:val="0"/>
          </w:rPr>
          <w:t xml:space="preserve">https://www.vinetur.com/en/2025011484000/oiv-approves-alcohol-reduction-in-wines.html</w:t>
        </w:r>
      </w:hyperlink>
      <w:r w:rsidDel="00000000" w:rsidR="00000000" w:rsidRPr="00000000">
        <w:rPr>
          <w:rtl w:val="0"/>
        </w:rPr>
      </w:r>
    </w:p>
    <w:p w:rsidR="00000000" w:rsidDel="00000000" w:rsidP="00000000" w:rsidRDefault="00000000" w:rsidRPr="00000000" w14:paraId="0000008D">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Different techniques for reducing alcohol levels in wine: A review⋆ - BIO Web of Conferences, accessed March 18, 2026, </w:t>
      </w:r>
      <w:hyperlink r:id="rId13">
        <w:r w:rsidDel="00000000" w:rsidR="00000000" w:rsidRPr="00000000">
          <w:rPr>
            <w:rFonts w:ascii="Google Sans" w:cs="Google Sans" w:eastAsia="Google Sans" w:hAnsi="Google Sans"/>
            <w:color w:val="0000ee"/>
            <w:u w:val="single"/>
            <w:rtl w:val="0"/>
          </w:rPr>
          <w:t xml:space="preserve">https://www.bio-conferences.org/articles/bioconf/pdf/2014/02/bioconf_oiv2014_02012.pdf</w:t>
        </w:r>
      </w:hyperlink>
      <w:r w:rsidDel="00000000" w:rsidR="00000000" w:rsidRPr="00000000">
        <w:rPr>
          <w:rtl w:val="0"/>
        </w:rPr>
      </w:r>
    </w:p>
    <w:p w:rsidR="00000000" w:rsidDel="00000000" w:rsidP="00000000" w:rsidRDefault="00000000" w:rsidRPr="00000000" w14:paraId="0000008E">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RESOLUTION OIV-ECO 432-2012 BEVERAGE OBTAINED BY DEALCOHOLISATION OF WINE THE GENERAL ASSEMBLY, Taking note of the work of the, accessed March 18, 2026, </w:t>
      </w:r>
      <w:hyperlink r:id="rId14">
        <w:r w:rsidDel="00000000" w:rsidR="00000000" w:rsidRPr="00000000">
          <w:rPr>
            <w:rFonts w:ascii="Google Sans" w:cs="Google Sans" w:eastAsia="Google Sans" w:hAnsi="Google Sans"/>
            <w:color w:val="0000ee"/>
            <w:u w:val="single"/>
            <w:rtl w:val="0"/>
          </w:rPr>
          <w:t xml:space="preserve">https://www.oiv.int/public/medias/1901/oiv-eco-432-2012-en.pdf</w:t>
        </w:r>
      </w:hyperlink>
      <w:r w:rsidDel="00000000" w:rsidR="00000000" w:rsidRPr="00000000">
        <w:rPr>
          <w:rtl w:val="0"/>
        </w:rPr>
      </w:r>
    </w:p>
    <w:p w:rsidR="00000000" w:rsidDel="00000000" w:rsidP="00000000" w:rsidRDefault="00000000" w:rsidRPr="00000000" w14:paraId="0000008F">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The OIV to define dealcoholised wines - Drinks International, accessed March 18, 2026, </w:t>
      </w:r>
      <w:hyperlink r:id="rId15">
        <w:r w:rsidDel="00000000" w:rsidR="00000000" w:rsidRPr="00000000">
          <w:rPr>
            <w:rFonts w:ascii="Google Sans" w:cs="Google Sans" w:eastAsia="Google Sans" w:hAnsi="Google Sans"/>
            <w:color w:val="0000ee"/>
            <w:u w:val="single"/>
            <w:rtl w:val="0"/>
          </w:rPr>
          <w:t xml:space="preserve">https://drinksint.com/news/fullstory.php/aid/3079/The_OIV_to_define_dealcoholised_wines__.html</w:t>
        </w:r>
      </w:hyperlink>
      <w:r w:rsidDel="00000000" w:rsidR="00000000" w:rsidRPr="00000000">
        <w:rPr>
          <w:rtl w:val="0"/>
        </w:rPr>
      </w:r>
    </w:p>
    <w:p w:rsidR="00000000" w:rsidDel="00000000" w:rsidP="00000000" w:rsidRDefault="00000000" w:rsidRPr="00000000" w14:paraId="00000090">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Characteristics of dealcoholized and partially dealcoholized wines on company websites and their influence on the price | BIO Web of Conferences, accessed March 18, 2026, </w:t>
      </w:r>
      <w:hyperlink r:id="rId16">
        <w:r w:rsidDel="00000000" w:rsidR="00000000" w:rsidRPr="00000000">
          <w:rPr>
            <w:rFonts w:ascii="Google Sans" w:cs="Google Sans" w:eastAsia="Google Sans" w:hAnsi="Google Sans"/>
            <w:color w:val="0000ee"/>
            <w:u w:val="single"/>
            <w:rtl w:val="0"/>
          </w:rPr>
          <w:t xml:space="preserve">https://www.bio-conferences.org/articles/bioconf/full_html/2023/13/bioconf_oiv2023_03014/bioconf_oiv2023_03014.html</w:t>
        </w:r>
      </w:hyperlink>
      <w:r w:rsidDel="00000000" w:rsidR="00000000" w:rsidRPr="00000000">
        <w:rPr>
          <w:rtl w:val="0"/>
        </w:rPr>
      </w:r>
    </w:p>
    <w:p w:rsidR="00000000" w:rsidDel="00000000" w:rsidP="00000000" w:rsidRDefault="00000000" w:rsidRPr="00000000" w14:paraId="00000091">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Characteristics of dealcoholized and partially dealcoholized wines on company websites and their influence on the price, accessed March 18, 2026, </w:t>
      </w:r>
      <w:hyperlink r:id="rId17">
        <w:r w:rsidDel="00000000" w:rsidR="00000000" w:rsidRPr="00000000">
          <w:rPr>
            <w:rFonts w:ascii="Google Sans" w:cs="Google Sans" w:eastAsia="Google Sans" w:hAnsi="Google Sans"/>
            <w:color w:val="0000ee"/>
            <w:u w:val="single"/>
            <w:rtl w:val="0"/>
          </w:rPr>
          <w:t xml:space="preserve">https://www.bio-conferences.org/articles/bioconf/pdf/2023/13/bioconf_oiv2023_03014.pdf</w:t>
        </w:r>
      </w:hyperlink>
      <w:r w:rsidDel="00000000" w:rsidR="00000000" w:rsidRPr="00000000">
        <w:rPr>
          <w:rtl w:val="0"/>
        </w:rPr>
      </w:r>
    </w:p>
    <w:p w:rsidR="00000000" w:rsidDel="00000000" w:rsidP="00000000" w:rsidRDefault="00000000" w:rsidRPr="00000000" w14:paraId="00000092">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No/Low Alcohol Wines Part 1: Production Technologies and Considerations, accessed March 18, 2026, </w:t>
      </w:r>
      <w:hyperlink r:id="rId18">
        <w:r w:rsidDel="00000000" w:rsidR="00000000" w:rsidRPr="00000000">
          <w:rPr>
            <w:rFonts w:ascii="Google Sans" w:cs="Google Sans" w:eastAsia="Google Sans" w:hAnsi="Google Sans"/>
            <w:color w:val="0000ee"/>
            <w:u w:val="single"/>
            <w:rtl w:val="0"/>
          </w:rPr>
          <w:t xml:space="preserve">https://www.winebusiness.com/news/article/302700</w:t>
        </w:r>
      </w:hyperlink>
      <w:r w:rsidDel="00000000" w:rsidR="00000000" w:rsidRPr="00000000">
        <w:rPr>
          <w:rtl w:val="0"/>
        </w:rPr>
      </w:r>
    </w:p>
    <w:p w:rsidR="00000000" w:rsidDel="00000000" w:rsidP="00000000" w:rsidRDefault="00000000" w:rsidRPr="00000000" w14:paraId="00000093">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Lower/reduced alcohol wines - Wineanorak, accessed March 18, 2026, </w:t>
      </w:r>
      <w:hyperlink r:id="rId19">
        <w:r w:rsidDel="00000000" w:rsidR="00000000" w:rsidRPr="00000000">
          <w:rPr>
            <w:rFonts w:ascii="Google Sans" w:cs="Google Sans" w:eastAsia="Google Sans" w:hAnsi="Google Sans"/>
            <w:color w:val="0000ee"/>
            <w:u w:val="single"/>
            <w:rtl w:val="0"/>
          </w:rPr>
          <w:t xml:space="preserve">https://www.wineanorak.com/loweralcoholwines.htm</w:t>
        </w:r>
      </w:hyperlink>
      <w:r w:rsidDel="00000000" w:rsidR="00000000" w:rsidRPr="00000000">
        <w:rPr>
          <w:rtl w:val="0"/>
        </w:rPr>
      </w:r>
    </w:p>
    <w:p w:rsidR="00000000" w:rsidDel="00000000" w:rsidP="00000000" w:rsidRDefault="00000000" w:rsidRPr="00000000" w14:paraId="00000094">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Familia Torres to invest €6m in winery dedicated to non-alcoholic wines - Decanter, accessed March 18, 2026, </w:t>
      </w:r>
      <w:hyperlink r:id="rId20">
        <w:r w:rsidDel="00000000" w:rsidR="00000000" w:rsidRPr="00000000">
          <w:rPr>
            <w:rFonts w:ascii="Google Sans" w:cs="Google Sans" w:eastAsia="Google Sans" w:hAnsi="Google Sans"/>
            <w:color w:val="0000ee"/>
            <w:u w:val="single"/>
            <w:rtl w:val="0"/>
          </w:rPr>
          <w:t xml:space="preserve">https://www.decanter.com/wine-news/familia-torres-to-invest-e6m-in-winery-dedicated-to-non-alcoholic-wines-549417/</w:t>
        </w:r>
      </w:hyperlink>
      <w:r w:rsidDel="00000000" w:rsidR="00000000" w:rsidRPr="00000000">
        <w:rPr>
          <w:rtl w:val="0"/>
        </w:rPr>
      </w:r>
    </w:p>
    <w:p w:rsidR="00000000" w:rsidDel="00000000" w:rsidP="00000000" w:rsidRDefault="00000000" w:rsidRPr="00000000" w14:paraId="00000095">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Comparison of the principal production methods for ... - OENO One, accessed March 18, 2026, </w:t>
      </w:r>
      <w:hyperlink r:id="rId21">
        <w:r w:rsidDel="00000000" w:rsidR="00000000" w:rsidRPr="00000000">
          <w:rPr>
            <w:rFonts w:ascii="Google Sans" w:cs="Google Sans" w:eastAsia="Google Sans" w:hAnsi="Google Sans"/>
            <w:color w:val="0000ee"/>
            <w:u w:val="single"/>
            <w:rtl w:val="0"/>
          </w:rPr>
          <w:t xml:space="preserve">https://oeno-one.eu/article/view/8488/46591</w:t>
        </w:r>
      </w:hyperlink>
      <w:r w:rsidDel="00000000" w:rsidR="00000000" w:rsidRPr="00000000">
        <w:rPr>
          <w:rtl w:val="0"/>
        </w:rPr>
      </w:r>
    </w:p>
    <w:p w:rsidR="00000000" w:rsidDel="00000000" w:rsidP="00000000" w:rsidRDefault="00000000" w:rsidRPr="00000000" w14:paraId="00000096">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Comparison of the principal production methods for dealcoholised wine based on analytical parameters | OENO One, accessed March 18, 2026, </w:t>
      </w:r>
      <w:hyperlink r:id="rId22">
        <w:r w:rsidDel="00000000" w:rsidR="00000000" w:rsidRPr="00000000">
          <w:rPr>
            <w:rFonts w:ascii="Google Sans" w:cs="Google Sans" w:eastAsia="Google Sans" w:hAnsi="Google Sans"/>
            <w:color w:val="0000ee"/>
            <w:u w:val="single"/>
            <w:rtl w:val="0"/>
          </w:rPr>
          <w:t xml:space="preserve">https://oeno-one.eu/article/view/8488</w:t>
        </w:r>
      </w:hyperlink>
      <w:r w:rsidDel="00000000" w:rsidR="00000000" w:rsidRPr="00000000">
        <w:rPr>
          <w:rtl w:val="0"/>
        </w:rPr>
      </w:r>
    </w:p>
    <w:p w:rsidR="00000000" w:rsidDel="00000000" w:rsidP="00000000" w:rsidRDefault="00000000" w:rsidRPr="00000000" w14:paraId="00000097">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Guide to Natureo Wine - Sans Drinks Australia, accessed March 18, 2026, </w:t>
      </w:r>
      <w:hyperlink r:id="rId23">
        <w:r w:rsidDel="00000000" w:rsidR="00000000" w:rsidRPr="00000000">
          <w:rPr>
            <w:rFonts w:ascii="Google Sans" w:cs="Google Sans" w:eastAsia="Google Sans" w:hAnsi="Google Sans"/>
            <w:color w:val="0000ee"/>
            <w:u w:val="single"/>
            <w:rtl w:val="0"/>
          </w:rPr>
          <w:t xml:space="preserve">https://sansdrinks.com.au/blogs/non-alcoholic-drinks/the-natureo-wine-story</w:t>
        </w:r>
      </w:hyperlink>
      <w:r w:rsidDel="00000000" w:rsidR="00000000" w:rsidRPr="00000000">
        <w:rPr>
          <w:rtl w:val="0"/>
        </w:rPr>
      </w:r>
    </w:p>
    <w:p w:rsidR="00000000" w:rsidDel="00000000" w:rsidP="00000000" w:rsidRDefault="00000000" w:rsidRPr="00000000" w14:paraId="00000098">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Commercial Wine Alcohol Reduction Strategies - Winequip, accessed March 18, 2026, </w:t>
      </w:r>
      <w:hyperlink r:id="rId24">
        <w:r w:rsidDel="00000000" w:rsidR="00000000" w:rsidRPr="00000000">
          <w:rPr>
            <w:rFonts w:ascii="Google Sans" w:cs="Google Sans" w:eastAsia="Google Sans" w:hAnsi="Google Sans"/>
            <w:color w:val="0000ee"/>
            <w:u w:val="single"/>
            <w:rtl w:val="0"/>
          </w:rPr>
          <w:t xml:space="preserve">https://winequip.com.au/insights/alcohol-reduction-strategies/</w:t>
        </w:r>
      </w:hyperlink>
      <w:r w:rsidDel="00000000" w:rsidR="00000000" w:rsidRPr="00000000">
        <w:rPr>
          <w:rtl w:val="0"/>
        </w:rPr>
      </w:r>
    </w:p>
    <w:p w:rsidR="00000000" w:rsidDel="00000000" w:rsidP="00000000" w:rsidRDefault="00000000" w:rsidRPr="00000000" w14:paraId="00000099">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Environmental Sustainability Assessment of an Innovative Process for partial Dealcoholization of Wines - CABI Digital Library, accessed March 18, 2026, </w:t>
      </w:r>
      <w:hyperlink r:id="rId25">
        <w:r w:rsidDel="00000000" w:rsidR="00000000" w:rsidRPr="00000000">
          <w:rPr>
            <w:rFonts w:ascii="Google Sans" w:cs="Google Sans" w:eastAsia="Google Sans" w:hAnsi="Google Sans"/>
            <w:color w:val="0000ee"/>
            <w:u w:val="single"/>
            <w:rtl w:val="0"/>
          </w:rPr>
          <w:t xml:space="preserve">https://www.cabidigitallibrary.org/doi/pdf/10.5555/20153221320</w:t>
        </w:r>
      </w:hyperlink>
      <w:r w:rsidDel="00000000" w:rsidR="00000000" w:rsidRPr="00000000">
        <w:rPr>
          <w:rtl w:val="0"/>
        </w:rPr>
      </w:r>
    </w:p>
    <w:p w:rsidR="00000000" w:rsidDel="00000000" w:rsidP="00000000" w:rsidRDefault="00000000" w:rsidRPr="00000000" w14:paraId="0000009A">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Applications of Reverse Osmosis and Nanofiltration Membrane ..., accessed March 18, 2026, </w:t>
      </w:r>
      <w:hyperlink r:id="rId26">
        <w:r w:rsidDel="00000000" w:rsidR="00000000" w:rsidRPr="00000000">
          <w:rPr>
            <w:rFonts w:ascii="Google Sans" w:cs="Google Sans" w:eastAsia="Google Sans" w:hAnsi="Google Sans"/>
            <w:color w:val="0000ee"/>
            <w:u w:val="single"/>
            <w:rtl w:val="0"/>
          </w:rPr>
          <w:t xml:space="preserve">https://pmc.ncbi.nlm.nih.gov/articles/PMC12113238/</w:t>
        </w:r>
      </w:hyperlink>
      <w:r w:rsidDel="00000000" w:rsidR="00000000" w:rsidRPr="00000000">
        <w:rPr>
          <w:rtl w:val="0"/>
        </w:rPr>
      </w:r>
    </w:p>
    <w:p w:rsidR="00000000" w:rsidDel="00000000" w:rsidP="00000000" w:rsidRDefault="00000000" w:rsidRPr="00000000" w14:paraId="0000009B">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Comparative Assessment of Reverse Osmosis and Nanofiltration for Wine Partial Dealcoholization: Effects on Membrane Performance, Fouling, and Phenolic Compounds - MDPI, accessed March 18, 2026, </w:t>
      </w:r>
      <w:hyperlink r:id="rId27">
        <w:r w:rsidDel="00000000" w:rsidR="00000000" w:rsidRPr="00000000">
          <w:rPr>
            <w:rFonts w:ascii="Google Sans" w:cs="Google Sans" w:eastAsia="Google Sans" w:hAnsi="Google Sans"/>
            <w:color w:val="0000ee"/>
            <w:u w:val="single"/>
            <w:rtl w:val="0"/>
          </w:rPr>
          <w:t xml:space="preserve">https://www.mdpi.com/2077-0375/16/1/48</w:t>
        </w:r>
      </w:hyperlink>
      <w:r w:rsidDel="00000000" w:rsidR="00000000" w:rsidRPr="00000000">
        <w:rPr>
          <w:rtl w:val="0"/>
        </w:rPr>
      </w:r>
    </w:p>
    <w:p w:rsidR="00000000" w:rsidDel="00000000" w:rsidP="00000000" w:rsidRDefault="00000000" w:rsidRPr="00000000" w14:paraId="0000009C">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Membrane Filter Pore Size Guide: Understanding Filtration Ratings, accessed March 18, 2026, </w:t>
      </w:r>
      <w:hyperlink r:id="rId28">
        <w:r w:rsidDel="00000000" w:rsidR="00000000" w:rsidRPr="00000000">
          <w:rPr>
            <w:rFonts w:ascii="Google Sans" w:cs="Google Sans" w:eastAsia="Google Sans" w:hAnsi="Google Sans"/>
            <w:color w:val="0000ee"/>
            <w:u w:val="single"/>
            <w:rtl w:val="0"/>
          </w:rPr>
          <w:t xml:space="preserve">https://www.nihaowater.com/news/understanding-membrane-filter-pore-size-a-comprehensive-guide.html</w:t>
        </w:r>
      </w:hyperlink>
      <w:r w:rsidDel="00000000" w:rsidR="00000000" w:rsidRPr="00000000">
        <w:rPr>
          <w:rtl w:val="0"/>
        </w:rPr>
      </w:r>
    </w:p>
    <w:p w:rsidR="00000000" w:rsidDel="00000000" w:rsidP="00000000" w:rsidRDefault="00000000" w:rsidRPr="00000000" w14:paraId="0000009D">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How Is Alcohol-Free Wine Made? | Dis&amp;Dis, accessed March 18, 2026, </w:t>
      </w:r>
      <w:hyperlink r:id="rId29">
        <w:r w:rsidDel="00000000" w:rsidR="00000000" w:rsidRPr="00000000">
          <w:rPr>
            <w:rFonts w:ascii="Google Sans" w:cs="Google Sans" w:eastAsia="Google Sans" w:hAnsi="Google Sans"/>
            <w:color w:val="0000ee"/>
            <w:u w:val="single"/>
            <w:rtl w:val="0"/>
          </w:rPr>
          <w:t xml:space="preserve">https://disndis.com/blogs/blog/how-alcohol-free-wine-is-made-the-science-behind-premium-dealcoholization</w:t>
        </w:r>
      </w:hyperlink>
      <w:r w:rsidDel="00000000" w:rsidR="00000000" w:rsidRPr="00000000">
        <w:rPr>
          <w:rtl w:val="0"/>
        </w:rPr>
      </w:r>
    </w:p>
    <w:p w:rsidR="00000000" w:rsidDel="00000000" w:rsidP="00000000" w:rsidRDefault="00000000" w:rsidRPr="00000000" w14:paraId="0000009E">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(PDF) Membrane Technologies in Wine Industry: An Overview of Applications and Recent Developments - ResearchGate, accessed March 18, 2026, </w:t>
      </w:r>
      <w:hyperlink r:id="rId30">
        <w:r w:rsidDel="00000000" w:rsidR="00000000" w:rsidRPr="00000000">
          <w:rPr>
            <w:rFonts w:ascii="Google Sans" w:cs="Google Sans" w:eastAsia="Google Sans" w:hAnsi="Google Sans"/>
            <w:color w:val="0000ee"/>
            <w:u w:val="single"/>
            <w:rtl w:val="0"/>
          </w:rPr>
          <w:t xml:space="preserve">https://www.researchgate.net/publication/273323147_Membrane_Technologies_in_Wine_Industry_An_Overview_of_Applications_and_Recent_Developments</w:t>
        </w:r>
      </w:hyperlink>
      <w:r w:rsidDel="00000000" w:rsidR="00000000" w:rsidRPr="00000000">
        <w:rPr>
          <w:rtl w:val="0"/>
        </w:rPr>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(PDF) Effects of Ethanol Concentration on Oral Aroma Release After Wine Consumption, accessed March 18, 2026, </w:t>
      </w:r>
      <w:hyperlink r:id="rId31">
        <w:r w:rsidDel="00000000" w:rsidR="00000000" w:rsidRPr="00000000">
          <w:rPr>
            <w:rFonts w:ascii="Google Sans" w:cs="Google Sans" w:eastAsia="Google Sans" w:hAnsi="Google Sans"/>
            <w:color w:val="0000ee"/>
            <w:u w:val="single"/>
            <w:rtl w:val="0"/>
          </w:rPr>
          <w:t xml:space="preserve">https://www.researchgate.net/publication/335692702_Effects_of_Ethanol_Concentration_on_Oral_Aroma_Release_After_Wine_Consumption</w:t>
        </w:r>
      </w:hyperlink>
      <w:r w:rsidDel="00000000" w:rsidR="00000000" w:rsidRPr="00000000">
        <w:rPr>
          <w:rtl w:val="0"/>
        </w:rPr>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Studying how dry extract can affect the aroma release and perception in different red wine styles - PMC, accessed March 18, 2026, </w:t>
      </w:r>
      <w:hyperlink r:id="rId32">
        <w:r w:rsidDel="00000000" w:rsidR="00000000" w:rsidRPr="00000000">
          <w:rPr>
            <w:rFonts w:ascii="Google Sans" w:cs="Google Sans" w:eastAsia="Google Sans" w:hAnsi="Google Sans"/>
            <w:color w:val="0000ee"/>
            <w:u w:val="single"/>
            <w:rtl w:val="0"/>
          </w:rPr>
          <w:t xml:space="preserve">https://pmc.ncbi.nlm.nih.gov/articles/PMC11632168/</w:t>
        </w:r>
      </w:hyperlink>
      <w:r w:rsidDel="00000000" w:rsidR="00000000" w:rsidRPr="00000000">
        <w:rPr>
          <w:rtl w:val="0"/>
        </w:rPr>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Effects of Ethanol Concentration on Oral Aroma Release After Wine Consumption - PMC, accessed March 18, 2026, </w:t>
      </w:r>
      <w:hyperlink r:id="rId33">
        <w:r w:rsidDel="00000000" w:rsidR="00000000" w:rsidRPr="00000000">
          <w:rPr>
            <w:rFonts w:ascii="Google Sans" w:cs="Google Sans" w:eastAsia="Google Sans" w:hAnsi="Google Sans"/>
            <w:color w:val="0000ee"/>
            <w:u w:val="single"/>
            <w:rtl w:val="0"/>
          </w:rPr>
          <w:t xml:space="preserve">https://pmc.ncbi.nlm.nih.gov/articles/PMC6766967/</w:t>
        </w:r>
      </w:hyperlink>
      <w:r w:rsidDel="00000000" w:rsidR="00000000" w:rsidRPr="00000000">
        <w:rPr>
          <w:rtl w:val="0"/>
        </w:rPr>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Changes in Wine Ethanol Content Due to Evaporation from Wine Glasses and Implications for Sensory Analysis - ACS Publications, accessed March 18, 2026, </w:t>
      </w:r>
      <w:hyperlink r:id="rId34">
        <w:r w:rsidDel="00000000" w:rsidR="00000000" w:rsidRPr="00000000">
          <w:rPr>
            <w:rFonts w:ascii="Google Sans" w:cs="Google Sans" w:eastAsia="Google Sans" w:hAnsi="Google Sans"/>
            <w:color w:val="0000ee"/>
            <w:u w:val="single"/>
            <w:rtl w:val="0"/>
          </w:rPr>
          <w:t xml:space="preserve">https://pubs.acs.org/doi/10.1021/acs.jafc.6b02691</w:t>
        </w:r>
      </w:hyperlink>
      <w:r w:rsidDel="00000000" w:rsidR="00000000" w:rsidRPr="00000000">
        <w:rPr>
          <w:rtl w:val="0"/>
        </w:rPr>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Aroma Release from Wines under Dynamic Conditions | Journal of Agricultural and Food Chemistry - ACS Publications, accessed March 18, 2026, </w:t>
      </w:r>
      <w:hyperlink r:id="rId35">
        <w:r w:rsidDel="00000000" w:rsidR="00000000" w:rsidRPr="00000000">
          <w:rPr>
            <w:rFonts w:ascii="Google Sans" w:cs="Google Sans" w:eastAsia="Google Sans" w:hAnsi="Google Sans"/>
            <w:color w:val="0000ee"/>
            <w:u w:val="single"/>
            <w:rtl w:val="0"/>
          </w:rPr>
          <w:t xml:space="preserve">https://pubs.acs.org/doi/abs/10.1021/jf901174y</w:t>
        </w:r>
      </w:hyperlink>
      <w:r w:rsidDel="00000000" w:rsidR="00000000" w:rsidRPr="00000000">
        <w:rPr>
          <w:rtl w:val="0"/>
        </w:rPr>
      </w:r>
    </w:p>
    <w:p w:rsidR="00000000" w:rsidDel="00000000" w:rsidP="00000000" w:rsidRDefault="00000000" w:rsidRPr="00000000" w14:paraId="000000A4">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Impact of alcohol reduction on the sensory perception of wines and acceptability by consumers - ResearchGate, accessed March 18, 2026, </w:t>
      </w:r>
      <w:hyperlink r:id="rId36">
        <w:r w:rsidDel="00000000" w:rsidR="00000000" w:rsidRPr="00000000">
          <w:rPr>
            <w:rFonts w:ascii="Google Sans" w:cs="Google Sans" w:eastAsia="Google Sans" w:hAnsi="Google Sans"/>
            <w:color w:val="0000ee"/>
            <w:u w:val="single"/>
            <w:rtl w:val="0"/>
          </w:rPr>
          <w:t xml:space="preserve">https://www.researchgate.net/publication/281013807_Impact_of_alcohol_reduction_on_the_sensory_perception_of_wines_and_acceptability_by_consumers</w:t>
        </w:r>
      </w:hyperlink>
      <w:r w:rsidDel="00000000" w:rsidR="00000000" w:rsidRPr="00000000">
        <w:rPr>
          <w:rtl w:val="0"/>
        </w:rPr>
      </w:r>
    </w:p>
    <w:p w:rsidR="00000000" w:rsidDel="00000000" w:rsidP="00000000" w:rsidRDefault="00000000" w:rsidRPr="00000000" w14:paraId="000000A5">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The relevant and complex role of ethanol in the sensory properties of model wines, accessed March 18, 2026, </w:t>
      </w:r>
      <w:hyperlink r:id="rId37">
        <w:r w:rsidDel="00000000" w:rsidR="00000000" w:rsidRPr="00000000">
          <w:rPr>
            <w:rFonts w:ascii="Google Sans" w:cs="Google Sans" w:eastAsia="Google Sans" w:hAnsi="Google Sans"/>
            <w:color w:val="0000ee"/>
            <w:u w:val="single"/>
            <w:rtl w:val="0"/>
          </w:rPr>
          <w:t xml:space="preserve">https://oeno-one.eu/article/view/7864</w:t>
        </w:r>
      </w:hyperlink>
      <w:r w:rsidDel="00000000" w:rsidR="00000000" w:rsidRPr="00000000">
        <w:rPr>
          <w:rtl w:val="0"/>
        </w:rPr>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Sensorial Impact of Alcohol in Wine | Encyclopedia MDPI, accessed March 18, 2026, </w:t>
      </w:r>
      <w:hyperlink r:id="rId38">
        <w:r w:rsidDel="00000000" w:rsidR="00000000" w:rsidRPr="00000000">
          <w:rPr>
            <w:rFonts w:ascii="Google Sans" w:cs="Google Sans" w:eastAsia="Google Sans" w:hAnsi="Google Sans"/>
            <w:color w:val="0000ee"/>
            <w:u w:val="single"/>
            <w:rtl w:val="0"/>
          </w:rPr>
          <w:t xml:space="preserve">https://encyclopedia.pub/entry/49074</w:t>
        </w:r>
      </w:hyperlink>
      <w:r w:rsidDel="00000000" w:rsidR="00000000" w:rsidRPr="00000000">
        <w:rPr>
          <w:rtl w:val="0"/>
        </w:rPr>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Comparison between Membrane and Thermal Dealcoholization Methods: Their Impact on the Chemical Parameters, Volatile Composition, and Sensory Characteristics of Wines - PMC, accessed March 18, 2026, </w:t>
      </w:r>
      <w:hyperlink r:id="rId39">
        <w:r w:rsidDel="00000000" w:rsidR="00000000" w:rsidRPr="00000000">
          <w:rPr>
            <w:rFonts w:ascii="Google Sans" w:cs="Google Sans" w:eastAsia="Google Sans" w:hAnsi="Google Sans"/>
            <w:color w:val="0000ee"/>
            <w:u w:val="single"/>
            <w:rtl w:val="0"/>
          </w:rPr>
          <w:t xml:space="preserve">https://pmc.ncbi.nlm.nih.gov/articles/PMC8708490/</w:t>
        </w:r>
      </w:hyperlink>
      <w:r w:rsidDel="00000000" w:rsidR="00000000" w:rsidRPr="00000000">
        <w:rPr>
          <w:rtl w:val="0"/>
        </w:rPr>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Beverage dealcoholization processes: Past, present, and future - ResearchGate, accessed March 18, 2026, </w:t>
      </w:r>
      <w:hyperlink r:id="rId40">
        <w:r w:rsidDel="00000000" w:rsidR="00000000" w:rsidRPr="00000000">
          <w:rPr>
            <w:rFonts w:ascii="Google Sans" w:cs="Google Sans" w:eastAsia="Google Sans" w:hAnsi="Google Sans"/>
            <w:color w:val="0000ee"/>
            <w:u w:val="single"/>
            <w:rtl w:val="0"/>
          </w:rPr>
          <w:t xml:space="preserve">https://www.researchgate.net/publication/320763647_Beverage_dealcoholization_processes_Past_present_and_future</w:t>
        </w:r>
      </w:hyperlink>
      <w:r w:rsidDel="00000000" w:rsidR="00000000" w:rsidRPr="00000000">
        <w:rPr>
          <w:rtl w:val="0"/>
        </w:rPr>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Natureo Muscat - Familia Torres, accessed March 18, 2026, </w:t>
      </w:r>
      <w:hyperlink r:id="rId41">
        <w:r w:rsidDel="00000000" w:rsidR="00000000" w:rsidRPr="00000000">
          <w:rPr>
            <w:rFonts w:ascii="Google Sans" w:cs="Google Sans" w:eastAsia="Google Sans" w:hAnsi="Google Sans"/>
            <w:color w:val="0000ee"/>
            <w:u w:val="single"/>
            <w:rtl w:val="0"/>
          </w:rPr>
          <w:t xml:space="preserve">https://www.torres.es/en/wines/torres-essentials/natureo-muscat</w:t>
        </w:r>
      </w:hyperlink>
      <w:r w:rsidDel="00000000" w:rsidR="00000000" w:rsidRPr="00000000">
        <w:rPr>
          <w:rtl w:val="0"/>
        </w:rPr>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Natureo Red Dealcoholized - LCBO, accessed March 18, 2026, </w:t>
      </w:r>
      <w:hyperlink r:id="rId42">
        <w:r w:rsidDel="00000000" w:rsidR="00000000" w:rsidRPr="00000000">
          <w:rPr>
            <w:rFonts w:ascii="Google Sans" w:cs="Google Sans" w:eastAsia="Google Sans" w:hAnsi="Google Sans"/>
            <w:color w:val="0000ee"/>
            <w:u w:val="single"/>
            <w:rtl w:val="0"/>
          </w:rPr>
          <w:t xml:space="preserve">https://www.lcbo.com/en/natureo-red-38887</w:t>
        </w:r>
      </w:hyperlink>
      <w:r w:rsidDel="00000000" w:rsidR="00000000" w:rsidRPr="00000000">
        <w:rPr>
          <w:rtl w:val="0"/>
        </w:rPr>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Crafting a Better Alcohol-Free Wine - SevenFifty Daily, accessed March 18, 2026, </w:t>
      </w:r>
      <w:hyperlink r:id="rId43">
        <w:r w:rsidDel="00000000" w:rsidR="00000000" w:rsidRPr="00000000">
          <w:rPr>
            <w:rFonts w:ascii="Google Sans" w:cs="Google Sans" w:eastAsia="Google Sans" w:hAnsi="Google Sans"/>
            <w:color w:val="0000ee"/>
            <w:u w:val="single"/>
            <w:rtl w:val="0"/>
          </w:rPr>
          <w:t xml:space="preserve">https://daily.sevenfifty.com/brands/crafting-a-better-alcohol-free-wine/</w:t>
        </w:r>
      </w:hyperlink>
      <w:r w:rsidDel="00000000" w:rsidR="00000000" w:rsidRPr="00000000">
        <w:rPr>
          <w:rtl w:val="0"/>
        </w:rPr>
      </w:r>
    </w:p>
    <w:p w:rsidR="00000000" w:rsidDel="00000000" w:rsidP="00000000" w:rsidRDefault="00000000" w:rsidRPr="00000000" w14:paraId="000000AC">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Best Non Alcoholic Wine Guide 2026 | Red, White &amp; Sparkling - Coravin, accessed March 18, 2026, </w:t>
      </w:r>
      <w:hyperlink r:id="rId44">
        <w:r w:rsidDel="00000000" w:rsidR="00000000" w:rsidRPr="00000000">
          <w:rPr>
            <w:rFonts w:ascii="Google Sans" w:cs="Google Sans" w:eastAsia="Google Sans" w:hAnsi="Google Sans"/>
            <w:color w:val="0000ee"/>
            <w:u w:val="single"/>
            <w:rtl w:val="0"/>
          </w:rPr>
          <w:t xml:space="preserve">https://www.coravin.com/blogs/community/best-non-alcoholic-wine-and-low-alcohol-wines-to-try-this-year</w:t>
        </w:r>
      </w:hyperlink>
      <w:r w:rsidDel="00000000" w:rsidR="00000000" w:rsidRPr="00000000">
        <w:rPr>
          <w:rtl w:val="0"/>
        </w:rPr>
      </w:r>
    </w:p>
    <w:p w:rsidR="00000000" w:rsidDel="00000000" w:rsidP="00000000" w:rsidRDefault="00000000" w:rsidRPr="00000000" w14:paraId="000000AD">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Race to zero: How tech is shaping non-alcoholic wine | wine.co.za, accessed March 18, 2026, </w:t>
      </w:r>
      <w:hyperlink r:id="rId45">
        <w:r w:rsidDel="00000000" w:rsidR="00000000" w:rsidRPr="00000000">
          <w:rPr>
            <w:rFonts w:ascii="Google Sans" w:cs="Google Sans" w:eastAsia="Google Sans" w:hAnsi="Google Sans"/>
            <w:color w:val="0000ee"/>
            <w:u w:val="single"/>
            <w:rtl w:val="0"/>
          </w:rPr>
          <w:t xml:space="preserve">https://news.wine.co.za/news.aspx?NEWSID=44551</w:t>
        </w:r>
      </w:hyperlink>
      <w:r w:rsidDel="00000000" w:rsidR="00000000" w:rsidRPr="00000000">
        <w:rPr>
          <w:rtl w:val="0"/>
        </w:rPr>
      </w:r>
    </w:p>
    <w:p w:rsidR="00000000" w:rsidDel="00000000" w:rsidP="00000000" w:rsidRDefault="00000000" w:rsidRPr="00000000" w14:paraId="000000AE">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Exploring Exceptional Dealcoholized Wines, accessed March 18, 2026, </w:t>
      </w:r>
      <w:hyperlink r:id="rId46">
        <w:r w:rsidDel="00000000" w:rsidR="00000000" w:rsidRPr="00000000">
          <w:rPr>
            <w:rFonts w:ascii="Google Sans" w:cs="Google Sans" w:eastAsia="Google Sans" w:hAnsi="Google Sans"/>
            <w:color w:val="0000ee"/>
            <w:u w:val="single"/>
            <w:rtl w:val="0"/>
          </w:rPr>
          <w:t xml:space="preserve">https://shallwewine.com/exploring-exceptional-dealcoholized-wines/</w:t>
        </w:r>
      </w:hyperlink>
      <w:r w:rsidDel="00000000" w:rsidR="00000000" w:rsidRPr="00000000">
        <w:rPr>
          <w:rtl w:val="0"/>
        </w:rPr>
      </w:r>
    </w:p>
    <w:p w:rsidR="00000000" w:rsidDel="00000000" w:rsidP="00000000" w:rsidRDefault="00000000" w:rsidRPr="00000000" w14:paraId="000000AF">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საქართველოს კანონი - wine.gov.ge, accessed March 18, 2026, </w:t>
      </w:r>
      <w:hyperlink r:id="rId47">
        <w:r w:rsidDel="00000000" w:rsidR="00000000" w:rsidRPr="00000000">
          <w:rPr>
            <w:rFonts w:ascii="Google Sans" w:cs="Google Sans" w:eastAsia="Google Sans" w:hAnsi="Google Sans"/>
            <w:color w:val="0000ee"/>
            <w:u w:val="single"/>
            <w:rtl w:val="0"/>
          </w:rPr>
          <w:t xml:space="preserve">https://wine.gov.ge/Ge/Files/Download/14204</w:t>
        </w:r>
      </w:hyperlink>
      <w:r w:rsidDel="00000000" w:rsidR="00000000" w:rsidRPr="00000000">
        <w:rPr>
          <w:rtl w:val="0"/>
        </w:rPr>
      </w:r>
    </w:p>
    <w:p w:rsidR="00000000" w:rsidDel="00000000" w:rsidP="00000000" w:rsidRDefault="00000000" w:rsidRPr="00000000" w14:paraId="000000B0">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ვაზისა და ღვინის შესახებ | სსიპ ”საქართველოს საკანონმდებლო მაცნე”, accessed March 18, 2026, </w:t>
      </w:r>
      <w:hyperlink r:id="rId48">
        <w:r w:rsidDel="00000000" w:rsidR="00000000" w:rsidRPr="00000000">
          <w:rPr>
            <w:rFonts w:ascii="Google Sans" w:cs="Google Sans" w:eastAsia="Google Sans" w:hAnsi="Google Sans"/>
            <w:color w:val="0000ee"/>
            <w:u w:val="single"/>
            <w:rtl w:val="0"/>
          </w:rPr>
          <w:t xml:space="preserve">https://www.matsne.gov.ge/ka/document/view/28102</w:t>
        </w:r>
      </w:hyperlink>
      <w:r w:rsidDel="00000000" w:rsidR="00000000" w:rsidRPr="00000000">
        <w:rPr>
          <w:rtl w:val="0"/>
        </w:rPr>
      </w:r>
    </w:p>
    <w:p w:rsidR="00000000" w:rsidDel="00000000" w:rsidP="00000000" w:rsidRDefault="00000000" w:rsidRPr="00000000" w14:paraId="000000B1">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საქართველოს გარემოს დაცვისა და სოფლის მეურნეობის მინისტრის ბრძანება №2-82 2018 წლის 19 თებერვალი ქ. თბილისი - FAOLEX, accessed March 18, 2026, </w:t>
      </w:r>
      <w:hyperlink r:id="rId49">
        <w:r w:rsidDel="00000000" w:rsidR="00000000" w:rsidRPr="00000000">
          <w:rPr>
            <w:rFonts w:ascii="Google Sans" w:cs="Google Sans" w:eastAsia="Google Sans" w:hAnsi="Google Sans"/>
            <w:color w:val="0000ee"/>
            <w:u w:val="single"/>
            <w:rtl w:val="0"/>
          </w:rPr>
          <w:t xml:space="preserve">https://faolex.fao.org/docs/pdf/geo187460.pdf</w:t>
        </w:r>
      </w:hyperlink>
      <w:r w:rsidDel="00000000" w:rsidR="00000000" w:rsidRPr="00000000">
        <w:rPr>
          <w:rtl w:val="0"/>
        </w:rPr>
      </w:r>
    </w:p>
    <w:p w:rsidR="00000000" w:rsidDel="00000000" w:rsidP="00000000" w:rsidRDefault="00000000" w:rsidRPr="00000000" w14:paraId="000000B2">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სსიპ „ღვინის ეროვნული სააგენტო“ საგამოცდო ლაბორატორია - აკრედიტირებული ორგანოები, accessed March 18, 2026, </w:t>
      </w:r>
      <w:hyperlink r:id="rId50">
        <w:r w:rsidDel="00000000" w:rsidR="00000000" w:rsidRPr="00000000">
          <w:rPr>
            <w:rFonts w:ascii="Google Sans" w:cs="Google Sans" w:eastAsia="Google Sans" w:hAnsi="Google Sans"/>
            <w:color w:val="0000ee"/>
            <w:u w:val="single"/>
            <w:rtl w:val="0"/>
          </w:rPr>
          <w:t xml:space="preserve">https://gac.gov.ge/ge/accredited-body-details/national-wine-acency</w:t>
        </w:r>
      </w:hyperlink>
      <w:r w:rsidDel="00000000" w:rsidR="00000000" w:rsidRPr="00000000">
        <w:rPr>
          <w:rtl w:val="0"/>
        </w:rPr>
      </w:r>
    </w:p>
    <w:p w:rsidR="00000000" w:rsidDel="00000000" w:rsidP="00000000" w:rsidRDefault="00000000" w:rsidRPr="00000000" w14:paraId="000000B3">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The Government of Georgia has reviewed and approved the draft law on “Amendments to the Law of Georgia on Vine and Wine.”, accessed March 18, 2026, </w:t>
      </w:r>
      <w:hyperlink r:id="rId51">
        <w:r w:rsidDel="00000000" w:rsidR="00000000" w:rsidRPr="00000000">
          <w:rPr>
            <w:rFonts w:ascii="Google Sans" w:cs="Google Sans" w:eastAsia="Google Sans" w:hAnsi="Google Sans"/>
            <w:color w:val="0000ee"/>
            <w:u w:val="single"/>
            <w:rtl w:val="0"/>
          </w:rPr>
          <w:t xml:space="preserve">https://mepa.gov.ge/En/News/Details/24228</w:t>
        </w:r>
      </w:hyperlink>
      <w:r w:rsidDel="00000000" w:rsidR="00000000" w:rsidRPr="00000000">
        <w:rPr>
          <w:rtl w:val="0"/>
        </w:rPr>
      </w:r>
    </w:p>
    <w:p w:rsidR="00000000" w:rsidDel="00000000" w:rsidP="00000000" w:rsidRDefault="00000000" w:rsidRPr="00000000" w14:paraId="000000B4">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Dealcoholized wine: Techniques, sensory impacts, stability, and perspectives of a growing industry - PMC, accessed March 18, 2026, </w:t>
      </w:r>
      <w:hyperlink r:id="rId52">
        <w:r w:rsidDel="00000000" w:rsidR="00000000" w:rsidRPr="00000000">
          <w:rPr>
            <w:rFonts w:ascii="Google Sans" w:cs="Google Sans" w:eastAsia="Google Sans" w:hAnsi="Google Sans"/>
            <w:color w:val="0000ee"/>
            <w:u w:val="single"/>
            <w:rtl w:val="0"/>
          </w:rPr>
          <w:t xml:space="preserve">https://pmc.ncbi.nlm.nih.gov/articles/PMC12004437/</w:t>
        </w:r>
      </w:hyperlink>
      <w:r w:rsidDel="00000000" w:rsidR="00000000" w:rsidRPr="00000000">
        <w:rPr>
          <w:rtl w:val="0"/>
        </w:rPr>
      </w:r>
    </w:p>
    <w:p w:rsidR="00000000" w:rsidDel="00000000" w:rsidP="00000000" w:rsidRDefault="00000000" w:rsidRPr="00000000" w14:paraId="000000B5">
      <w:pPr>
        <w:numPr>
          <w:ilvl w:val="0"/>
          <w:numId w:val="11"/>
        </w:numPr>
        <w:pBdr>
          <w:top w:space="0" w:sz="0" w:val="nil"/>
          <w:left w:space="0" w:sz="0" w:val="nil"/>
          <w:bottom w:space="0" w:sz="0" w:val="nil"/>
          <w:right w:space="0" w:sz="0" w:val="nil"/>
          <w:between w:space="0" w:sz="0" w:val="nil"/>
        </w:pBdr>
        <w:shd w:fill="auto" w:val="clear"/>
        <w:ind w:left="600" w:hanging="360"/>
        <w:rPr/>
      </w:pPr>
      <w:r w:rsidDel="00000000" w:rsidR="00000000" w:rsidRPr="00000000">
        <w:rPr>
          <w:rFonts w:ascii="Google Sans" w:cs="Google Sans" w:eastAsia="Google Sans" w:hAnsi="Google Sans"/>
          <w:rtl w:val="0"/>
        </w:rPr>
        <w:t xml:space="preserve">Gernat V3 High Resolution | PDF | Adsorption | Ethanol - Scribd, accessed March 18, 2026, </w:t>
      </w:r>
      <w:hyperlink r:id="rId53">
        <w:r w:rsidDel="00000000" w:rsidR="00000000" w:rsidRPr="00000000">
          <w:rPr>
            <w:rFonts w:ascii="Google Sans" w:cs="Google Sans" w:eastAsia="Google Sans" w:hAnsi="Google Sans"/>
            <w:color w:val="0000ee"/>
            <w:u w:val="single"/>
            <w:rtl w:val="0"/>
          </w:rPr>
          <w:t xml:space="preserve">https://www.scribd.com/document/660914662/63243-Gernat-V3-High-Resolution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searchgate.net/publication/320763647_Beverage_dealcoholization_processes_Past_present_and_future" TargetMode="External"/><Relationship Id="rId42" Type="http://schemas.openxmlformats.org/officeDocument/2006/relationships/hyperlink" Target="https://www.lcbo.com/en/natureo-red-38887" TargetMode="External"/><Relationship Id="rId41" Type="http://schemas.openxmlformats.org/officeDocument/2006/relationships/hyperlink" Target="https://www.torres.es/en/wines/torres-essentials/natureo-muscat" TargetMode="External"/><Relationship Id="rId44" Type="http://schemas.openxmlformats.org/officeDocument/2006/relationships/hyperlink" Target="https://www.coravin.com/blogs/community/best-non-alcoholic-wine-and-low-alcohol-wines-to-try-this-year" TargetMode="External"/><Relationship Id="rId43" Type="http://schemas.openxmlformats.org/officeDocument/2006/relationships/hyperlink" Target="https://daily.sevenfifty.com/brands/crafting-a-better-alcohol-free-wine/" TargetMode="External"/><Relationship Id="rId46" Type="http://schemas.openxmlformats.org/officeDocument/2006/relationships/hyperlink" Target="https://shallwewine.com/exploring-exceptional-dealcoholized-wines/" TargetMode="External"/><Relationship Id="rId45" Type="http://schemas.openxmlformats.org/officeDocument/2006/relationships/hyperlink" Target="https://news.wine.co.za/news.aspx?NEWSID=4455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www.matsne.gov.ge/ka/document/view/28102" TargetMode="External"/><Relationship Id="rId47" Type="http://schemas.openxmlformats.org/officeDocument/2006/relationships/hyperlink" Target="https://wine.gov.ge/Ge/Files/Download/14204" TargetMode="External"/><Relationship Id="rId49" Type="http://schemas.openxmlformats.org/officeDocument/2006/relationships/hyperlink" Target="https://faolex.fao.org/docs/pdf/geo187460.pdf" TargetMode="Externa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 Id="rId31" Type="http://schemas.openxmlformats.org/officeDocument/2006/relationships/hyperlink" Target="https://www.researchgate.net/publication/335692702_Effects_of_Ethanol_Concentration_on_Oral_Aroma_Release_After_Wine_Consumption" TargetMode="External"/><Relationship Id="rId30" Type="http://schemas.openxmlformats.org/officeDocument/2006/relationships/hyperlink" Target="https://www.researchgate.net/publication/273323147_Membrane_Technologies_in_Wine_Industry_An_Overview_of_Applications_and_Recent_Developments" TargetMode="External"/><Relationship Id="rId33" Type="http://schemas.openxmlformats.org/officeDocument/2006/relationships/hyperlink" Target="https://pmc.ncbi.nlm.nih.gov/articles/PMC6766967/" TargetMode="External"/><Relationship Id="rId32" Type="http://schemas.openxmlformats.org/officeDocument/2006/relationships/hyperlink" Target="https://pmc.ncbi.nlm.nih.gov/articles/PMC11632168/" TargetMode="External"/><Relationship Id="rId35" Type="http://schemas.openxmlformats.org/officeDocument/2006/relationships/hyperlink" Target="https://pubs.acs.org/doi/abs/10.1021/jf901174y" TargetMode="External"/><Relationship Id="rId34" Type="http://schemas.openxmlformats.org/officeDocument/2006/relationships/hyperlink" Target="https://pubs.acs.org/doi/10.1021/acs.jafc.6b02691" TargetMode="External"/><Relationship Id="rId37" Type="http://schemas.openxmlformats.org/officeDocument/2006/relationships/hyperlink" Target="https://oeno-one.eu/article/view/7864" TargetMode="External"/><Relationship Id="rId36" Type="http://schemas.openxmlformats.org/officeDocument/2006/relationships/hyperlink" Target="https://www.researchgate.net/publication/281013807_Impact_of_alcohol_reduction_on_the_sensory_perception_of_wines_and_acceptability_by_consumers" TargetMode="External"/><Relationship Id="rId39" Type="http://schemas.openxmlformats.org/officeDocument/2006/relationships/hyperlink" Target="https://pmc.ncbi.nlm.nih.gov/articles/PMC8708490/" TargetMode="External"/><Relationship Id="rId38" Type="http://schemas.openxmlformats.org/officeDocument/2006/relationships/hyperlink" Target="https://encyclopedia.pub/entry/49074" TargetMode="External"/><Relationship Id="rId20" Type="http://schemas.openxmlformats.org/officeDocument/2006/relationships/hyperlink" Target="https://www.decanter.com/wine-news/familia-torres-to-invest-e6m-in-winery-dedicated-to-non-alcoholic-wines-549417/" TargetMode="External"/><Relationship Id="rId22" Type="http://schemas.openxmlformats.org/officeDocument/2006/relationships/hyperlink" Target="https://oeno-one.eu/article/view/8488" TargetMode="External"/><Relationship Id="rId21" Type="http://schemas.openxmlformats.org/officeDocument/2006/relationships/hyperlink" Target="https://oeno-one.eu/article/view/8488/46591" TargetMode="External"/><Relationship Id="rId24" Type="http://schemas.openxmlformats.org/officeDocument/2006/relationships/hyperlink" Target="https://winequip.com.au/insights/alcohol-reduction-strategies/" TargetMode="External"/><Relationship Id="rId23" Type="http://schemas.openxmlformats.org/officeDocument/2006/relationships/hyperlink" Target="https://sansdrinks.com.au/blogs/non-alcoholic-drinks/the-natureo-wine-story" TargetMode="External"/><Relationship Id="rId26" Type="http://schemas.openxmlformats.org/officeDocument/2006/relationships/hyperlink" Target="https://pmc.ncbi.nlm.nih.gov/articles/PMC12113238/" TargetMode="External"/><Relationship Id="rId25" Type="http://schemas.openxmlformats.org/officeDocument/2006/relationships/hyperlink" Target="https://www.cabidigitallibrary.org/doi/pdf/10.5555/20153221320" TargetMode="External"/><Relationship Id="rId28" Type="http://schemas.openxmlformats.org/officeDocument/2006/relationships/hyperlink" Target="https://www.nihaowater.com/news/understanding-membrane-filter-pore-size-a-comprehensive-guide.html" TargetMode="External"/><Relationship Id="rId27" Type="http://schemas.openxmlformats.org/officeDocument/2006/relationships/hyperlink" Target="https://www.mdpi.com/2077-0375/16/1/48" TargetMode="External"/><Relationship Id="rId29" Type="http://schemas.openxmlformats.org/officeDocument/2006/relationships/hyperlink" Target="https://disndis.com/blogs/blog/how-alcohol-free-wine-is-made-the-science-behind-premium-dealcoholization" TargetMode="External"/><Relationship Id="rId51" Type="http://schemas.openxmlformats.org/officeDocument/2006/relationships/hyperlink" Target="https://mepa.gov.ge/En/News/Details/24228" TargetMode="External"/><Relationship Id="rId50" Type="http://schemas.openxmlformats.org/officeDocument/2006/relationships/hyperlink" Target="https://gac.gov.ge/ge/accredited-body-details/national-wine-acency" TargetMode="External"/><Relationship Id="rId53" Type="http://schemas.openxmlformats.org/officeDocument/2006/relationships/hyperlink" Target="https://www.scribd.com/document/660914662/63243-Gernat-V3-High-Resolution" TargetMode="External"/><Relationship Id="rId52" Type="http://schemas.openxmlformats.org/officeDocument/2006/relationships/hyperlink" Target="https://pmc.ncbi.nlm.nih.gov/articles/PMC12004437/" TargetMode="External"/><Relationship Id="rId11" Type="http://schemas.openxmlformats.org/officeDocument/2006/relationships/hyperlink" Target="https://www.oiv.int/press/12-months-12-resolutions-dealcoholisation-wines" TargetMode="External"/><Relationship Id="rId10" Type="http://schemas.openxmlformats.org/officeDocument/2006/relationships/image" Target="media/image3.png"/><Relationship Id="rId13" Type="http://schemas.openxmlformats.org/officeDocument/2006/relationships/hyperlink" Target="https://www.bio-conferences.org/articles/bioconf/pdf/2014/02/bioconf_oiv2014_02012.pdf" TargetMode="External"/><Relationship Id="rId12" Type="http://schemas.openxmlformats.org/officeDocument/2006/relationships/hyperlink" Target="https://www.vinetur.com/en/2025011484000/oiv-approves-alcohol-reduction-in-wines.html" TargetMode="External"/><Relationship Id="rId15" Type="http://schemas.openxmlformats.org/officeDocument/2006/relationships/hyperlink" Target="https://drinksint.com/news/fullstory.php/aid/3079/The_OIV_to_define_dealcoholised_wines__.html" TargetMode="External"/><Relationship Id="rId14" Type="http://schemas.openxmlformats.org/officeDocument/2006/relationships/hyperlink" Target="https://www.oiv.int/public/medias/1901/oiv-eco-432-2012-en.pdf" TargetMode="External"/><Relationship Id="rId17" Type="http://schemas.openxmlformats.org/officeDocument/2006/relationships/hyperlink" Target="https://www.bio-conferences.org/articles/bioconf/pdf/2023/13/bioconf_oiv2023_03014.pdf" TargetMode="External"/><Relationship Id="rId16" Type="http://schemas.openxmlformats.org/officeDocument/2006/relationships/hyperlink" Target="https://www.bio-conferences.org/articles/bioconf/full_html/2023/13/bioconf_oiv2023_03014/bioconf_oiv2023_03014.html" TargetMode="External"/><Relationship Id="rId19" Type="http://schemas.openxmlformats.org/officeDocument/2006/relationships/hyperlink" Target="https://www.wineanorak.com/loweralcoholwines.htm" TargetMode="External"/><Relationship Id="rId18" Type="http://schemas.openxmlformats.org/officeDocument/2006/relationships/hyperlink" Target="https://www.winebusiness.com/news/article/30270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