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4190B" w14:textId="610749C9" w:rsidR="005759D6" w:rsidRDefault="005759D6" w:rsidP="005906F6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0F2F8D6F" wp14:editId="60521D11">
                <wp:simplePos x="0" y="0"/>
                <wp:positionH relativeFrom="column">
                  <wp:posOffset>1695450</wp:posOffset>
                </wp:positionH>
                <wp:positionV relativeFrom="paragraph">
                  <wp:posOffset>-38100</wp:posOffset>
                </wp:positionV>
                <wp:extent cx="3476625" cy="342900"/>
                <wp:effectExtent l="57150" t="19050" r="66675" b="114300"/>
                <wp:wrapNone/>
                <wp:docPr id="2" name="Para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342900"/>
                        </a:xfrm>
                        <a:prstGeom prst="parallelogram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28F7F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 2" o:spid="_x0000_s1026" type="#_x0000_t7" style="position:absolute;margin-left:133.5pt;margin-top:-3pt;width:273.75pt;height:27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vga0gIAAEMGAAAOAAAAZHJzL2Uyb0RvYy54bWysVEtv2zAMvg/YfxB0X+24SR9BnSJo0WFA&#10;0RVNh54VWYqFyZImKXGyXz+Kdpys63YoloMiWuRH8uPj6nrbaLIRPihrSjo6ySkRhttKmVVJvz3f&#10;fbqgJERmKqatESXdiUCvZx8/XLVuKgpbW10JTwDEhGnrSlrH6KZZFngtGhZOrBMGHqX1DYsg+lVW&#10;edYCeqOzIs/Pstb6ynnLRQjw9bZ7pDPEl1Lw+FXKICLRJYXYIp4ez2U6s9kVm648c7XifRjsHVE0&#10;TBlwOkDdssjI2qs/oBrFvQ1WxhNum8xKqbjAHCCbUf4qm0XNnMBcgJzgBprC/4PlD5uFe/RAQ+vC&#10;NMA1ZbGVvkn/EB/ZIlm7gSyxjYTDx9Px+dlZMaGEw9vpuLjMkc3sYO18iJ+FbUi6lNQxz7QW2gLd&#10;DZLFNvchgmuw2esmr8FqVd0prVFInSButCcbBjVcropUM7D4TUubdxkCTGcpsFUgGsx6HYVf1FVL&#10;lnrtn1hV0kl+AemRSqVETi9GnQB9NBnn6UcJ0ysYgEiJt/FFxRprl0hLiCm7Qwqa8e9d/trVrMsL&#10;YfrMem3M0u5jQekozOxQL7zFnRbJlTZPQhJVQYUKdIKjdCCQcS5MnHRPNatE53+CWfTM7ilHnwiY&#10;kCVUZMAe/Qu7g+n1k2kX92DckfKXwDrjwQI9WxMH40YZ69/yruOoJ1B2+hD+ETXpurTV7tGnEmFT&#10;B8fvFJTmnoX4CN2JH2GZxa9wSG3bktr+Rklt/c+3vid9mEd4paSFRVLS8GPNvKBEfzEwqZej8Tht&#10;HhTGk/MCBH/8sjx+MevmxkKfj2BtOo7XpB/1/iq9bV5g582T19R3hoPvkvLo98JN7BYcbE0u5nNU&#10;g23jWLw3C8cTeGI1tdnz9oV51w9ohNF+sPulw6avxrPTTZbGztfRSoWze+C15xs2FTZOv1XTKjyW&#10;Ueuw+2e/AAAA//8DAFBLAwQUAAYACAAAACEA0n8hBeAAAAAJAQAADwAAAGRycy9kb3ducmV2Lnht&#10;bEyPQU+DQBCF7yb+h82YeGuXEooEGRpj0oPGC9QYj1N2BZTdJezSYn+940lPL5P38uZ7xW4xgzjp&#10;yffOImzWEQhtG6d62yK8HvarDIQPZBUNzmqEb+1hV15fFZQrd7aVPtWhFVxifU4IXQhjLqVvOm3I&#10;r92oLXsfbjIU+JxaqSY6c7kZZBxFqTTUW/7Q0agfO9181bNBOLxVNIf3/eWzes7i2Hf100tSI97e&#10;LA/3IIJewl8YfvEZHUpmOrrZKi8GhDi94y0BYZWyciDbJFsQR4Qki0CWhfy/oPwBAAD//wMAUEsB&#10;Ai0AFAAGAAgAAAAhALaDOJL+AAAA4QEAABMAAAAAAAAAAAAAAAAAAAAAAFtDb250ZW50X1R5cGVz&#10;XS54bWxQSwECLQAUAAYACAAAACEAOP0h/9YAAACUAQAACwAAAAAAAAAAAAAAAAAvAQAAX3JlbHMv&#10;LnJlbHNQSwECLQAUAAYACAAAACEABmb4GtICAABDBgAADgAAAAAAAAAAAAAAAAAuAgAAZHJzL2Uy&#10;b0RvYy54bWxQSwECLQAUAAYACAAAACEA0n8hBeAAAAAJAQAADwAAAAAAAAAAAAAAAAAsBQAAZHJz&#10;L2Rvd25yZXYueG1sUEsFBgAAAAAEAAQA8wAAADkGAAAAAA==&#10;" adj="533" fillcolor="#e7e6e6 [3214]" strokecolor="#e7e6e6 [3214]" strokeweight="1pt">
                <v:shadow on="t" color="black" opacity="26214f" origin=",-.5" offset="0,3pt"/>
              </v:shape>
            </w:pict>
          </mc:Fallback>
        </mc:AlternateContent>
      </w:r>
      <w:r w:rsidR="001973C7" w:rsidRPr="00342A57">
        <w:rPr>
          <w:b/>
          <w:bCs/>
          <w:sz w:val="32"/>
          <w:szCs w:val="32"/>
        </w:rPr>
        <w:t>Jačina električnog polja</w:t>
      </w:r>
      <w:r w:rsidR="00224EE6">
        <w:rPr>
          <w:b/>
          <w:bCs/>
          <w:sz w:val="32"/>
          <w:szCs w:val="32"/>
        </w:rPr>
        <w:t xml:space="preserve"> u 2D prostoru</w:t>
      </w:r>
    </w:p>
    <w:p w14:paraId="6FA68BCB" w14:textId="77777777" w:rsidR="005906F6" w:rsidRPr="005906F6" w:rsidRDefault="005906F6" w:rsidP="005906F6">
      <w:pPr>
        <w:jc w:val="center"/>
        <w:rPr>
          <w:b/>
          <w:bCs/>
          <w:sz w:val="32"/>
          <w:szCs w:val="32"/>
        </w:rPr>
      </w:pPr>
    </w:p>
    <w:p w14:paraId="611AF283" w14:textId="6162F815" w:rsidR="00342A57" w:rsidRDefault="00342A57" w:rsidP="0072073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Priloženi kod i simulacija za cilj imaju računanje jačine električnog polja u svakoj točki prostora, određenog dimenzijama 600px * 600px, za određenu distribuciju naboja. Račun se sastoji od više pojedinačnih dijelova, stoga ću u nastavku pojedinačno objasniti kako se koji dio računa i koja je njegova potreba. </w:t>
      </w:r>
    </w:p>
    <w:p w14:paraId="504926CC" w14:textId="5AE05B69" w:rsidR="00720731" w:rsidRDefault="00342A57" w:rsidP="00342A57">
      <w:pPr>
        <w:rPr>
          <w:sz w:val="24"/>
          <w:szCs w:val="24"/>
        </w:rPr>
      </w:pPr>
      <w:r>
        <w:rPr>
          <w:sz w:val="24"/>
          <w:szCs w:val="24"/>
        </w:rPr>
        <w:t>*Važno je napomenuti kako je uzet omjer piksela i mjerne jedinice metra, 1m = 100px</w:t>
      </w:r>
    </w:p>
    <w:p w14:paraId="6C1FA0B6" w14:textId="77777777" w:rsidR="009B62D3" w:rsidRPr="00342A57" w:rsidRDefault="009B62D3" w:rsidP="00342A57">
      <w:pPr>
        <w:rPr>
          <w:sz w:val="24"/>
          <w:szCs w:val="24"/>
        </w:rPr>
      </w:pPr>
    </w:p>
    <w:p w14:paraId="2B74B331" w14:textId="26A7459A" w:rsidR="00342A57" w:rsidRDefault="00CD5A72" w:rsidP="00342A57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696087" wp14:editId="1658E046">
            <wp:simplePos x="0" y="0"/>
            <wp:positionH relativeFrom="column">
              <wp:posOffset>76200</wp:posOffset>
            </wp:positionH>
            <wp:positionV relativeFrom="paragraph">
              <wp:posOffset>300355</wp:posOffset>
            </wp:positionV>
            <wp:extent cx="3257550" cy="338936"/>
            <wp:effectExtent l="0" t="0" r="0" b="4445"/>
            <wp:wrapTight wrapText="bothSides">
              <wp:wrapPolygon edited="0">
                <wp:start x="0" y="0"/>
                <wp:lineTo x="0" y="20668"/>
                <wp:lineTo x="21474" y="20668"/>
                <wp:lineTo x="21474" y="0"/>
                <wp:lineTo x="0" y="0"/>
              </wp:wrapPolygon>
            </wp:wrapTight>
            <wp:docPr id="1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 na kojoj se prikazuje tekst, snimka zaslona, Font&#10;&#10;Opis je automatski generiran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38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2A57" w:rsidRPr="00342A57">
        <w:rPr>
          <w:b/>
          <w:bCs/>
          <w:color w:val="00B0F0"/>
          <w:sz w:val="24"/>
          <w:szCs w:val="24"/>
        </w:rPr>
        <w:t>1)</w:t>
      </w:r>
      <w:r w:rsidR="00342A57">
        <w:rPr>
          <w:b/>
          <w:bCs/>
          <w:color w:val="00B0F0"/>
          <w:sz w:val="24"/>
          <w:szCs w:val="24"/>
        </w:rPr>
        <w:t xml:space="preserve"> </w:t>
      </w:r>
      <w:r w:rsidR="00342A57">
        <w:rPr>
          <w:b/>
          <w:bCs/>
          <w:sz w:val="24"/>
          <w:szCs w:val="24"/>
        </w:rPr>
        <w:t>Račun udaljenosti naboja od svih točaka u prostoru</w:t>
      </w:r>
      <w:r w:rsidR="0038035C">
        <w:rPr>
          <w:b/>
          <w:bCs/>
          <w:sz w:val="24"/>
          <w:szCs w:val="24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|QT|</m:t>
        </m:r>
      </m:oMath>
      <w:r w:rsidR="0038035C">
        <w:rPr>
          <w:rFonts w:eastAsiaTheme="minorEastAsia"/>
          <w:b/>
          <w:bCs/>
          <w:sz w:val="24"/>
          <w:szCs w:val="24"/>
        </w:rPr>
        <w:t xml:space="preserve"> = d</w:t>
      </w:r>
    </w:p>
    <w:p w14:paraId="31277512" w14:textId="14655098" w:rsidR="00963A54" w:rsidRPr="009B62D3" w:rsidRDefault="00CD5A72" w:rsidP="00F07A4D">
      <w:pPr>
        <w:rPr>
          <w:rFonts w:ascii="Cambria Math" w:eastAsiaTheme="minorEastAsia" w:hAnsi="Cambria Math"/>
          <w:b/>
          <w:i/>
          <w:sz w:val="24"/>
          <w:szCs w:val="24"/>
        </w:rPr>
      </w:pPr>
      <w:r>
        <w:rPr>
          <w:sz w:val="24"/>
          <w:szCs w:val="24"/>
        </w:rPr>
        <w:t xml:space="preserve">X i Y su 2D </w:t>
      </w:r>
      <w:proofErr w:type="spellStart"/>
      <w:r w:rsidR="00593328">
        <w:rPr>
          <w:sz w:val="24"/>
          <w:szCs w:val="24"/>
        </w:rPr>
        <w:t>numpy</w:t>
      </w:r>
      <w:proofErr w:type="spellEnd"/>
      <w:r w:rsidR="00593328">
        <w:rPr>
          <w:sz w:val="24"/>
          <w:szCs w:val="24"/>
        </w:rPr>
        <w:t xml:space="preserve"> </w:t>
      </w:r>
      <w:r>
        <w:rPr>
          <w:sz w:val="24"/>
          <w:szCs w:val="24"/>
        </w:rPr>
        <w:t>liste, koje u sebi sadržavaju x odnosno y vrijednost za svaku točku u prostoru</w:t>
      </w:r>
      <w:r w:rsidR="00593328">
        <w:rPr>
          <w:sz w:val="24"/>
          <w:szCs w:val="24"/>
        </w:rPr>
        <w:t xml:space="preserve"> i prilikom primjenjivanja matematičkih operatora nad njima, oni djeluju na svaki element</w:t>
      </w:r>
      <w:r>
        <w:rPr>
          <w:sz w:val="24"/>
          <w:szCs w:val="24"/>
        </w:rPr>
        <w:t>. Kako bi se dobila udaljenost naboja (</w:t>
      </w:r>
      <w:r>
        <w:rPr>
          <w:b/>
          <w:bCs/>
          <w:sz w:val="24"/>
          <w:szCs w:val="24"/>
        </w:rPr>
        <w:t>Q</w:t>
      </w:r>
      <w:r>
        <w:rPr>
          <w:sz w:val="24"/>
          <w:szCs w:val="24"/>
        </w:rPr>
        <w:t xml:space="preserve">) od svake točke, jedno po jedno se računa udaljenost </w:t>
      </w:r>
      <w:r w:rsidRPr="00CD5A72">
        <w:rPr>
          <w:b/>
          <w:bCs/>
          <w:sz w:val="24"/>
          <w:szCs w:val="24"/>
        </w:rPr>
        <w:t>Q</w:t>
      </w:r>
      <w:r>
        <w:rPr>
          <w:sz w:val="24"/>
          <w:szCs w:val="24"/>
        </w:rPr>
        <w:t>(</w:t>
      </w:r>
      <w:proofErr w:type="spellStart"/>
      <w:r w:rsidR="00A31FF5">
        <w:rPr>
          <w:sz w:val="24"/>
          <w:szCs w:val="24"/>
        </w:rPr>
        <w:t>Q</w:t>
      </w:r>
      <w:r>
        <w:rPr>
          <w:sz w:val="24"/>
          <w:szCs w:val="24"/>
        </w:rPr>
        <w:t>x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A31FF5">
        <w:rPr>
          <w:sz w:val="24"/>
          <w:szCs w:val="24"/>
        </w:rPr>
        <w:t>Q</w:t>
      </w:r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) od točaka </w:t>
      </w:r>
      <w:r w:rsidRPr="00720731">
        <w:rPr>
          <w:b/>
          <w:bCs/>
          <w:sz w:val="24"/>
          <w:szCs w:val="24"/>
        </w:rPr>
        <w:t>T</w:t>
      </w:r>
      <w:r>
        <w:rPr>
          <w:sz w:val="24"/>
          <w:szCs w:val="24"/>
        </w:rPr>
        <w:t>(</w:t>
      </w:r>
      <w:proofErr w:type="spellStart"/>
      <w:r w:rsidR="001539A3">
        <w:rPr>
          <w:sz w:val="24"/>
          <w:szCs w:val="24"/>
        </w:rPr>
        <w:t>T</w:t>
      </w:r>
      <w:r>
        <w:rPr>
          <w:sz w:val="24"/>
          <w:szCs w:val="24"/>
        </w:rPr>
        <w:t>x,</w:t>
      </w:r>
      <w:r w:rsidR="001539A3">
        <w:rPr>
          <w:sz w:val="24"/>
          <w:szCs w:val="24"/>
        </w:rPr>
        <w:t>T</w:t>
      </w:r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) </w:t>
      </w:r>
      <w:r w:rsidR="00F82FDD">
        <w:rPr>
          <w:sz w:val="24"/>
          <w:szCs w:val="24"/>
        </w:rPr>
        <w:t xml:space="preserve">prema </w:t>
      </w:r>
      <w:r w:rsidR="00F82FDD" w:rsidRPr="00F82FDD">
        <w:rPr>
          <w:color w:val="00B0F0"/>
          <w:sz w:val="24"/>
          <w:szCs w:val="24"/>
        </w:rPr>
        <w:t>formuli za udaljenost dviju točaka</w:t>
      </w:r>
      <w:r w:rsidR="00F82FDD">
        <w:rPr>
          <w:color w:val="00B0F0"/>
          <w:sz w:val="24"/>
          <w:szCs w:val="24"/>
        </w:rPr>
        <w:tab/>
      </w:r>
      <w:r w:rsidR="00720731" w:rsidRPr="00720731">
        <w:rPr>
          <w:rFonts w:ascii="Cambria Math" w:hAnsi="Cambria Math"/>
          <w:i/>
          <w:sz w:val="24"/>
          <w:szCs w:val="24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d</m:t>
          </m:r>
        </m:oMath>
      </m:oMathPara>
    </w:p>
    <w:p w14:paraId="0DD18F0B" w14:textId="77777777" w:rsidR="009B62D3" w:rsidRPr="00593328" w:rsidRDefault="009B62D3" w:rsidP="00F07A4D">
      <w:pPr>
        <w:rPr>
          <w:rFonts w:ascii="Cambria Math" w:eastAsiaTheme="minorEastAsia" w:hAnsi="Cambria Math"/>
          <w:i/>
          <w:sz w:val="24"/>
          <w:szCs w:val="24"/>
        </w:rPr>
      </w:pPr>
    </w:p>
    <w:p w14:paraId="7BA4FA15" w14:textId="7EFEEA94" w:rsidR="00F07A4D" w:rsidRDefault="00F07A4D" w:rsidP="00F07A4D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color w:val="00B0F0"/>
          <w:sz w:val="24"/>
          <w:szCs w:val="24"/>
        </w:rPr>
        <w:t>2)</w:t>
      </w:r>
      <w:r w:rsidR="00720731">
        <w:rPr>
          <w:rFonts w:eastAsiaTheme="minorEastAsia"/>
          <w:b/>
          <w:bCs/>
          <w:sz w:val="24"/>
          <w:szCs w:val="24"/>
        </w:rPr>
        <w:t xml:space="preserve"> Dobivanje vektora smjera 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QT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</m:acc>
      </m:oMath>
    </w:p>
    <w:p w14:paraId="773739B5" w14:textId="160C2C9C" w:rsidR="00720731" w:rsidRPr="00D46E54" w:rsidRDefault="00720731" w:rsidP="00F07A4D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>Kako bismo došli do jediničnog vektora smjera čiji će smjer imat</w:t>
      </w:r>
      <w:r w:rsidR="00D46E54">
        <w:rPr>
          <w:rFonts w:eastAsiaTheme="minorEastAsia"/>
          <w:sz w:val="24"/>
          <w:szCs w:val="24"/>
        </w:rPr>
        <w:t>i</w:t>
      </w:r>
      <w:r>
        <w:rPr>
          <w:rFonts w:eastAsiaTheme="minorEastAsia"/>
          <w:sz w:val="24"/>
          <w:szCs w:val="24"/>
        </w:rPr>
        <w:t xml:space="preserve"> i vektor električnog polja, potrebno je prvo pronaći smjer vektora od </w:t>
      </w:r>
      <w:r>
        <w:rPr>
          <w:rFonts w:eastAsiaTheme="minorEastAsia"/>
          <w:b/>
          <w:bCs/>
          <w:sz w:val="24"/>
          <w:szCs w:val="24"/>
        </w:rPr>
        <w:t>Q do T</w:t>
      </w:r>
      <w:r w:rsidR="00D46E54">
        <w:rPr>
          <w:rFonts w:eastAsiaTheme="minorEastAsia"/>
          <w:sz w:val="24"/>
          <w:szCs w:val="24"/>
        </w:rPr>
        <w:t xml:space="preserve">, što će se napraviti prema </w:t>
      </w:r>
      <w:r w:rsidR="00D46E54">
        <w:rPr>
          <w:rFonts w:eastAsiaTheme="minorEastAsia"/>
          <w:color w:val="00B0F0"/>
          <w:sz w:val="24"/>
          <w:szCs w:val="24"/>
        </w:rPr>
        <w:t xml:space="preserve">formuli za određivanje </w:t>
      </w:r>
      <w:r w:rsidR="00D46E54" w:rsidRPr="00D46E54">
        <w:rPr>
          <w:rFonts w:eastAsiaTheme="minorEastAsia"/>
          <w:color w:val="00B0F0"/>
          <w:sz w:val="24"/>
          <w:szCs w:val="24"/>
        </w:rPr>
        <w:t>vektora</w:t>
      </w:r>
      <w:r w:rsidR="00D46E54" w:rsidRPr="00D46E54">
        <w:rPr>
          <w:rFonts w:eastAsiaTheme="minorEastAsia"/>
          <w:b/>
          <w:bCs/>
          <w:color w:val="00B0F0"/>
          <w:sz w:val="24"/>
          <w:szCs w:val="24"/>
        </w:rPr>
        <w:t xml:space="preserve"> </w:t>
      </w:r>
    </w:p>
    <w:p w14:paraId="39A9BCE7" w14:textId="7B6A9480" w:rsidR="007D2960" w:rsidRDefault="00017790" w:rsidP="00017790">
      <w:pPr>
        <w:ind w:firstLine="720"/>
        <w:rPr>
          <w:rFonts w:eastAsiaTheme="minorEastAsia"/>
          <w:b/>
          <w:bCs/>
          <w:sz w:val="24"/>
          <w:szCs w:val="24"/>
          <w:vertAlign w:val="subscript"/>
        </w:rPr>
      </w:pPr>
      <w:r>
        <w:rPr>
          <w:rFonts w:eastAsiaTheme="minorEastAsia"/>
          <w:sz w:val="28"/>
          <w:szCs w:val="28"/>
        </w:rPr>
        <w:t xml:space="preserve">      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QT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±[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b>
            </m:sSub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 xml:space="preserve"> +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sub>
            </m:sSub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]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</m:acc>
      </m:oMath>
      <w:r w:rsidR="0038035C" w:rsidRPr="00963A54">
        <w:rPr>
          <w:rFonts w:eastAsiaTheme="minorEastAsia"/>
          <w:sz w:val="28"/>
          <w:szCs w:val="28"/>
        </w:rPr>
        <w:t xml:space="preserve">   </w:t>
      </w:r>
      <w:r>
        <w:rPr>
          <w:rFonts w:eastAsiaTheme="minorEastAsia"/>
          <w:sz w:val="28"/>
          <w:szCs w:val="28"/>
        </w:rPr>
        <w:t xml:space="preserve">  </w:t>
      </w:r>
      <w:r w:rsidR="002745E2">
        <w:rPr>
          <w:rFonts w:eastAsiaTheme="minorEastAsia"/>
          <w:sz w:val="24"/>
          <w:szCs w:val="24"/>
        </w:rPr>
        <w:tab/>
      </w:r>
      <w:r w:rsidR="007D2960">
        <w:rPr>
          <w:rFonts w:eastAsiaTheme="minorEastAsia"/>
          <w:sz w:val="24"/>
          <w:szCs w:val="24"/>
        </w:rPr>
        <w:t xml:space="preserve">Gdje </w:t>
      </w:r>
      <w:r w:rsidR="00A13DE9">
        <w:rPr>
          <w:rFonts w:eastAsiaTheme="minorEastAsia"/>
          <w:sz w:val="24"/>
          <w:szCs w:val="24"/>
        </w:rPr>
        <w:t xml:space="preserve">su:     </w:t>
      </w:r>
      <w:r w:rsidR="007D2960">
        <w:rPr>
          <w:rFonts w:eastAsiaTheme="minorEastAsia"/>
          <w:sz w:val="24"/>
          <w:szCs w:val="24"/>
        </w:rPr>
        <w:t xml:space="preserve"> </w:t>
      </w:r>
      <w:proofErr w:type="spellStart"/>
      <w:r w:rsidR="007D2960">
        <w:rPr>
          <w:rFonts w:eastAsiaTheme="minorEastAsia"/>
          <w:sz w:val="24"/>
          <w:szCs w:val="24"/>
        </w:rPr>
        <w:t>T</w:t>
      </w:r>
      <w:r w:rsidR="007D2960">
        <w:rPr>
          <w:rFonts w:eastAsiaTheme="minorEastAsia"/>
          <w:sz w:val="24"/>
          <w:szCs w:val="24"/>
          <w:vertAlign w:val="subscript"/>
        </w:rPr>
        <w:t>x</w:t>
      </w:r>
      <w:r w:rsidR="007D2960">
        <w:rPr>
          <w:rFonts w:eastAsiaTheme="minorEastAsia"/>
          <w:sz w:val="24"/>
          <w:szCs w:val="24"/>
        </w:rPr>
        <w:t>-</w:t>
      </w:r>
      <w:r w:rsidR="00A31FF5">
        <w:rPr>
          <w:rFonts w:eastAsiaTheme="minorEastAsia"/>
          <w:sz w:val="24"/>
          <w:szCs w:val="24"/>
        </w:rPr>
        <w:t>Q</w:t>
      </w:r>
      <w:r w:rsidR="007D2960">
        <w:rPr>
          <w:rFonts w:eastAsiaTheme="minorEastAsia"/>
          <w:sz w:val="24"/>
          <w:szCs w:val="24"/>
          <w:vertAlign w:val="subscript"/>
        </w:rPr>
        <w:t>x</w:t>
      </w:r>
      <w:proofErr w:type="spellEnd"/>
      <w:r w:rsidR="007D2960">
        <w:rPr>
          <w:rFonts w:eastAsiaTheme="minorEastAsia"/>
          <w:sz w:val="24"/>
          <w:szCs w:val="24"/>
          <w:vertAlign w:val="subscript"/>
        </w:rPr>
        <w:t xml:space="preserve"> = </w:t>
      </w:r>
      <w:r w:rsidR="00963A54">
        <w:rPr>
          <w:rFonts w:eastAsiaTheme="minorEastAsia"/>
          <w:b/>
          <w:bCs/>
          <w:sz w:val="24"/>
          <w:szCs w:val="24"/>
        </w:rPr>
        <w:t>d</w:t>
      </w:r>
      <w:r w:rsidR="00A13DE9">
        <w:rPr>
          <w:rFonts w:eastAsiaTheme="minorEastAsia"/>
          <w:b/>
          <w:bCs/>
          <w:sz w:val="24"/>
          <w:szCs w:val="24"/>
          <w:vertAlign w:val="subscript"/>
        </w:rPr>
        <w:t>1</w:t>
      </w:r>
      <w:r w:rsidR="0038035C">
        <w:rPr>
          <w:rFonts w:eastAsiaTheme="minorEastAsia"/>
          <w:sz w:val="24"/>
          <w:szCs w:val="24"/>
        </w:rPr>
        <w:t xml:space="preserve">, </w:t>
      </w:r>
      <w:r w:rsidR="00A13DE9">
        <w:rPr>
          <w:rFonts w:eastAsiaTheme="minorEastAsia"/>
          <w:sz w:val="24"/>
          <w:szCs w:val="24"/>
        </w:rPr>
        <w:t xml:space="preserve"> </w:t>
      </w:r>
      <w:r w:rsidR="007D2960">
        <w:rPr>
          <w:rFonts w:eastAsiaTheme="minorEastAsia"/>
          <w:sz w:val="24"/>
          <w:szCs w:val="24"/>
        </w:rPr>
        <w:t xml:space="preserve"> </w:t>
      </w:r>
      <w:proofErr w:type="spellStart"/>
      <w:r w:rsidR="007D2960">
        <w:rPr>
          <w:rFonts w:eastAsiaTheme="minorEastAsia"/>
          <w:sz w:val="24"/>
          <w:szCs w:val="24"/>
        </w:rPr>
        <w:t>T</w:t>
      </w:r>
      <w:r w:rsidR="007D2960" w:rsidRPr="00A13DE9">
        <w:rPr>
          <w:rFonts w:eastAsiaTheme="minorEastAsia"/>
          <w:sz w:val="24"/>
          <w:szCs w:val="24"/>
          <w:vertAlign w:val="subscript"/>
        </w:rPr>
        <w:t>y</w:t>
      </w:r>
      <w:proofErr w:type="spellEnd"/>
      <w:r w:rsidR="007D2960">
        <w:rPr>
          <w:rFonts w:eastAsiaTheme="minorEastAsia"/>
          <w:sz w:val="24"/>
          <w:szCs w:val="24"/>
        </w:rPr>
        <w:t xml:space="preserve"> – </w:t>
      </w:r>
      <w:proofErr w:type="spellStart"/>
      <w:r w:rsidR="00A31FF5">
        <w:rPr>
          <w:rFonts w:eastAsiaTheme="minorEastAsia"/>
          <w:sz w:val="24"/>
          <w:szCs w:val="24"/>
        </w:rPr>
        <w:t>Q</w:t>
      </w:r>
      <w:r w:rsidR="007D2960" w:rsidRPr="00A13DE9">
        <w:rPr>
          <w:rFonts w:eastAsiaTheme="minorEastAsia"/>
          <w:sz w:val="24"/>
          <w:szCs w:val="24"/>
          <w:vertAlign w:val="subscript"/>
        </w:rPr>
        <w:t>y</w:t>
      </w:r>
      <w:proofErr w:type="spellEnd"/>
      <w:r w:rsidR="007D2960">
        <w:rPr>
          <w:rFonts w:eastAsiaTheme="minorEastAsia"/>
          <w:sz w:val="24"/>
          <w:szCs w:val="24"/>
        </w:rPr>
        <w:t xml:space="preserve"> = </w:t>
      </w:r>
      <w:r w:rsidR="00963A54">
        <w:rPr>
          <w:rFonts w:eastAsiaTheme="minorEastAsia"/>
          <w:b/>
          <w:bCs/>
          <w:sz w:val="24"/>
          <w:szCs w:val="24"/>
        </w:rPr>
        <w:t>d</w:t>
      </w:r>
      <w:r w:rsidR="007D2960" w:rsidRPr="00A13DE9">
        <w:rPr>
          <w:rFonts w:eastAsiaTheme="minorEastAsia"/>
          <w:b/>
          <w:bCs/>
          <w:sz w:val="24"/>
          <w:szCs w:val="24"/>
          <w:vertAlign w:val="subscript"/>
        </w:rPr>
        <w:t>2</w:t>
      </w:r>
    </w:p>
    <w:p w14:paraId="2FFC792D" w14:textId="3B6958D6" w:rsidR="00963A54" w:rsidRDefault="00F51CFB" w:rsidP="00F51CF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Ovo je korak gdje će se primijeniti </w:t>
      </w:r>
      <w:r w:rsidR="00771883">
        <w:rPr>
          <w:rFonts w:eastAsiaTheme="minorEastAsia"/>
          <w:sz w:val="24"/>
          <w:szCs w:val="24"/>
        </w:rPr>
        <w:t xml:space="preserve">i predznak </w:t>
      </w:r>
      <w:r>
        <w:rPr>
          <w:rFonts w:eastAsiaTheme="minorEastAsia"/>
          <w:sz w:val="24"/>
          <w:szCs w:val="24"/>
        </w:rPr>
        <w:t xml:space="preserve">ispred izraza </w:t>
      </w:r>
      <w:r w:rsidR="00771883">
        <w:rPr>
          <w:rFonts w:eastAsiaTheme="minorEastAsia"/>
          <w:sz w:val="24"/>
          <w:szCs w:val="24"/>
        </w:rPr>
        <w:t xml:space="preserve">vektora </w:t>
      </w:r>
      <w:r>
        <w:rPr>
          <w:rFonts w:eastAsiaTheme="minorEastAsia"/>
          <w:sz w:val="24"/>
          <w:szCs w:val="24"/>
        </w:rPr>
        <w:t xml:space="preserve">kako bi </w:t>
      </w:r>
      <w:r w:rsidR="00C34011">
        <w:rPr>
          <w:rFonts w:eastAsiaTheme="minorEastAsia"/>
          <w:sz w:val="24"/>
          <w:szCs w:val="24"/>
        </w:rPr>
        <w:t xml:space="preserve">okrenuo orijentaciju </w:t>
      </w:r>
      <w:r>
        <w:rPr>
          <w:rFonts w:eastAsiaTheme="minorEastAsia"/>
          <w:sz w:val="24"/>
          <w:szCs w:val="24"/>
        </w:rPr>
        <w:t>ako je Q&lt;0</w:t>
      </w:r>
    </w:p>
    <w:p w14:paraId="5381DA4A" w14:textId="77777777" w:rsidR="009B62D3" w:rsidRPr="007D2960" w:rsidRDefault="009B62D3" w:rsidP="00F51CFB">
      <w:pPr>
        <w:rPr>
          <w:rFonts w:eastAsiaTheme="minorEastAsia"/>
          <w:sz w:val="24"/>
          <w:szCs w:val="24"/>
        </w:rPr>
      </w:pPr>
    </w:p>
    <w:p w14:paraId="112AE427" w14:textId="573369C1" w:rsidR="0038035C" w:rsidRDefault="00D46E54" w:rsidP="00F07A4D">
      <w:pPr>
        <w:rPr>
          <w:rFonts w:eastAsiaTheme="minorEastAsia"/>
          <w:b/>
          <w:bCs/>
          <w:color w:val="000000" w:themeColor="text1"/>
          <w:sz w:val="24"/>
          <w:szCs w:val="24"/>
        </w:rPr>
      </w:pPr>
      <w:r>
        <w:rPr>
          <w:rFonts w:eastAsiaTheme="minorEastAsia"/>
          <w:b/>
          <w:bCs/>
          <w:color w:val="00B0F0"/>
          <w:sz w:val="24"/>
          <w:szCs w:val="24"/>
        </w:rPr>
        <w:t>3)</w:t>
      </w:r>
      <w:r>
        <w:rPr>
          <w:rFonts w:eastAsiaTheme="minorEastAsia"/>
          <w:color w:val="00B0F0"/>
          <w:sz w:val="24"/>
          <w:szCs w:val="24"/>
        </w:rPr>
        <w:t xml:space="preserve"> </w:t>
      </w:r>
      <w:r>
        <w:rPr>
          <w:rFonts w:eastAsiaTheme="minorEastAsia"/>
          <w:b/>
          <w:bCs/>
          <w:color w:val="000000" w:themeColor="text1"/>
          <w:sz w:val="24"/>
          <w:szCs w:val="24"/>
        </w:rPr>
        <w:t xml:space="preserve">Dobivanje </w:t>
      </w:r>
      <w:r w:rsidR="007D2960">
        <w:rPr>
          <w:rFonts w:eastAsiaTheme="minorEastAsia"/>
          <w:b/>
          <w:bCs/>
          <w:color w:val="000000" w:themeColor="text1"/>
          <w:sz w:val="24"/>
          <w:szCs w:val="24"/>
        </w:rPr>
        <w:t xml:space="preserve">jediničnog vektora smjera </w:t>
      </w:r>
      <m:oMath>
        <m:acc>
          <m:acc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QT</m:t>
            </m:r>
          </m:e>
        </m:acc>
      </m:oMath>
      <w:r w:rsidR="0038035C">
        <w:rPr>
          <w:rFonts w:eastAsiaTheme="minorEastAsia"/>
          <w:b/>
          <w:bCs/>
          <w:color w:val="000000" w:themeColor="text1"/>
          <w:sz w:val="24"/>
          <w:szCs w:val="24"/>
        </w:rPr>
        <w:t xml:space="preserve"> = </w:t>
      </w:r>
      <m:oMath>
        <m:acc>
          <m:acc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d</m:t>
            </m:r>
          </m:e>
        </m:acc>
      </m:oMath>
    </w:p>
    <w:p w14:paraId="4E86E3CB" w14:textId="77777777" w:rsidR="00963A54" w:rsidRDefault="007D2960" w:rsidP="00F07A4D">
      <w:pPr>
        <w:rPr>
          <w:color w:val="00B0F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Sada kada imamo </w:t>
      </w:r>
      <w:r w:rsidRPr="007D2960">
        <w:rPr>
          <w:b/>
          <w:bCs/>
          <w:color w:val="000000" w:themeColor="text1"/>
          <w:sz w:val="24"/>
          <w:szCs w:val="24"/>
        </w:rPr>
        <w:t>udaljenost</w:t>
      </w:r>
      <w:r>
        <w:rPr>
          <w:color w:val="000000" w:themeColor="text1"/>
          <w:sz w:val="24"/>
          <w:szCs w:val="24"/>
        </w:rPr>
        <w:t xml:space="preserve"> </w:t>
      </w:r>
      <w:r w:rsidRPr="007D2960">
        <w:rPr>
          <w:color w:val="000000" w:themeColor="text1"/>
          <w:sz w:val="24"/>
          <w:szCs w:val="24"/>
        </w:rPr>
        <w:t>Q od svih točaka</w:t>
      </w:r>
      <w:r>
        <w:rPr>
          <w:color w:val="000000" w:themeColor="text1"/>
          <w:sz w:val="24"/>
          <w:szCs w:val="24"/>
        </w:rPr>
        <w:t xml:space="preserve"> i </w:t>
      </w:r>
      <w:r w:rsidRPr="007D2960">
        <w:rPr>
          <w:b/>
          <w:bCs/>
          <w:color w:val="000000" w:themeColor="text1"/>
          <w:sz w:val="24"/>
          <w:szCs w:val="24"/>
        </w:rPr>
        <w:t>vektor</w:t>
      </w:r>
      <w:r>
        <w:rPr>
          <w:b/>
          <w:bCs/>
          <w:color w:val="000000" w:themeColor="text1"/>
          <w:sz w:val="24"/>
          <w:szCs w:val="24"/>
        </w:rPr>
        <w:t>e</w:t>
      </w:r>
      <w:r>
        <w:rPr>
          <w:color w:val="000000" w:themeColor="text1"/>
          <w:sz w:val="24"/>
          <w:szCs w:val="24"/>
        </w:rPr>
        <w:t xml:space="preserve"> od Q do svih točaka, možemo izračunati jedinične vektore smjera od Q prema svakoj točki, prema </w:t>
      </w:r>
      <w:r>
        <w:rPr>
          <w:color w:val="00B0F0"/>
          <w:sz w:val="24"/>
          <w:szCs w:val="24"/>
        </w:rPr>
        <w:t>sljedećem izrazu</w:t>
      </w:r>
    </w:p>
    <w:p w14:paraId="0ED5CC3D" w14:textId="6F7E7A9E" w:rsidR="007A23BB" w:rsidRPr="009B62D3" w:rsidRDefault="00000000" w:rsidP="009B62D3">
      <w:pPr>
        <w:ind w:left="720" w:firstLine="720"/>
        <w:jc w:val="center"/>
        <w:rPr>
          <w:rFonts w:eastAsiaTheme="minorEastAsia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QT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QT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QT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QT</m:t>
                  </m:r>
                </m:e>
              </m:d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QT</m:t>
                  </m:r>
                </m:e>
              </m:d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acc>
        </m:oMath>
      </m:oMathPara>
    </w:p>
    <w:p w14:paraId="6232E8AC" w14:textId="77777777" w:rsidR="009B62D3" w:rsidRPr="009B62D3" w:rsidRDefault="009B62D3" w:rsidP="009B62D3">
      <w:pPr>
        <w:ind w:left="720" w:firstLine="720"/>
        <w:jc w:val="center"/>
        <w:rPr>
          <w:rFonts w:eastAsiaTheme="minorEastAsia"/>
          <w:sz w:val="24"/>
          <w:szCs w:val="24"/>
        </w:rPr>
      </w:pPr>
    </w:p>
    <w:p w14:paraId="66EC59EB" w14:textId="1387C758" w:rsidR="007A23BB" w:rsidRDefault="007A23BB" w:rsidP="007A23BB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color w:val="00B0F0"/>
          <w:sz w:val="24"/>
          <w:szCs w:val="24"/>
        </w:rPr>
        <w:t xml:space="preserve">4) </w:t>
      </w:r>
      <w:r>
        <w:rPr>
          <w:rFonts w:eastAsiaTheme="minorEastAsia"/>
          <w:b/>
          <w:bCs/>
          <w:sz w:val="24"/>
          <w:szCs w:val="24"/>
        </w:rPr>
        <w:t>Račun jakosti električnog polja naboja Q u svakoj točki prostora T |E|</w:t>
      </w:r>
    </w:p>
    <w:p w14:paraId="5AF72F0B" w14:textId="3848ED83" w:rsidR="007A23BB" w:rsidRPr="007A23BB" w:rsidRDefault="007A23BB" w:rsidP="007A23BB">
      <w:pPr>
        <w:rPr>
          <w:rFonts w:eastAsiaTheme="minor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CC98A0" wp14:editId="7F00DB2A">
            <wp:extent cx="6858000" cy="532130"/>
            <wp:effectExtent l="0" t="0" r="0" b="127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04EC" w14:textId="4E60E834" w:rsidR="005D0201" w:rsidRDefault="007A23BB" w:rsidP="00F07A4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Koristeći se </w:t>
      </w:r>
      <w:r>
        <w:rPr>
          <w:rFonts w:eastAsiaTheme="minorEastAsia"/>
          <w:color w:val="00B0F0"/>
          <w:sz w:val="24"/>
          <w:szCs w:val="24"/>
        </w:rPr>
        <w:t xml:space="preserve">formulom </w:t>
      </w:r>
      <w:r w:rsidRPr="007A23BB">
        <w:rPr>
          <w:rFonts w:eastAsiaTheme="minorEastAsia"/>
          <w:sz w:val="24"/>
          <w:szCs w:val="24"/>
        </w:rPr>
        <w:t xml:space="preserve">za računanje </w:t>
      </w:r>
      <w:r>
        <w:rPr>
          <w:rFonts w:eastAsiaTheme="minorEastAsia"/>
          <w:color w:val="00B0F0"/>
          <w:sz w:val="24"/>
          <w:szCs w:val="24"/>
        </w:rPr>
        <w:t xml:space="preserve">jakosti električnog polja </w:t>
      </w:r>
      <w:r w:rsidRPr="007A23BB">
        <w:rPr>
          <w:rFonts w:eastAsiaTheme="minorEastAsia"/>
          <w:sz w:val="24"/>
          <w:szCs w:val="24"/>
        </w:rPr>
        <w:t xml:space="preserve">nekog naboja </w:t>
      </w:r>
      <w:r w:rsidRPr="000C784B">
        <w:rPr>
          <w:rFonts w:eastAsiaTheme="minorEastAsia"/>
          <w:b/>
          <w:bCs/>
          <w:sz w:val="24"/>
          <w:szCs w:val="24"/>
        </w:rPr>
        <w:t>Q</w:t>
      </w:r>
      <w:r w:rsidRPr="007A23BB">
        <w:rPr>
          <w:rFonts w:eastAsiaTheme="minorEastAsia"/>
          <w:sz w:val="24"/>
          <w:szCs w:val="24"/>
        </w:rPr>
        <w:t xml:space="preserve"> na točki udaljenoj</w:t>
      </w:r>
      <w:r>
        <w:rPr>
          <w:rFonts w:eastAsiaTheme="minorEastAsia"/>
          <w:sz w:val="24"/>
          <w:szCs w:val="24"/>
        </w:rPr>
        <w:t xml:space="preserve"> za </w:t>
      </w:r>
      <w:r w:rsidRPr="000C784B">
        <w:rPr>
          <w:rFonts w:eastAsiaTheme="minorEastAsia"/>
          <w:b/>
          <w:bCs/>
          <w:sz w:val="24"/>
          <w:szCs w:val="24"/>
        </w:rPr>
        <w:t>d</w:t>
      </w:r>
      <w:r>
        <w:rPr>
          <w:rFonts w:eastAsiaTheme="minorEastAsia"/>
          <w:sz w:val="24"/>
          <w:szCs w:val="24"/>
        </w:rPr>
        <w:t xml:space="preserve"> u ovisnosti o </w:t>
      </w:r>
      <w:r w:rsidRPr="000C784B">
        <w:rPr>
          <w:rFonts w:eastAsiaTheme="minorEastAsia"/>
          <w:sz w:val="24"/>
          <w:szCs w:val="24"/>
        </w:rPr>
        <w:t xml:space="preserve">relativnoj </w:t>
      </w:r>
      <w:proofErr w:type="spellStart"/>
      <w:r w:rsidRPr="000C784B">
        <w:rPr>
          <w:rFonts w:eastAsiaTheme="minorEastAsia"/>
          <w:sz w:val="24"/>
          <w:szCs w:val="24"/>
        </w:rPr>
        <w:t>permitivnosti</w:t>
      </w:r>
      <w:proofErr w:type="spellEnd"/>
      <w:r w:rsidRPr="000C784B">
        <w:rPr>
          <w:rFonts w:eastAsiaTheme="minorEastAsia"/>
          <w:sz w:val="24"/>
          <w:szCs w:val="24"/>
        </w:rPr>
        <w:t xml:space="preserve"> sredstva</w:t>
      </w:r>
      <w:r w:rsidR="000C784B">
        <w:rPr>
          <w:rFonts w:eastAsiaTheme="minorEastAsia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</m:oMath>
      <w:r w:rsidR="000C784B" w:rsidRPr="000C784B">
        <w:rPr>
          <w:rFonts w:eastAsiaTheme="minorEastAsia"/>
          <w:sz w:val="24"/>
          <w:szCs w:val="24"/>
        </w:rPr>
        <w:t>)</w:t>
      </w:r>
      <w:r w:rsidRPr="000C784B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dobivamo skalarni iznos jakosti električnog polja za svaku točku, odnosno duljinu vektora električnog polja koju ćemo izračunati u sljedećem koraku.</w:t>
      </w:r>
      <w:r w:rsidR="001E75DF">
        <w:rPr>
          <w:rFonts w:eastAsiaTheme="minorEastAsia"/>
          <w:sz w:val="24"/>
          <w:szCs w:val="24"/>
        </w:rPr>
        <w:t xml:space="preserve"> (k = 9</w:t>
      </w:r>
      <w:r w:rsidR="001E75DF">
        <w:rPr>
          <w:rFonts w:eastAsiaTheme="minorEastAsia" w:cstheme="minorHAnsi"/>
          <w:sz w:val="24"/>
          <w:szCs w:val="24"/>
        </w:rPr>
        <w:t>∙</w:t>
      </w:r>
      <w:r w:rsidR="001E75DF">
        <w:rPr>
          <w:rFonts w:eastAsiaTheme="minorEastAsia"/>
          <w:sz w:val="24"/>
          <w:szCs w:val="24"/>
        </w:rPr>
        <w:t>10</w:t>
      </w:r>
      <w:r w:rsidR="001E75DF">
        <w:rPr>
          <w:rFonts w:eastAsiaTheme="minorEastAsia"/>
          <w:sz w:val="24"/>
          <w:szCs w:val="24"/>
          <w:vertAlign w:val="superscript"/>
        </w:rPr>
        <w:t xml:space="preserve">9 </w:t>
      </w:r>
      <w:r w:rsidR="001E75DF">
        <w:rPr>
          <w:rFonts w:eastAsiaTheme="minorEastAsia"/>
          <w:sz w:val="24"/>
          <w:szCs w:val="24"/>
        </w:rPr>
        <w:t>N</w:t>
      </w:r>
      <w:r w:rsidR="001E75DF">
        <w:rPr>
          <w:rFonts w:eastAsiaTheme="minorEastAsia" w:cstheme="minorHAnsi"/>
          <w:sz w:val="24"/>
          <w:szCs w:val="24"/>
        </w:rPr>
        <w:t>∙</w:t>
      </w:r>
      <w:r w:rsidR="006016A5">
        <w:rPr>
          <w:rFonts w:eastAsiaTheme="minorEastAsia"/>
          <w:sz w:val="24"/>
          <w:szCs w:val="24"/>
        </w:rPr>
        <w:t>m</w:t>
      </w:r>
      <w:r w:rsidR="006016A5">
        <w:rPr>
          <w:rFonts w:eastAsiaTheme="minorEastAsia"/>
          <w:sz w:val="24"/>
          <w:szCs w:val="24"/>
          <w:vertAlign w:val="superscript"/>
        </w:rPr>
        <w:t>2</w:t>
      </w:r>
      <w:r w:rsidR="006016A5">
        <w:rPr>
          <w:rFonts w:eastAsiaTheme="minorEastAsia" w:cstheme="minorHAnsi"/>
          <w:sz w:val="24"/>
          <w:szCs w:val="24"/>
        </w:rPr>
        <w:t>∙</w:t>
      </w:r>
      <w:r w:rsidR="006016A5">
        <w:rPr>
          <w:rFonts w:eastAsiaTheme="minorEastAsia"/>
          <w:sz w:val="24"/>
          <w:szCs w:val="24"/>
        </w:rPr>
        <w:t>C</w:t>
      </w:r>
      <w:r w:rsidR="006016A5">
        <w:rPr>
          <w:rFonts w:eastAsiaTheme="minorEastAsia"/>
          <w:sz w:val="24"/>
          <w:szCs w:val="24"/>
          <w:vertAlign w:val="superscript"/>
        </w:rPr>
        <w:t>-2</w:t>
      </w:r>
      <w:r w:rsidR="001E75DF">
        <w:rPr>
          <w:rFonts w:eastAsiaTheme="minorEastAsia"/>
          <w:sz w:val="24"/>
          <w:szCs w:val="24"/>
        </w:rPr>
        <w:t xml:space="preserve">) </w:t>
      </w:r>
    </w:p>
    <w:p w14:paraId="59A413F0" w14:textId="10DEB2FA" w:rsidR="007A23BB" w:rsidRPr="006016A5" w:rsidRDefault="00000000" w:rsidP="00F07A4D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(d/100)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96FAD9E" w14:textId="7C6474C4" w:rsidR="00CB7D26" w:rsidRDefault="000C784B" w:rsidP="001973C7">
      <w:pPr>
        <w:rPr>
          <w:sz w:val="24"/>
          <w:szCs w:val="24"/>
        </w:rPr>
      </w:pPr>
      <w:r>
        <w:rPr>
          <w:sz w:val="24"/>
          <w:szCs w:val="24"/>
        </w:rPr>
        <w:t>Treba uočiti i da je ovo trenutak u kojemu udaljenost</w:t>
      </w:r>
      <w:r w:rsidR="00B84BE4">
        <w:rPr>
          <w:sz w:val="24"/>
          <w:szCs w:val="24"/>
        </w:rPr>
        <w:t xml:space="preserve">, </w:t>
      </w:r>
      <w:r>
        <w:rPr>
          <w:sz w:val="24"/>
          <w:szCs w:val="24"/>
        </w:rPr>
        <w:t>koja je do tad bila izražena u broju piksel</w:t>
      </w:r>
      <w:r w:rsidR="00B84BE4">
        <w:rPr>
          <w:sz w:val="24"/>
          <w:szCs w:val="24"/>
        </w:rPr>
        <w:t>a,</w:t>
      </w:r>
      <w:r>
        <w:rPr>
          <w:sz w:val="24"/>
          <w:szCs w:val="24"/>
        </w:rPr>
        <w:t xml:space="preserve"> pretvaramo u metre</w:t>
      </w:r>
      <w:r w:rsidR="006F7EC5">
        <w:rPr>
          <w:sz w:val="24"/>
          <w:szCs w:val="24"/>
        </w:rPr>
        <w:t xml:space="preserve"> (</w:t>
      </w:r>
      <w:r w:rsidR="006F7EC5">
        <w:rPr>
          <w:b/>
          <w:bCs/>
          <w:sz w:val="24"/>
          <w:szCs w:val="24"/>
        </w:rPr>
        <w:t>m</w:t>
      </w:r>
      <w:r w:rsidR="006F7EC5">
        <w:rPr>
          <w:sz w:val="24"/>
          <w:szCs w:val="24"/>
        </w:rPr>
        <w:t>)</w:t>
      </w:r>
      <w:r>
        <w:rPr>
          <w:sz w:val="24"/>
          <w:szCs w:val="24"/>
        </w:rPr>
        <w:t xml:space="preserve"> tako da vrijedi </w:t>
      </w:r>
      <w:r w:rsidRPr="006F7EC5">
        <w:rPr>
          <w:b/>
          <w:bCs/>
          <w:sz w:val="24"/>
          <w:szCs w:val="24"/>
        </w:rPr>
        <w:t>1m = 100px</w:t>
      </w:r>
      <w:r w:rsidR="006F7EC5">
        <w:rPr>
          <w:sz w:val="24"/>
          <w:szCs w:val="24"/>
        </w:rPr>
        <w:t xml:space="preserve">; Naboj je izražen u </w:t>
      </w:r>
      <w:r w:rsidR="006F7EC5" w:rsidRPr="006F7EC5">
        <w:rPr>
          <w:b/>
          <w:bCs/>
          <w:sz w:val="24"/>
          <w:szCs w:val="24"/>
        </w:rPr>
        <w:t xml:space="preserve">C </w:t>
      </w:r>
      <w:r w:rsidR="006F7EC5">
        <w:rPr>
          <w:sz w:val="24"/>
          <w:szCs w:val="24"/>
        </w:rPr>
        <w:t>(kulonima).</w:t>
      </w:r>
    </w:p>
    <w:p w14:paraId="66DE8F67" w14:textId="4EF3F006" w:rsidR="00616460" w:rsidRDefault="00616460" w:rsidP="001973C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>6)</w:t>
      </w:r>
      <w:r>
        <w:rPr>
          <w:color w:val="00B0F0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Dobivanje vektora električnog polja za svaki naboj i njihov zbroj</w:t>
      </w:r>
    </w:p>
    <w:p w14:paraId="487BA522" w14:textId="03F4C585" w:rsidR="00616460" w:rsidRDefault="00616460" w:rsidP="001973C7">
      <w:pPr>
        <w:rPr>
          <w:rFonts w:eastAsiaTheme="minorEastAsia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 ovome koraku za svaku točku računamo vektor električnog polja prema </w:t>
      </w:r>
      <w:r>
        <w:rPr>
          <w:color w:val="00B0F0"/>
          <w:sz w:val="24"/>
          <w:szCs w:val="24"/>
        </w:rPr>
        <w:t xml:space="preserve">izrazu  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</m:acc>
        <m:r>
          <w:rPr>
            <w:rFonts w:ascii="Cambria Math" w:hAnsi="Cambria Math"/>
            <w:sz w:val="24"/>
            <w:szCs w:val="24"/>
          </w:rPr>
          <m:t>=|E|∙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</m:acc>
      </m:oMath>
      <w:r>
        <w:rPr>
          <w:rFonts w:eastAsiaTheme="minorEastAsia"/>
          <w:sz w:val="24"/>
          <w:szCs w:val="24"/>
        </w:rPr>
        <w:t xml:space="preserve"> i nadalje zbrajamo sve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E </m:t>
            </m:r>
          </m:e>
        </m:acc>
      </m:oMath>
      <w:r>
        <w:rPr>
          <w:rFonts w:eastAsiaTheme="minorEastAsia"/>
          <w:sz w:val="24"/>
          <w:szCs w:val="24"/>
        </w:rPr>
        <w:t xml:space="preserve">za svaki naboj u svakoj točki prema </w:t>
      </w:r>
      <w:r w:rsidRPr="00616460">
        <w:rPr>
          <w:rFonts w:eastAsiaTheme="minorEastAsia"/>
          <w:color w:val="00B0F0"/>
          <w:sz w:val="24"/>
          <w:szCs w:val="24"/>
        </w:rPr>
        <w:t>izrazu</w:t>
      </w:r>
      <w:r w:rsidRPr="00616460">
        <w:rPr>
          <w:rFonts w:eastAsiaTheme="minorEastAsia"/>
          <w:sz w:val="24"/>
          <w:szCs w:val="24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uk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+...+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uk1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uk2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</m:acc>
      </m:oMath>
    </w:p>
    <w:p w14:paraId="6F14328B" w14:textId="77777777" w:rsidR="00CB7D26" w:rsidRPr="00616460" w:rsidRDefault="00CB7D26" w:rsidP="001973C7">
      <w:pPr>
        <w:rPr>
          <w:color w:val="00B0F0"/>
          <w:sz w:val="24"/>
          <w:szCs w:val="24"/>
        </w:rPr>
      </w:pPr>
    </w:p>
    <w:p w14:paraId="76FD2432" w14:textId="4E557A98" w:rsidR="00616460" w:rsidRDefault="00616460" w:rsidP="001973C7">
      <w:pPr>
        <w:rPr>
          <w:b/>
          <w:bCs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7) </w:t>
      </w:r>
      <w:r>
        <w:rPr>
          <w:b/>
          <w:bCs/>
          <w:sz w:val="24"/>
          <w:szCs w:val="24"/>
        </w:rPr>
        <w:t>Račun ukupne jakosti električnog polja u svakoj točki prostora</w:t>
      </w:r>
    </w:p>
    <w:p w14:paraId="21156237" w14:textId="2BDCCBBF" w:rsidR="00CB7D26" w:rsidRDefault="00CB7D26" w:rsidP="001973C7">
      <w:pPr>
        <w:rPr>
          <w:rFonts w:eastAsiaTheme="minorEastAsia"/>
          <w:sz w:val="28"/>
          <w:szCs w:val="28"/>
        </w:rPr>
      </w:pPr>
      <w:r>
        <w:rPr>
          <w:sz w:val="24"/>
          <w:szCs w:val="24"/>
        </w:rPr>
        <w:t xml:space="preserve">Preostaje nam još samo u listu </w:t>
      </w:r>
      <w:proofErr w:type="spellStart"/>
      <w:r w:rsidRPr="00CB7D26">
        <w:rPr>
          <w:i/>
          <w:iCs/>
          <w:sz w:val="24"/>
          <w:szCs w:val="24"/>
        </w:rPr>
        <w:t>jakost_el_polja_u_prostoru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dodati ukupne jakosti električnog polja za svaku točku prostora koji se za svaku točku računa prema </w:t>
      </w:r>
      <w:r w:rsidRPr="00CB7D26">
        <w:rPr>
          <w:color w:val="00B0F0"/>
          <w:sz w:val="24"/>
          <w:szCs w:val="24"/>
        </w:rPr>
        <w:t>formuli duljine vektora</w:t>
      </w:r>
      <w:r>
        <w:rPr>
          <w:color w:val="00B0F0"/>
          <w:sz w:val="24"/>
          <w:szCs w:val="24"/>
        </w:rPr>
        <w:t xml:space="preserve"> 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uk1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uk2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52345A1F" w14:textId="6D47C9C9" w:rsidR="00D4459D" w:rsidRDefault="00D4459D" w:rsidP="001973C7">
      <w:pPr>
        <w:rPr>
          <w:rFonts w:eastAsiaTheme="minorEastAsia"/>
          <w:sz w:val="24"/>
          <w:szCs w:val="24"/>
        </w:rPr>
      </w:pPr>
    </w:p>
    <w:p w14:paraId="153850F2" w14:textId="77777777" w:rsidR="00D4459D" w:rsidRDefault="00D4459D" w:rsidP="001973C7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49404DF" wp14:editId="7A5BA845">
            <wp:simplePos x="0" y="0"/>
            <wp:positionH relativeFrom="column">
              <wp:posOffset>0</wp:posOffset>
            </wp:positionH>
            <wp:positionV relativeFrom="paragraph">
              <wp:posOffset>307340</wp:posOffset>
            </wp:positionV>
            <wp:extent cx="6858000" cy="127000"/>
            <wp:effectExtent l="0" t="0" r="0" b="6350"/>
            <wp:wrapThrough wrapText="bothSides">
              <wp:wrapPolygon edited="0">
                <wp:start x="0" y="0"/>
                <wp:lineTo x="0" y="19440"/>
                <wp:lineTo x="21540" y="19440"/>
                <wp:lineTo x="21540" y="0"/>
                <wp:lineTo x="0" y="0"/>
              </wp:wrapPolygon>
            </wp:wrapThrough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 w:val="24"/>
          <w:szCs w:val="24"/>
        </w:rPr>
        <w:t xml:space="preserve">Ta lista, </w:t>
      </w:r>
      <w:proofErr w:type="spellStart"/>
      <w:r w:rsidRPr="00CB7D26">
        <w:rPr>
          <w:i/>
          <w:iCs/>
          <w:sz w:val="24"/>
          <w:szCs w:val="24"/>
        </w:rPr>
        <w:t>jakost_el_polja_u_prostoru</w:t>
      </w:r>
      <w:proofErr w:type="spellEnd"/>
      <w:r>
        <w:rPr>
          <w:i/>
          <w:iCs/>
          <w:sz w:val="24"/>
          <w:szCs w:val="24"/>
        </w:rPr>
        <w:t xml:space="preserve">, </w:t>
      </w:r>
      <w:r>
        <w:rPr>
          <w:sz w:val="24"/>
          <w:szCs w:val="24"/>
        </w:rPr>
        <w:t xml:space="preserve">nadalje se prosljeđuje u </w:t>
      </w:r>
      <w:proofErr w:type="spellStart"/>
      <w:r>
        <w:rPr>
          <w:i/>
          <w:iCs/>
          <w:sz w:val="24"/>
          <w:szCs w:val="24"/>
        </w:rPr>
        <w:t>plt.imshow</w:t>
      </w:r>
      <w:proofErr w:type="spellEnd"/>
    </w:p>
    <w:p w14:paraId="032F72DA" w14:textId="5697B93E" w:rsidR="00D4459D" w:rsidRDefault="00D4459D" w:rsidP="001973C7">
      <w:pPr>
        <w:rPr>
          <w:sz w:val="24"/>
          <w:szCs w:val="24"/>
        </w:rPr>
      </w:pPr>
      <w:r>
        <w:rPr>
          <w:sz w:val="24"/>
          <w:szCs w:val="24"/>
        </w:rPr>
        <w:t xml:space="preserve">koji je odgovoran za crtanje tzv. </w:t>
      </w:r>
      <w:proofErr w:type="spellStart"/>
      <w:r w:rsidRPr="00D4459D">
        <w:rPr>
          <w:b/>
          <w:bCs/>
          <w:i/>
          <w:iCs/>
          <w:sz w:val="24"/>
          <w:szCs w:val="24"/>
        </w:rPr>
        <w:t>heatmapa</w:t>
      </w:r>
      <w:proofErr w:type="spellEnd"/>
      <w:r>
        <w:rPr>
          <w:sz w:val="24"/>
          <w:szCs w:val="24"/>
        </w:rPr>
        <w:t xml:space="preserve">, gdje će se lijepo nijansama boja prikazivati opadanje jakosti električnog polja s udaljenošću. Ukupni prostor biti će dimenzija 6*6m, baš prema </w:t>
      </w:r>
      <w:r w:rsidR="00402CFB">
        <w:rPr>
          <w:sz w:val="24"/>
          <w:szCs w:val="24"/>
        </w:rPr>
        <w:t xml:space="preserve">formuli pretvorbe piksela u metre od ranije. </w:t>
      </w:r>
    </w:p>
    <w:p w14:paraId="15AA6D12" w14:textId="6E218495" w:rsidR="00402CFB" w:rsidRPr="00402CFB" w:rsidRDefault="00402CFB" w:rsidP="00593328">
      <w:pPr>
        <w:spacing w:line="276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Grafičko sučelje napravljeno u </w:t>
      </w:r>
      <w:proofErr w:type="spellStart"/>
      <w:r>
        <w:rPr>
          <w:sz w:val="24"/>
          <w:szCs w:val="24"/>
        </w:rPr>
        <w:t>Pygameu</w:t>
      </w:r>
      <w:proofErr w:type="spellEnd"/>
      <w:r>
        <w:rPr>
          <w:sz w:val="24"/>
          <w:szCs w:val="24"/>
        </w:rPr>
        <w:t xml:space="preserve"> uvelike pojednostavljuje korisnikovo upravljanje simulacijom i omogućuje mu mijenjanje ključnih varijabli kao i proizvoljnu distribuciju naboja u prostoru.</w:t>
      </w:r>
      <w:r w:rsidR="002C06A9">
        <w:rPr>
          <w:sz w:val="24"/>
          <w:szCs w:val="24"/>
        </w:rPr>
        <w:t xml:space="preserve"> Svaka čestica koju korisnik postavlja obilježena je nabojem (i predznakom) i svojom pozicijom u prostoru, dok je sam prostor obilježen dimenzijama i vrstom sredstva</w:t>
      </w:r>
      <w:r w:rsidR="00993ED9">
        <w:rPr>
          <w:sz w:val="24"/>
          <w:szCs w:val="24"/>
        </w:rPr>
        <w:t xml:space="preserve"> od kojeg je načinjen</w:t>
      </w:r>
      <w:r w:rsidR="002C06A9">
        <w:rPr>
          <w:sz w:val="24"/>
          <w:szCs w:val="24"/>
        </w:rPr>
        <w:t xml:space="preserve"> (tj. relativnom </w:t>
      </w:r>
      <w:proofErr w:type="spellStart"/>
      <w:r w:rsidR="002C06A9">
        <w:rPr>
          <w:sz w:val="24"/>
          <w:szCs w:val="24"/>
        </w:rPr>
        <w:t>permitivnosti</w:t>
      </w:r>
      <w:proofErr w:type="spellEnd"/>
      <w:r w:rsidR="002C06A9">
        <w:rPr>
          <w:sz w:val="24"/>
          <w:szCs w:val="24"/>
        </w:rPr>
        <w:t xml:space="preserve"> sredstva).</w:t>
      </w:r>
      <w:r>
        <w:rPr>
          <w:sz w:val="24"/>
          <w:szCs w:val="24"/>
        </w:rPr>
        <w:t xml:space="preserve"> Korisnik tako može mijenjati </w:t>
      </w:r>
      <w:r>
        <w:rPr>
          <w:b/>
          <w:bCs/>
          <w:sz w:val="24"/>
          <w:szCs w:val="24"/>
        </w:rPr>
        <w:t>iznos naboja</w:t>
      </w:r>
      <w:r>
        <w:rPr>
          <w:sz w:val="24"/>
          <w:szCs w:val="24"/>
        </w:rPr>
        <w:t xml:space="preserve">, pa i </w:t>
      </w:r>
      <w:r>
        <w:rPr>
          <w:b/>
          <w:bCs/>
          <w:sz w:val="24"/>
          <w:szCs w:val="24"/>
        </w:rPr>
        <w:t xml:space="preserve">predznak </w:t>
      </w:r>
      <w:r>
        <w:rPr>
          <w:sz w:val="24"/>
          <w:szCs w:val="24"/>
        </w:rPr>
        <w:t xml:space="preserve">naboja, </w:t>
      </w:r>
      <w:r>
        <w:rPr>
          <w:b/>
          <w:bCs/>
          <w:sz w:val="24"/>
          <w:szCs w:val="24"/>
        </w:rPr>
        <w:t xml:space="preserve">relativnu </w:t>
      </w:r>
      <w:proofErr w:type="spellStart"/>
      <w:r>
        <w:rPr>
          <w:b/>
          <w:bCs/>
          <w:sz w:val="24"/>
          <w:szCs w:val="24"/>
        </w:rPr>
        <w:t>permitivnost</w:t>
      </w:r>
      <w:proofErr w:type="spellEnd"/>
      <w:r>
        <w:rPr>
          <w:b/>
          <w:bCs/>
          <w:sz w:val="24"/>
          <w:szCs w:val="24"/>
        </w:rPr>
        <w:t xml:space="preserve"> sredstva</w:t>
      </w:r>
      <w:r>
        <w:rPr>
          <w:sz w:val="24"/>
          <w:szCs w:val="24"/>
        </w:rPr>
        <w:t xml:space="preserve">, a omogućena su mu i </w:t>
      </w:r>
      <w:r>
        <w:rPr>
          <w:b/>
          <w:bCs/>
          <w:sz w:val="24"/>
          <w:szCs w:val="24"/>
        </w:rPr>
        <w:t xml:space="preserve">4 </w:t>
      </w:r>
      <w:r>
        <w:rPr>
          <w:sz w:val="24"/>
          <w:szCs w:val="24"/>
        </w:rPr>
        <w:t>način</w:t>
      </w:r>
      <w:r w:rsidR="0035553F">
        <w:rPr>
          <w:sz w:val="24"/>
          <w:szCs w:val="24"/>
        </w:rPr>
        <w:t>a</w:t>
      </w:r>
      <w:r>
        <w:rPr>
          <w:sz w:val="24"/>
          <w:szCs w:val="24"/>
        </w:rPr>
        <w:t xml:space="preserve"> distribucije naboja. </w:t>
      </w:r>
      <w:r w:rsidRPr="00402CFB">
        <w:rPr>
          <w:b/>
          <w:bCs/>
          <w:sz w:val="24"/>
          <w:szCs w:val="24"/>
        </w:rPr>
        <w:t>Prvo</w:t>
      </w:r>
      <w:r>
        <w:rPr>
          <w:sz w:val="24"/>
          <w:szCs w:val="24"/>
        </w:rPr>
        <w:t xml:space="preserve"> može odabirom na prikazanom prostoru u </w:t>
      </w:r>
      <w:proofErr w:type="spellStart"/>
      <w:r>
        <w:rPr>
          <w:sz w:val="24"/>
          <w:szCs w:val="24"/>
        </w:rPr>
        <w:t>Pygameu</w:t>
      </w:r>
      <w:proofErr w:type="spellEnd"/>
      <w:r>
        <w:rPr>
          <w:sz w:val="24"/>
          <w:szCs w:val="24"/>
        </w:rPr>
        <w:t xml:space="preserve"> odrediti gdje će se i kakvi naboji nalaziti, </w:t>
      </w:r>
      <w:r w:rsidRPr="00402CFB">
        <w:rPr>
          <w:b/>
          <w:bCs/>
          <w:sz w:val="24"/>
          <w:szCs w:val="24"/>
        </w:rPr>
        <w:t>drugo</w:t>
      </w:r>
      <w:r>
        <w:rPr>
          <w:sz w:val="24"/>
          <w:szCs w:val="24"/>
        </w:rPr>
        <w:t xml:space="preserve"> može odabrati distribuciju naboja poput kvadrata, </w:t>
      </w:r>
      <w:r w:rsidRPr="00402CFB">
        <w:rPr>
          <w:b/>
          <w:bCs/>
          <w:sz w:val="24"/>
          <w:szCs w:val="24"/>
        </w:rPr>
        <w:t>treće</w:t>
      </w:r>
      <w:r>
        <w:rPr>
          <w:sz w:val="24"/>
          <w:szCs w:val="24"/>
        </w:rPr>
        <w:t xml:space="preserve"> distribuciju naboja u kružnici gdje sam određuje broja točaka u kružnici i posljednje, </w:t>
      </w:r>
      <w:r w:rsidRPr="00402CFB">
        <w:rPr>
          <w:b/>
          <w:bCs/>
          <w:sz w:val="24"/>
          <w:szCs w:val="24"/>
        </w:rPr>
        <w:t>četvrto</w:t>
      </w:r>
      <w:r>
        <w:rPr>
          <w:sz w:val="24"/>
          <w:szCs w:val="24"/>
        </w:rPr>
        <w:t xml:space="preserve"> može unijeti koordinate naboja gdje bi želio da se nalazi. Kada se u prikazani prostor postavi barem jedan naboj, korisnik tipkom na </w:t>
      </w:r>
      <w:r>
        <w:rPr>
          <w:b/>
          <w:bCs/>
          <w:sz w:val="24"/>
          <w:szCs w:val="24"/>
        </w:rPr>
        <w:t xml:space="preserve">prihvati </w:t>
      </w:r>
      <w:r>
        <w:rPr>
          <w:sz w:val="24"/>
          <w:szCs w:val="24"/>
        </w:rPr>
        <w:t xml:space="preserve">započinje simulaciju i događa se prijelaz </w:t>
      </w:r>
      <w:r w:rsidRPr="00402CFB">
        <w:rPr>
          <w:sz w:val="24"/>
          <w:szCs w:val="24"/>
        </w:rPr>
        <w:t xml:space="preserve">iz </w:t>
      </w:r>
      <w:proofErr w:type="spellStart"/>
      <w:r w:rsidRPr="00402CFB">
        <w:rPr>
          <w:b/>
          <w:bCs/>
          <w:sz w:val="24"/>
          <w:szCs w:val="24"/>
        </w:rPr>
        <w:t>main</w:t>
      </w:r>
      <w:proofErr w:type="spellEnd"/>
      <w:r w:rsidRPr="00402CFB">
        <w:rPr>
          <w:b/>
          <w:bCs/>
          <w:sz w:val="24"/>
          <w:szCs w:val="24"/>
        </w:rPr>
        <w:t>()</w:t>
      </w:r>
      <w:r w:rsidRPr="00402CFB">
        <w:rPr>
          <w:noProof/>
          <w:sz w:val="24"/>
          <w:szCs w:val="24"/>
        </w:rPr>
        <w:t xml:space="preserve"> funkcije</w:t>
      </w:r>
      <w:r w:rsidR="0035553F">
        <w:rPr>
          <w:noProof/>
          <w:sz w:val="24"/>
          <w:szCs w:val="24"/>
        </w:rPr>
        <w:t xml:space="preserve"> (odgovorne za grafičku prezentaciju koda, sučelje i distribuciju naboja)</w:t>
      </w:r>
      <w:r w:rsidRPr="00402CFB">
        <w:rPr>
          <w:noProof/>
          <w:sz w:val="24"/>
          <w:szCs w:val="24"/>
        </w:rPr>
        <w:t xml:space="preserve"> u drugu važnu funkciju </w:t>
      </w:r>
      <w:r w:rsidRPr="00402CFB">
        <w:rPr>
          <w:b/>
          <w:bCs/>
          <w:noProof/>
          <w:sz w:val="24"/>
          <w:szCs w:val="24"/>
        </w:rPr>
        <w:t>simulacija()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koja uz klase </w:t>
      </w:r>
      <w:r>
        <w:rPr>
          <w:b/>
          <w:bCs/>
          <w:noProof/>
        </w:rPr>
        <w:t>Naboj()</w:t>
      </w:r>
      <w:r w:rsidR="0035553F">
        <w:rPr>
          <w:b/>
          <w:bCs/>
          <w:noProof/>
        </w:rPr>
        <w:t xml:space="preserve"> </w:t>
      </w:r>
      <w:r w:rsidR="0035553F">
        <w:rPr>
          <w:noProof/>
        </w:rPr>
        <w:t>[opisuje postavljenu česticu]</w:t>
      </w:r>
      <w:r>
        <w:rPr>
          <w:b/>
          <w:bCs/>
          <w:noProof/>
        </w:rPr>
        <w:t xml:space="preserve"> i Prostor() </w:t>
      </w:r>
      <w:r w:rsidR="0035553F">
        <w:rPr>
          <w:noProof/>
        </w:rPr>
        <w:t>[opisuje dimenzije i relativnu permitivnost prostora]</w:t>
      </w:r>
      <w:r w:rsidR="00FA5148">
        <w:rPr>
          <w:noProof/>
        </w:rPr>
        <w:t xml:space="preserve"> </w:t>
      </w:r>
      <w:r>
        <w:rPr>
          <w:noProof/>
        </w:rPr>
        <w:t>ima ključnu ulogu u izvršavanju samog matematičkog modela i prezentacije unjetih podataka u obliku već spomenutog heatmap grafa.</w:t>
      </w:r>
    </w:p>
    <w:p w14:paraId="5C67849F" w14:textId="0A57AFFE" w:rsidR="005906F6" w:rsidRDefault="00756EA3" w:rsidP="001973C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40E9CB5" w14:textId="55298725" w:rsidR="00756EA3" w:rsidRPr="00CB7D26" w:rsidRDefault="00756EA3" w:rsidP="00756EA3">
      <w:pPr>
        <w:jc w:val="right"/>
        <w:rPr>
          <w:sz w:val="24"/>
          <w:szCs w:val="24"/>
        </w:rPr>
      </w:pPr>
      <w:r>
        <w:rPr>
          <w:sz w:val="24"/>
          <w:szCs w:val="24"/>
        </w:rPr>
        <w:t>Luka Uremović, 4.D</w:t>
      </w:r>
    </w:p>
    <w:sectPr w:rsidR="00756EA3" w:rsidRPr="00CB7D26" w:rsidSect="00720731">
      <w:pgSz w:w="12240" w:h="15840"/>
      <w:pgMar w:top="720" w:right="720" w:bottom="720" w:left="720" w:header="720" w:footer="720" w:gutter="0"/>
      <w:pgBorders w:offsetFrom="page"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C7"/>
    <w:rsid w:val="00017790"/>
    <w:rsid w:val="000C784B"/>
    <w:rsid w:val="001539A3"/>
    <w:rsid w:val="001973C7"/>
    <w:rsid w:val="001E75DF"/>
    <w:rsid w:val="00224EE6"/>
    <w:rsid w:val="002745E2"/>
    <w:rsid w:val="002C06A9"/>
    <w:rsid w:val="00342A57"/>
    <w:rsid w:val="0035553F"/>
    <w:rsid w:val="0038035C"/>
    <w:rsid w:val="00402CFB"/>
    <w:rsid w:val="005759D6"/>
    <w:rsid w:val="005906F6"/>
    <w:rsid w:val="00593328"/>
    <w:rsid w:val="005A0F27"/>
    <w:rsid w:val="005D0201"/>
    <w:rsid w:val="006016A5"/>
    <w:rsid w:val="00616460"/>
    <w:rsid w:val="00681261"/>
    <w:rsid w:val="006F3759"/>
    <w:rsid w:val="006F7EC5"/>
    <w:rsid w:val="00720731"/>
    <w:rsid w:val="00756EA3"/>
    <w:rsid w:val="00771883"/>
    <w:rsid w:val="007A23BB"/>
    <w:rsid w:val="007D2960"/>
    <w:rsid w:val="00963A54"/>
    <w:rsid w:val="00993ED9"/>
    <w:rsid w:val="009B62D3"/>
    <w:rsid w:val="00A13DE9"/>
    <w:rsid w:val="00A31FF5"/>
    <w:rsid w:val="00A3507D"/>
    <w:rsid w:val="00B84BE4"/>
    <w:rsid w:val="00C25D7B"/>
    <w:rsid w:val="00C34011"/>
    <w:rsid w:val="00CB7D26"/>
    <w:rsid w:val="00CD5A72"/>
    <w:rsid w:val="00D1051E"/>
    <w:rsid w:val="00D4459D"/>
    <w:rsid w:val="00D46E54"/>
    <w:rsid w:val="00E81049"/>
    <w:rsid w:val="00EA3D6D"/>
    <w:rsid w:val="00F07A4D"/>
    <w:rsid w:val="00F51CFB"/>
    <w:rsid w:val="00F82FDD"/>
    <w:rsid w:val="00FA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702E1"/>
  <w15:chartTrackingRefBased/>
  <w15:docId w15:val="{61E75E5E-B61E-4CBD-ABB2-F481E98A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Tekstrezerviranogmjesta">
    <w:name w:val="Placeholder Text"/>
    <w:basedOn w:val="Zadanifontodlomka"/>
    <w:uiPriority w:val="99"/>
    <w:semiHidden/>
    <w:rsid w:val="00D46E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1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33410-4759-4675-9C4B-25BAA3EC1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bikica0@gmail.com</dc:creator>
  <cp:keywords/>
  <dc:description/>
  <cp:lastModifiedBy>bikica0@gmail.com</cp:lastModifiedBy>
  <cp:revision>37</cp:revision>
  <dcterms:created xsi:type="dcterms:W3CDTF">2024-04-04T17:09:00Z</dcterms:created>
  <dcterms:modified xsi:type="dcterms:W3CDTF">2024-04-04T21:52:00Z</dcterms:modified>
</cp:coreProperties>
</file>