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176B87"/>
          <w:sz w:val="24"/>
        </w:rPr>
        <w:t>PROJECT ATHENA</w:t>
      </w:r>
    </w:p>
    <w:p>
      <w:pPr>
        <w:pStyle w:val="Title"/>
      </w:pPr>
      <w:r>
        <w:t>Finance, Growth and Decay</w:t>
        <w:br/>
        <w:t>Complete Lesson Pack</w:t>
      </w:r>
    </w:p>
    <w:p>
      <w:pPr>
        <w:pStyle w:val="Subtitle"/>
        <w:pBdr>
          <w:bottom w:val="single" w:sz="14" w:space="5" w:color="D99B2B"/>
        </w:pBdr>
      </w:pPr>
      <w:r>
        <w:t>16 Grade 12 lessons with cash-flow timelines, worked examples, misconception repair and Paper 1 assessment</w:t>
      </w:r>
    </w:p>
    <w:p>
      <w:r>
        <w:t>CAPS Paper 1  •  Target weighting: 15 marks  •  Recommended placement: Term 1</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Production status  </w:t>
      </w:r>
      <w:r>
        <w:t>Approved integration source for engineering conversion. Scope and assessment design are aligned to DBE examination guidance and official NSC Paper 1 evidence. A practising Grade 12 teacher and independent mathematics reviewer must sign off before public release.</w:t>
      </w:r>
    </w:p>
    <w:p>
      <w:r>
        <w:br w:type="page"/>
      </w:r>
    </w:p>
    <w:p>
      <w:pPr>
        <w:pStyle w:val="Heading1"/>
      </w:pPr>
      <w:r>
        <w:t>How to use this pack</w:t>
      </w:r>
    </w:p>
    <w:p>
      <w:r>
        <w:t>This pack defines the canonical instructional content for Topic 3. Every financial problem begins with a timeline and a declared valuation date. Formula selection follows the model; it does not replace the model.</w:t>
      </w:r>
    </w:p>
    <w:p>
      <w:pPr>
        <w:pStyle w:val="ListBullet"/>
      </w:pPr>
      <w:r>
        <w:t>Match the interest-rate period to the exponent or payment interval before calculating.</w:t>
      </w:r>
    </w:p>
    <w:p>
      <w:pPr>
        <w:pStyle w:val="ListBullet"/>
      </w:pPr>
      <w:r>
        <w:t>Show cash-flow arrows, date 0, payment number and focal date.</w:t>
      </w:r>
    </w:p>
    <w:p>
      <w:pPr>
        <w:pStyle w:val="ListBullet"/>
      </w:pPr>
      <w:r>
        <w:t>Keep full calculator precision and round money only in the final line.</w:t>
      </w:r>
    </w:p>
    <w:p>
      <w:pPr>
        <w:pStyle w:val="ListBullet"/>
      </w:pPr>
      <w:r>
        <w:t>State whether a loan balance is measured before or after a payment.</w:t>
      </w:r>
    </w:p>
    <w:p>
      <w:pPr>
        <w:pStyle w:val="ListBullet"/>
      </w:pPr>
      <w:r>
        <w:t>Use progressive hints and readable worked solutions after learner attempts.</w:t>
      </w:r>
    </w:p>
    <w:p>
      <w:pPr>
        <w:pStyle w:val="ListBullet"/>
      </w:pPr>
      <w:r>
        <w:t>Require at least 80% for mastery with targeted reteaching.</w:t>
      </w:r>
    </w:p>
    <w:p>
      <w:pPr>
        <w:pStyle w:val="Heading1"/>
      </w:pPr>
      <w:r>
        <w:t>Source authority and assessment evidence</w:t>
      </w:r>
    </w:p>
    <w:p>
      <w:r>
        <w:t>Curriculum scope is governed by DBE CAPS Mathematics and the DBE Grade 12 Mathematics Examination Guidelines. Official papers and marking guidelines guide the assessed skills, method marks and contexts; ordinary Athena practice remains original.</w:t>
      </w:r>
    </w:p>
    <w:tbl>
      <w:tblPr>
        <w:tblW w:type="dxa" w:w="9360"/>
        <w:jc w:val="center"/>
        <w:tblLayout w:type="fixed"/>
        <w:tblLook w:firstColumn="1" w:firstRow="1" w:lastColumn="0" w:lastRow="0" w:noHBand="0" w:noVBand="1" w:val="04A0"/>
        <w:tblLayout w:type="fixed"/>
        <w:tblInd w:w="120" w:type="dxa"/>
      </w:tblPr>
      <w:tblGrid>
        <w:gridCol w:w="1944"/>
        <w:gridCol w:w="4320"/>
        <w:gridCol w:w="3096"/>
      </w:tblGrid>
      <w:tr>
        <w:trPr>
          <w:tblHeader w:val="true"/>
          <w:tblHeader w:val="true"/>
          <w:tblHeader w:val="true"/>
          <w:cantSplit/>
        </w:trPr>
        <w:tc>
          <w:tcPr>
            <w:tcW w:type="dxa" w:w="1944"/>
            <w:shd w:fill="176B87"/>
            <w:tcMar>
              <w:top w:w="80" w:type="dxa"/>
              <w:start w:w="120" w:type="dxa"/>
              <w:bottom w:w="80" w:type="dxa"/>
              <w:end w:w="120" w:type="dxa"/>
            </w:tcMar>
          </w:tcPr>
          <w:p>
            <w:r>
              <w:rPr>
                <w:b/>
                <w:color w:val="FFFFFF"/>
                <w:sz w:val="15"/>
              </w:rPr>
              <w:t>Evidence</w:t>
            </w:r>
          </w:p>
        </w:tc>
        <w:tc>
          <w:tcPr>
            <w:tcW w:type="dxa" w:w="4320"/>
            <w:shd w:fill="176B87"/>
            <w:tcMar>
              <w:top w:w="80" w:type="dxa"/>
              <w:start w:w="120" w:type="dxa"/>
              <w:bottom w:w="80" w:type="dxa"/>
              <w:end w:w="120" w:type="dxa"/>
            </w:tcMar>
          </w:tcPr>
          <w:p>
            <w:r>
              <w:rPr>
                <w:b/>
                <w:color w:val="FFFFFF"/>
                <w:sz w:val="15"/>
              </w:rPr>
              <w:t>Observed finance demand</w:t>
            </w:r>
          </w:p>
        </w:tc>
        <w:tc>
          <w:tcPr>
            <w:tcW w:type="dxa" w:w="3096"/>
            <w:shd w:fill="176B87"/>
            <w:tcMar>
              <w:top w:w="80" w:type="dxa"/>
              <w:start w:w="120" w:type="dxa"/>
              <w:bottom w:w="80" w:type="dxa"/>
              <w:end w:w="120" w:type="dxa"/>
            </w:tcMar>
          </w:tcPr>
          <w:p>
            <w:r>
              <w:rPr>
                <w:b/>
                <w:color w:val="FFFFFF"/>
                <w:sz w:val="15"/>
              </w:rPr>
              <w:t>Response in this pack</w:t>
            </w:r>
          </w:p>
        </w:tc>
      </w:tr>
      <w:tr>
        <w:trPr>
          <w:cantSplit/>
        </w:trPr>
        <w:tc>
          <w:tcPr>
            <w:tcW w:type="dxa" w:w="1944"/>
            <w:tcMar>
              <w:top w:w="80" w:type="dxa"/>
              <w:start w:w="120" w:type="dxa"/>
              <w:bottom w:w="80" w:type="dxa"/>
              <w:end w:w="120" w:type="dxa"/>
            </w:tcMar>
          </w:tcPr>
          <w:p>
            <w:pPr>
              <w:spacing w:after="0" w:line="240" w:lineRule="auto"/>
            </w:pPr>
            <w:r>
              <w:rPr>
                <w:sz w:val="15"/>
              </w:rPr>
              <w:t>DBE Examination Guidelines (2021)</w:t>
            </w:r>
          </w:p>
        </w:tc>
        <w:tc>
          <w:tcPr>
            <w:tcW w:type="dxa" w:w="4320"/>
            <w:tcMar>
              <w:top w:w="80" w:type="dxa"/>
              <w:start w:w="120" w:type="dxa"/>
              <w:bottom w:w="80" w:type="dxa"/>
              <w:end w:w="120" w:type="dxa"/>
            </w:tcMar>
          </w:tcPr>
          <w:p>
            <w:pPr>
              <w:spacing w:after="0" w:line="240" w:lineRule="auto"/>
            </w:pPr>
            <w:r>
              <w:rPr>
                <w:sz w:val="15"/>
              </w:rPr>
              <w:t>15-mark Paper 1 allocation; nominal/effective conversion; variables in growth and annuity formulae, with stated exclusions.</w:t>
            </w:r>
          </w:p>
        </w:tc>
        <w:tc>
          <w:tcPr>
            <w:tcW w:type="dxa" w:w="3096"/>
            <w:tcMar>
              <w:top w:w="80" w:type="dxa"/>
              <w:start w:w="120" w:type="dxa"/>
              <w:bottom w:w="80" w:type="dxa"/>
              <w:end w:w="120" w:type="dxa"/>
            </w:tcMar>
          </w:tcPr>
          <w:p>
            <w:pPr>
              <w:spacing w:after="0" w:line="240" w:lineRule="auto"/>
            </w:pPr>
            <w:r>
              <w:rPr>
                <w:sz w:val="15"/>
              </w:rPr>
              <w:t>Lessons 1–16 and scope guardrails.</w:t>
            </w:r>
          </w:p>
        </w:tc>
      </w:tr>
      <w:tr>
        <w:trPr>
          <w:cantSplit/>
        </w:trPr>
        <w:tc>
          <w:tcPr>
            <w:tcW w:type="dxa" w:w="1944"/>
            <w:tcMar>
              <w:top w:w="80" w:type="dxa"/>
              <w:start w:w="120" w:type="dxa"/>
              <w:bottom w:w="80" w:type="dxa"/>
              <w:end w:w="120" w:type="dxa"/>
            </w:tcMar>
            <w:shd w:fill="F8FAFB"/>
          </w:tcPr>
          <w:p>
            <w:pPr>
              <w:spacing w:after="0" w:line="240" w:lineRule="auto"/>
            </w:pPr>
            <w:r>
              <w:rPr>
                <w:sz w:val="15"/>
              </w:rPr>
              <w:t>Official NSC paper archive</w:t>
            </w:r>
          </w:p>
        </w:tc>
        <w:tc>
          <w:tcPr>
            <w:tcW w:type="dxa" w:w="4320"/>
            <w:tcMar>
              <w:top w:w="80" w:type="dxa"/>
              <w:start w:w="120" w:type="dxa"/>
              <w:bottom w:w="80" w:type="dxa"/>
              <w:end w:w="120" w:type="dxa"/>
            </w:tcMar>
            <w:shd w:fill="F8FAFB"/>
          </w:tcPr>
          <w:p>
            <w:pPr>
              <w:spacing w:after="0" w:line="240" w:lineRule="auto"/>
            </w:pPr>
            <w:r>
              <w:rPr>
                <w:sz w:val="15"/>
              </w:rPr>
              <w:t>Context translation, compatible periodic rates, growth/decay, investment and loan calculations, and interpretation.</w:t>
            </w:r>
          </w:p>
        </w:tc>
        <w:tc>
          <w:tcPr>
            <w:tcW w:type="dxa" w:w="3096"/>
            <w:tcMar>
              <w:top w:w="80" w:type="dxa"/>
              <w:start w:w="120" w:type="dxa"/>
              <w:bottom w:w="80" w:type="dxa"/>
              <w:end w:w="120" w:type="dxa"/>
            </w:tcMar>
            <w:shd w:fill="F8FAFB"/>
          </w:tcPr>
          <w:p>
            <w:pPr>
              <w:spacing w:after="0" w:line="240" w:lineRule="auto"/>
            </w:pPr>
            <w:r>
              <w:rPr>
                <w:sz w:val="15"/>
              </w:rPr>
              <w:t>Timelines, original exam-style items and verification.</w:t>
            </w:r>
          </w:p>
        </w:tc>
      </w:tr>
      <w:tr>
        <w:trPr>
          <w:cantSplit/>
        </w:trPr>
        <w:tc>
          <w:tcPr>
            <w:tcW w:type="dxa" w:w="1944"/>
            <w:tcMar>
              <w:top w:w="80" w:type="dxa"/>
              <w:start w:w="120" w:type="dxa"/>
              <w:bottom w:w="80" w:type="dxa"/>
              <w:end w:w="120" w:type="dxa"/>
            </w:tcMar>
          </w:tcPr>
          <w:p>
            <w:pPr>
              <w:spacing w:after="0" w:line="240" w:lineRule="auto"/>
            </w:pPr>
            <w:r>
              <w:rPr>
                <w:sz w:val="15"/>
              </w:rPr>
              <w:t>DBE financial mathematics support</w:t>
            </w:r>
          </w:p>
        </w:tc>
        <w:tc>
          <w:tcPr>
            <w:tcW w:type="dxa" w:w="4320"/>
            <w:tcMar>
              <w:top w:w="80" w:type="dxa"/>
              <w:start w:w="120" w:type="dxa"/>
              <w:bottom w:w="80" w:type="dxa"/>
              <w:end w:w="120" w:type="dxa"/>
            </w:tcMar>
          </w:tcPr>
          <w:p>
            <w:pPr>
              <w:spacing w:after="0" w:line="240" w:lineRule="auto"/>
            </w:pPr>
            <w:r>
              <w:rPr>
                <w:sz w:val="15"/>
              </w:rPr>
              <w:t>Annuity derivation, future/present value, sinking funds, repayments and balances.</w:t>
            </w:r>
          </w:p>
        </w:tc>
        <w:tc>
          <w:tcPr>
            <w:tcW w:type="dxa" w:w="3096"/>
            <w:tcMar>
              <w:top w:w="80" w:type="dxa"/>
              <w:start w:w="120" w:type="dxa"/>
              <w:bottom w:w="80" w:type="dxa"/>
              <w:end w:w="120" w:type="dxa"/>
            </w:tcMar>
          </w:tcPr>
          <w:p>
            <w:pPr>
              <w:spacing w:after="0" w:line="240" w:lineRule="auto"/>
            </w:pPr>
            <w:r>
              <w:rPr>
                <w:sz w:val="15"/>
              </w:rPr>
              <w:t>Lessons 7–12 with payment-timing checks.</w:t>
            </w:r>
          </w:p>
        </w:tc>
      </w:tr>
      <w:tr>
        <w:trPr>
          <w:cantSplit/>
        </w:trPr>
        <w:tc>
          <w:tcPr>
            <w:tcW w:type="dxa" w:w="1944"/>
            <w:tcMar>
              <w:top w:w="80" w:type="dxa"/>
              <w:start w:w="120" w:type="dxa"/>
              <w:bottom w:w="80" w:type="dxa"/>
              <w:end w:w="120" w:type="dxa"/>
            </w:tcMar>
            <w:shd w:fill="F8FAFB"/>
          </w:tcPr>
          <w:p>
            <w:pPr>
              <w:spacing w:after="0" w:line="240" w:lineRule="auto"/>
            </w:pPr>
            <w:r>
              <w:rPr>
                <w:sz w:val="15"/>
              </w:rPr>
              <w:t>Examiner error evidence</w:t>
            </w:r>
          </w:p>
        </w:tc>
        <w:tc>
          <w:tcPr>
            <w:tcW w:type="dxa" w:w="4320"/>
            <w:tcMar>
              <w:top w:w="80" w:type="dxa"/>
              <w:start w:w="120" w:type="dxa"/>
              <w:bottom w:w="80" w:type="dxa"/>
              <w:end w:w="120" w:type="dxa"/>
            </w:tcMar>
            <w:shd w:fill="F8FAFB"/>
          </w:tcPr>
          <w:p>
            <w:pPr>
              <w:spacing w:after="0" w:line="240" w:lineRule="auto"/>
            </w:pPr>
            <w:r>
              <w:rPr>
                <w:sz w:val="15"/>
              </w:rPr>
              <w:t>Nominal/effective confusion, swapped P/A, wrong i or n, and failure to isolate an exponent.</w:t>
            </w:r>
          </w:p>
        </w:tc>
        <w:tc>
          <w:tcPr>
            <w:tcW w:type="dxa" w:w="3096"/>
            <w:tcMar>
              <w:top w:w="80" w:type="dxa"/>
              <w:start w:w="120" w:type="dxa"/>
              <w:bottom w:w="80" w:type="dxa"/>
              <w:end w:w="120" w:type="dxa"/>
            </w:tcMar>
            <w:shd w:fill="F8FAFB"/>
          </w:tcPr>
          <w:p>
            <w:pPr>
              <w:spacing w:after="0" w:line="240" w:lineRule="auto"/>
            </w:pPr>
            <w:r>
              <w:rPr>
                <w:sz w:val="15"/>
              </w:rPr>
              <w:t>Explicit misconception tags and repair steps.</w:t>
            </w:r>
          </w:p>
        </w:tc>
      </w:tr>
    </w:tbl>
    <w:p>
      <w:pPr>
        <w:spacing w:after="0"/>
      </w:pP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Assessment design rule  </w:t>
      </w:r>
      <w:r>
        <w:t>A high-value answer must expose the timeline, periodic rate, number of periods, selected model, substitution, result and financial interpretation. A calculator value alone is insufficient evidence.</w:t>
      </w:r>
    </w:p>
    <w:p>
      <w:pPr>
        <w:pStyle w:val="Heading1"/>
      </w:pPr>
      <w:r>
        <w:t>Runtime content contract</w:t>
      </w:r>
    </w:p>
    <w:p>
      <w:pPr>
        <w:pStyle w:val="ListBullet"/>
      </w:pPr>
      <w:r>
        <w:t>Canonical topic ID: finance-growth-decay.</w:t>
      </w:r>
    </w:p>
    <w:p>
      <w:pPr>
        <w:pStyle w:val="ListBullet"/>
      </w:pPr>
      <w:r>
        <w:t>Canonical lesson IDs: g12-finance-01 through g12-finance-16.</w:t>
      </w:r>
    </w:p>
    <w:p>
      <w:pPr>
        <w:pStyle w:val="ListBullet"/>
      </w:pPr>
      <w:r>
        <w:t>Product order: 3, after Functions and Graphs.</w:t>
      </w:r>
    </w:p>
    <w:p>
      <w:pPr>
        <w:pStyle w:val="ListBullet"/>
      </w:pPr>
      <w:r>
        <w:t>Each lesson supplies concept blocks, one finance whiteboard, examples, self-guided practice, hints, detailed solutions, misconception tags and an exit quiz.</w:t>
      </w:r>
    </w:p>
    <w:p>
      <w:pPr>
        <w:pStyle w:val="ListBullet"/>
      </w:pPr>
      <w:r>
        <w:t>Whiteboard content uses validated semantic events; no arbitrary executable JavaScript.</w:t>
      </w:r>
    </w:p>
    <w:p>
      <w:pPr>
        <w:pStyle w:val="ListBullet"/>
      </w:pPr>
      <w:r>
        <w:t>Initial integration may use this core bank; production release requires at least 24 independently reviewed items per lesson.</w:t>
      </w:r>
    </w:p>
    <w:p>
      <w:pPr>
        <w:pStyle w:val="Heading1"/>
      </w:pPr>
      <w:r>
        <w:t>Lesson sequence</w:t>
      </w:r>
    </w:p>
    <w:tbl>
      <w:tblPr>
        <w:tblW w:type="dxa" w:w="9360"/>
        <w:jc w:val="center"/>
        <w:tblLayout w:type="fixed"/>
        <w:tblLook w:firstColumn="1" w:firstRow="1" w:lastColumn="0" w:lastRow="0" w:noHBand="0" w:noVBand="1" w:val="04A0"/>
        <w:tblLayout w:type="fixed"/>
        <w:tblInd w:w="120" w:type="dxa"/>
      </w:tblPr>
      <w:tblGrid>
        <w:gridCol w:w="432"/>
        <w:gridCol w:w="1656"/>
        <w:gridCol w:w="3024"/>
        <w:gridCol w:w="4248"/>
      </w:tblGrid>
      <w:tr>
        <w:trPr>
          <w:tblHeader w:val="true"/>
          <w:tblHeader w:val="true"/>
          <w:tblHeader w:val="true"/>
          <w:tblHeader w:val="true"/>
          <w:cantSplit/>
        </w:trPr>
        <w:tc>
          <w:tcPr>
            <w:tcW w:type="dxa" w:w="432"/>
            <w:shd w:fill="176B87"/>
            <w:tcMar>
              <w:top w:w="80" w:type="dxa"/>
              <w:start w:w="120" w:type="dxa"/>
              <w:bottom w:w="80" w:type="dxa"/>
              <w:end w:w="120" w:type="dxa"/>
            </w:tcMar>
          </w:tcPr>
          <w:p>
            <w:r>
              <w:rPr>
                <w:b/>
                <w:color w:val="FFFFFF"/>
                <w:sz w:val="15"/>
              </w:rPr>
              <w:t>#</w:t>
            </w:r>
          </w:p>
        </w:tc>
        <w:tc>
          <w:tcPr>
            <w:tcW w:type="dxa" w:w="1656"/>
            <w:shd w:fill="176B87"/>
            <w:tcMar>
              <w:top w:w="80" w:type="dxa"/>
              <w:start w:w="120" w:type="dxa"/>
              <w:bottom w:w="80" w:type="dxa"/>
              <w:end w:w="120" w:type="dxa"/>
            </w:tcMar>
          </w:tcPr>
          <w:p>
            <w:r>
              <w:rPr>
                <w:b/>
                <w:color w:val="FFFFFF"/>
                <w:sz w:val="15"/>
              </w:rPr>
              <w:t>Stable ID</w:t>
            </w:r>
          </w:p>
        </w:tc>
        <w:tc>
          <w:tcPr>
            <w:tcW w:type="dxa" w:w="3024"/>
            <w:shd w:fill="176B87"/>
            <w:tcMar>
              <w:top w:w="80" w:type="dxa"/>
              <w:start w:w="120" w:type="dxa"/>
              <w:bottom w:w="80" w:type="dxa"/>
              <w:end w:w="120" w:type="dxa"/>
            </w:tcMar>
          </w:tcPr>
          <w:p>
            <w:r>
              <w:rPr>
                <w:b/>
                <w:color w:val="FFFFFF"/>
                <w:sz w:val="15"/>
              </w:rPr>
              <w:t>Lesson</w:t>
            </w:r>
          </w:p>
        </w:tc>
        <w:tc>
          <w:tcPr>
            <w:tcW w:type="dxa" w:w="4248"/>
            <w:shd w:fill="176B87"/>
            <w:tcMar>
              <w:top w:w="80" w:type="dxa"/>
              <w:start w:w="120" w:type="dxa"/>
              <w:bottom w:w="80" w:type="dxa"/>
              <w:end w:w="120" w:type="dxa"/>
            </w:tcMar>
          </w:tcPr>
          <w:p>
            <w:r>
              <w:rPr>
                <w:b/>
                <w:color w:val="FFFFFF"/>
                <w:sz w:val="15"/>
              </w:rPr>
              <w:t>Mastery objective</w:t>
            </w:r>
          </w:p>
        </w:tc>
      </w:tr>
      <w:tr>
        <w:trPr>
          <w:cantSplit/>
        </w:trPr>
        <w:tc>
          <w:tcPr>
            <w:tcW w:type="dxa" w:w="432"/>
            <w:tcMar>
              <w:top w:w="80" w:type="dxa"/>
              <w:start w:w="120" w:type="dxa"/>
              <w:bottom w:w="80" w:type="dxa"/>
              <w:end w:w="120" w:type="dxa"/>
            </w:tcMar>
          </w:tcPr>
          <w:p>
            <w:pPr>
              <w:spacing w:after="0" w:line="240" w:lineRule="auto"/>
            </w:pPr>
            <w:r>
              <w:rPr>
                <w:sz w:val="15"/>
              </w:rPr>
              <w:t>1</w:t>
            </w:r>
          </w:p>
        </w:tc>
        <w:tc>
          <w:tcPr>
            <w:tcW w:type="dxa" w:w="1656"/>
            <w:tcMar>
              <w:top w:w="80" w:type="dxa"/>
              <w:start w:w="120" w:type="dxa"/>
              <w:bottom w:w="80" w:type="dxa"/>
              <w:end w:w="120" w:type="dxa"/>
            </w:tcMar>
          </w:tcPr>
          <w:p>
            <w:pPr>
              <w:spacing w:after="0" w:line="240" w:lineRule="auto"/>
            </w:pPr>
            <w:r>
              <w:rPr>
                <w:sz w:val="15"/>
              </w:rPr>
              <w:t>g12-finance-01</w:t>
            </w:r>
          </w:p>
        </w:tc>
        <w:tc>
          <w:tcPr>
            <w:tcW w:type="dxa" w:w="3024"/>
            <w:tcMar>
              <w:top w:w="80" w:type="dxa"/>
              <w:start w:w="120" w:type="dxa"/>
              <w:bottom w:w="80" w:type="dxa"/>
              <w:end w:w="120" w:type="dxa"/>
            </w:tcMar>
          </w:tcPr>
          <w:p>
            <w:pPr>
              <w:spacing w:after="0" w:line="240" w:lineRule="auto"/>
            </w:pPr>
            <w:r>
              <w:rPr>
                <w:sz w:val="15"/>
              </w:rPr>
              <w:t>Growth revision and financial language</w:t>
            </w:r>
          </w:p>
        </w:tc>
        <w:tc>
          <w:tcPr>
            <w:tcW w:type="dxa" w:w="4248"/>
            <w:tcMar>
              <w:top w:w="80" w:type="dxa"/>
              <w:start w:w="120" w:type="dxa"/>
              <w:bottom w:w="80" w:type="dxa"/>
              <w:end w:w="120" w:type="dxa"/>
            </w:tcMar>
          </w:tcPr>
          <w:p>
            <w:pPr>
              <w:spacing w:after="0" w:line="240" w:lineRule="auto"/>
            </w:pPr>
            <w:r>
              <w:rPr>
                <w:sz w:val="15"/>
              </w:rPr>
              <w:t>Distinguish simple growth, compound growth and decay, and identify every variable with units.</w:t>
            </w:r>
          </w:p>
        </w:tc>
      </w:tr>
      <w:tr>
        <w:trPr>
          <w:cantSplit/>
        </w:trPr>
        <w:tc>
          <w:tcPr>
            <w:tcW w:type="dxa" w:w="432"/>
            <w:tcMar>
              <w:top w:w="80" w:type="dxa"/>
              <w:start w:w="120" w:type="dxa"/>
              <w:bottom w:w="80" w:type="dxa"/>
              <w:end w:w="120" w:type="dxa"/>
            </w:tcMar>
            <w:shd w:fill="F8FAFB"/>
          </w:tcPr>
          <w:p>
            <w:pPr>
              <w:spacing w:after="0" w:line="240" w:lineRule="auto"/>
            </w:pPr>
            <w:r>
              <w:rPr>
                <w:sz w:val="15"/>
              </w:rPr>
              <w:t>2</w:t>
            </w:r>
          </w:p>
        </w:tc>
        <w:tc>
          <w:tcPr>
            <w:tcW w:type="dxa" w:w="1656"/>
            <w:tcMar>
              <w:top w:w="80" w:type="dxa"/>
              <w:start w:w="120" w:type="dxa"/>
              <w:bottom w:w="80" w:type="dxa"/>
              <w:end w:w="120" w:type="dxa"/>
            </w:tcMar>
            <w:shd w:fill="F8FAFB"/>
          </w:tcPr>
          <w:p>
            <w:pPr>
              <w:spacing w:after="0" w:line="240" w:lineRule="auto"/>
            </w:pPr>
            <w:r>
              <w:rPr>
                <w:sz w:val="15"/>
              </w:rPr>
              <w:t>g12-finance-02</w:t>
            </w:r>
          </w:p>
        </w:tc>
        <w:tc>
          <w:tcPr>
            <w:tcW w:type="dxa" w:w="3024"/>
            <w:tcMar>
              <w:top w:w="80" w:type="dxa"/>
              <w:start w:w="120" w:type="dxa"/>
              <w:bottom w:w="80" w:type="dxa"/>
              <w:end w:w="120" w:type="dxa"/>
            </w:tcMar>
            <w:shd w:fill="F8FAFB"/>
          </w:tcPr>
          <w:p>
            <w:pPr>
              <w:spacing w:after="0" w:line="240" w:lineRule="auto"/>
            </w:pPr>
            <w:r>
              <w:rPr>
                <w:sz w:val="15"/>
              </w:rPr>
              <w:t>Compound interest and period matching</w:t>
            </w:r>
          </w:p>
        </w:tc>
        <w:tc>
          <w:tcPr>
            <w:tcW w:type="dxa" w:w="4248"/>
            <w:tcMar>
              <w:top w:w="80" w:type="dxa"/>
              <w:start w:w="120" w:type="dxa"/>
              <w:bottom w:w="80" w:type="dxa"/>
              <w:end w:w="120" w:type="dxa"/>
            </w:tcMar>
            <w:shd w:fill="F8FAFB"/>
          </w:tcPr>
          <w:p>
            <w:pPr>
              <w:spacing w:after="0" w:line="240" w:lineRule="auto"/>
            </w:pPr>
            <w:r>
              <w:rPr>
                <w:sz w:val="15"/>
              </w:rPr>
              <w:t>Calculate compound growth with rates and time expressed in compatible periods.</w:t>
            </w:r>
          </w:p>
        </w:tc>
      </w:tr>
      <w:tr>
        <w:trPr>
          <w:cantSplit/>
        </w:trPr>
        <w:tc>
          <w:tcPr>
            <w:tcW w:type="dxa" w:w="432"/>
            <w:tcMar>
              <w:top w:w="80" w:type="dxa"/>
              <w:start w:w="120" w:type="dxa"/>
              <w:bottom w:w="80" w:type="dxa"/>
              <w:end w:w="120" w:type="dxa"/>
            </w:tcMar>
          </w:tcPr>
          <w:p>
            <w:pPr>
              <w:spacing w:after="0" w:line="240" w:lineRule="auto"/>
            </w:pPr>
            <w:r>
              <w:rPr>
                <w:sz w:val="15"/>
              </w:rPr>
              <w:t>3</w:t>
            </w:r>
          </w:p>
        </w:tc>
        <w:tc>
          <w:tcPr>
            <w:tcW w:type="dxa" w:w="1656"/>
            <w:tcMar>
              <w:top w:w="80" w:type="dxa"/>
              <w:start w:w="120" w:type="dxa"/>
              <w:bottom w:w="80" w:type="dxa"/>
              <w:end w:w="120" w:type="dxa"/>
            </w:tcMar>
          </w:tcPr>
          <w:p>
            <w:pPr>
              <w:spacing w:after="0" w:line="240" w:lineRule="auto"/>
            </w:pPr>
            <w:r>
              <w:rPr>
                <w:sz w:val="15"/>
              </w:rPr>
              <w:t>g12-finance-03</w:t>
            </w:r>
          </w:p>
        </w:tc>
        <w:tc>
          <w:tcPr>
            <w:tcW w:type="dxa" w:w="3024"/>
            <w:tcMar>
              <w:top w:w="80" w:type="dxa"/>
              <w:start w:w="120" w:type="dxa"/>
              <w:bottom w:w="80" w:type="dxa"/>
              <w:end w:w="120" w:type="dxa"/>
            </w:tcMar>
          </w:tcPr>
          <w:p>
            <w:pPr>
              <w:spacing w:after="0" w:line="240" w:lineRule="auto"/>
            </w:pPr>
            <w:r>
              <w:rPr>
                <w:sz w:val="15"/>
              </w:rPr>
              <w:t>Depreciation models</w:t>
            </w:r>
          </w:p>
        </w:tc>
        <w:tc>
          <w:tcPr>
            <w:tcW w:type="dxa" w:w="4248"/>
            <w:tcMar>
              <w:top w:w="80" w:type="dxa"/>
              <w:start w:w="120" w:type="dxa"/>
              <w:bottom w:w="80" w:type="dxa"/>
              <w:end w:w="120" w:type="dxa"/>
            </w:tcMar>
          </w:tcPr>
          <w:p>
            <w:pPr>
              <w:spacing w:after="0" w:line="240" w:lineRule="auto"/>
            </w:pPr>
            <w:r>
              <w:rPr>
                <w:sz w:val="15"/>
              </w:rPr>
              <w:t>Choose and use straight-line or reducing-balance depreciation from contextual evidence.</w:t>
            </w:r>
          </w:p>
        </w:tc>
      </w:tr>
      <w:tr>
        <w:trPr>
          <w:cantSplit/>
        </w:trPr>
        <w:tc>
          <w:tcPr>
            <w:tcW w:type="dxa" w:w="432"/>
            <w:tcMar>
              <w:top w:w="80" w:type="dxa"/>
              <w:start w:w="120" w:type="dxa"/>
              <w:bottom w:w="80" w:type="dxa"/>
              <w:end w:w="120" w:type="dxa"/>
            </w:tcMar>
            <w:shd w:fill="F8FAFB"/>
          </w:tcPr>
          <w:p>
            <w:pPr>
              <w:spacing w:after="0" w:line="240" w:lineRule="auto"/>
            </w:pPr>
            <w:r>
              <w:rPr>
                <w:sz w:val="15"/>
              </w:rPr>
              <w:t>4</w:t>
            </w:r>
          </w:p>
        </w:tc>
        <w:tc>
          <w:tcPr>
            <w:tcW w:type="dxa" w:w="1656"/>
            <w:tcMar>
              <w:top w:w="80" w:type="dxa"/>
              <w:start w:w="120" w:type="dxa"/>
              <w:bottom w:w="80" w:type="dxa"/>
              <w:end w:w="120" w:type="dxa"/>
            </w:tcMar>
            <w:shd w:fill="F8FAFB"/>
          </w:tcPr>
          <w:p>
            <w:pPr>
              <w:spacing w:after="0" w:line="240" w:lineRule="auto"/>
            </w:pPr>
            <w:r>
              <w:rPr>
                <w:sz w:val="15"/>
              </w:rPr>
              <w:t>g12-finance-04</w:t>
            </w:r>
          </w:p>
        </w:tc>
        <w:tc>
          <w:tcPr>
            <w:tcW w:type="dxa" w:w="3024"/>
            <w:tcMar>
              <w:top w:w="80" w:type="dxa"/>
              <w:start w:w="120" w:type="dxa"/>
              <w:bottom w:w="80" w:type="dxa"/>
              <w:end w:w="120" w:type="dxa"/>
            </w:tcMar>
            <w:shd w:fill="F8FAFB"/>
          </w:tcPr>
          <w:p>
            <w:pPr>
              <w:spacing w:after="0" w:line="240" w:lineRule="auto"/>
            </w:pPr>
            <w:r>
              <w:rPr>
                <w:sz w:val="15"/>
              </w:rPr>
              <w:t>Nominal and effective interest rates</w:t>
            </w:r>
          </w:p>
        </w:tc>
        <w:tc>
          <w:tcPr>
            <w:tcW w:type="dxa" w:w="4248"/>
            <w:tcMar>
              <w:top w:w="80" w:type="dxa"/>
              <w:start w:w="120" w:type="dxa"/>
              <w:bottom w:w="80" w:type="dxa"/>
              <w:end w:w="120" w:type="dxa"/>
            </w:tcMar>
            <w:shd w:fill="F8FAFB"/>
          </w:tcPr>
          <w:p>
            <w:pPr>
              <w:spacing w:after="0" w:line="240" w:lineRule="auto"/>
            </w:pPr>
            <w:r>
              <w:rPr>
                <w:sz w:val="15"/>
              </w:rPr>
              <w:t>Convert fluently between nominal and effective annual rates for monthly, quarterly and semi-annual compounding.</w:t>
            </w:r>
          </w:p>
        </w:tc>
      </w:tr>
      <w:tr>
        <w:trPr>
          <w:cantSplit/>
        </w:trPr>
        <w:tc>
          <w:tcPr>
            <w:tcW w:type="dxa" w:w="432"/>
            <w:tcMar>
              <w:top w:w="80" w:type="dxa"/>
              <w:start w:w="120" w:type="dxa"/>
              <w:bottom w:w="80" w:type="dxa"/>
              <w:end w:w="120" w:type="dxa"/>
            </w:tcMar>
          </w:tcPr>
          <w:p>
            <w:pPr>
              <w:spacing w:after="0" w:line="240" w:lineRule="auto"/>
            </w:pPr>
            <w:r>
              <w:rPr>
                <w:sz w:val="15"/>
              </w:rPr>
              <w:t>5</w:t>
            </w:r>
          </w:p>
        </w:tc>
        <w:tc>
          <w:tcPr>
            <w:tcW w:type="dxa" w:w="1656"/>
            <w:tcMar>
              <w:top w:w="80" w:type="dxa"/>
              <w:start w:w="120" w:type="dxa"/>
              <w:bottom w:w="80" w:type="dxa"/>
              <w:end w:w="120" w:type="dxa"/>
            </w:tcMar>
          </w:tcPr>
          <w:p>
            <w:pPr>
              <w:spacing w:after="0" w:line="240" w:lineRule="auto"/>
            </w:pPr>
            <w:r>
              <w:rPr>
                <w:sz w:val="15"/>
              </w:rPr>
              <w:t>g12-finance-05</w:t>
            </w:r>
          </w:p>
        </w:tc>
        <w:tc>
          <w:tcPr>
            <w:tcW w:type="dxa" w:w="3024"/>
            <w:tcMar>
              <w:top w:w="80" w:type="dxa"/>
              <w:start w:w="120" w:type="dxa"/>
              <w:bottom w:w="80" w:type="dxa"/>
              <w:end w:w="120" w:type="dxa"/>
            </w:tcMar>
          </w:tcPr>
          <w:p>
            <w:pPr>
              <w:spacing w:after="0" w:line="240" w:lineRule="auto"/>
            </w:pPr>
            <w:r>
              <w:rPr>
                <w:sz w:val="15"/>
              </w:rPr>
              <w:t>Future value of a single amount</w:t>
            </w:r>
          </w:p>
        </w:tc>
        <w:tc>
          <w:tcPr>
            <w:tcW w:type="dxa" w:w="4248"/>
            <w:tcMar>
              <w:top w:w="80" w:type="dxa"/>
              <w:start w:w="120" w:type="dxa"/>
              <w:bottom w:w="80" w:type="dxa"/>
              <w:end w:w="120" w:type="dxa"/>
            </w:tcMar>
          </w:tcPr>
          <w:p>
            <w:pPr>
              <w:spacing w:after="0" w:line="240" w:lineRule="auto"/>
            </w:pPr>
            <w:r>
              <w:rPr>
                <w:sz w:val="15"/>
              </w:rPr>
              <w:t>Move a present amount forward to a specified valuation date.</w:t>
            </w:r>
          </w:p>
        </w:tc>
      </w:tr>
      <w:tr>
        <w:trPr>
          <w:cantSplit/>
        </w:trPr>
        <w:tc>
          <w:tcPr>
            <w:tcW w:type="dxa" w:w="432"/>
            <w:tcMar>
              <w:top w:w="80" w:type="dxa"/>
              <w:start w:w="120" w:type="dxa"/>
              <w:bottom w:w="80" w:type="dxa"/>
              <w:end w:w="120" w:type="dxa"/>
            </w:tcMar>
            <w:shd w:fill="F8FAFB"/>
          </w:tcPr>
          <w:p>
            <w:pPr>
              <w:spacing w:after="0" w:line="240" w:lineRule="auto"/>
            </w:pPr>
            <w:r>
              <w:rPr>
                <w:sz w:val="15"/>
              </w:rPr>
              <w:t>6</w:t>
            </w:r>
          </w:p>
        </w:tc>
        <w:tc>
          <w:tcPr>
            <w:tcW w:type="dxa" w:w="1656"/>
            <w:tcMar>
              <w:top w:w="80" w:type="dxa"/>
              <w:start w:w="120" w:type="dxa"/>
              <w:bottom w:w="80" w:type="dxa"/>
              <w:end w:w="120" w:type="dxa"/>
            </w:tcMar>
            <w:shd w:fill="F8FAFB"/>
          </w:tcPr>
          <w:p>
            <w:pPr>
              <w:spacing w:after="0" w:line="240" w:lineRule="auto"/>
            </w:pPr>
            <w:r>
              <w:rPr>
                <w:sz w:val="15"/>
              </w:rPr>
              <w:t>g12-finance-06</w:t>
            </w:r>
          </w:p>
        </w:tc>
        <w:tc>
          <w:tcPr>
            <w:tcW w:type="dxa" w:w="3024"/>
            <w:tcMar>
              <w:top w:w="80" w:type="dxa"/>
              <w:start w:w="120" w:type="dxa"/>
              <w:bottom w:w="80" w:type="dxa"/>
              <w:end w:w="120" w:type="dxa"/>
            </w:tcMar>
            <w:shd w:fill="F8FAFB"/>
          </w:tcPr>
          <w:p>
            <w:pPr>
              <w:spacing w:after="0" w:line="240" w:lineRule="auto"/>
            </w:pPr>
            <w:r>
              <w:rPr>
                <w:sz w:val="15"/>
              </w:rPr>
              <w:t>Present value of a single amount</w:t>
            </w:r>
          </w:p>
        </w:tc>
        <w:tc>
          <w:tcPr>
            <w:tcW w:type="dxa" w:w="4248"/>
            <w:tcMar>
              <w:top w:w="80" w:type="dxa"/>
              <w:start w:w="120" w:type="dxa"/>
              <w:bottom w:w="80" w:type="dxa"/>
              <w:end w:w="120" w:type="dxa"/>
            </w:tcMar>
            <w:shd w:fill="F8FAFB"/>
          </w:tcPr>
          <w:p>
            <w:pPr>
              <w:spacing w:after="0" w:line="240" w:lineRule="auto"/>
            </w:pPr>
            <w:r>
              <w:rPr>
                <w:sz w:val="15"/>
              </w:rPr>
              <w:t>Discount a future amount back to its equivalent present value.</w:t>
            </w:r>
          </w:p>
        </w:tc>
      </w:tr>
      <w:tr>
        <w:trPr>
          <w:cantSplit/>
        </w:trPr>
        <w:tc>
          <w:tcPr>
            <w:tcW w:type="dxa" w:w="432"/>
            <w:tcMar>
              <w:top w:w="80" w:type="dxa"/>
              <w:start w:w="120" w:type="dxa"/>
              <w:bottom w:w="80" w:type="dxa"/>
              <w:end w:w="120" w:type="dxa"/>
            </w:tcMar>
          </w:tcPr>
          <w:p>
            <w:pPr>
              <w:spacing w:after="0" w:line="240" w:lineRule="auto"/>
            </w:pPr>
            <w:r>
              <w:rPr>
                <w:sz w:val="15"/>
              </w:rPr>
              <w:t>7</w:t>
            </w:r>
          </w:p>
        </w:tc>
        <w:tc>
          <w:tcPr>
            <w:tcW w:type="dxa" w:w="1656"/>
            <w:tcMar>
              <w:top w:w="80" w:type="dxa"/>
              <w:start w:w="120" w:type="dxa"/>
              <w:bottom w:w="80" w:type="dxa"/>
              <w:end w:w="120" w:type="dxa"/>
            </w:tcMar>
          </w:tcPr>
          <w:p>
            <w:pPr>
              <w:spacing w:after="0" w:line="240" w:lineRule="auto"/>
            </w:pPr>
            <w:r>
              <w:rPr>
                <w:sz w:val="15"/>
              </w:rPr>
              <w:t>g12-finance-07</w:t>
            </w:r>
          </w:p>
        </w:tc>
        <w:tc>
          <w:tcPr>
            <w:tcW w:type="dxa" w:w="3024"/>
            <w:tcMar>
              <w:top w:w="80" w:type="dxa"/>
              <w:start w:w="120" w:type="dxa"/>
              <w:bottom w:w="80" w:type="dxa"/>
              <w:end w:w="120" w:type="dxa"/>
            </w:tcMar>
          </w:tcPr>
          <w:p>
            <w:pPr>
              <w:spacing w:after="0" w:line="240" w:lineRule="auto"/>
            </w:pPr>
            <w:r>
              <w:rPr>
                <w:sz w:val="15"/>
              </w:rPr>
              <w:t>Annuities and payment timing</w:t>
            </w:r>
          </w:p>
        </w:tc>
        <w:tc>
          <w:tcPr>
            <w:tcW w:type="dxa" w:w="4248"/>
            <w:tcMar>
              <w:top w:w="80" w:type="dxa"/>
              <w:start w:w="120" w:type="dxa"/>
              <w:bottom w:w="80" w:type="dxa"/>
              <w:end w:w="120" w:type="dxa"/>
            </w:tcMar>
          </w:tcPr>
          <w:p>
            <w:pPr>
              <w:spacing w:after="0" w:line="240" w:lineRule="auto"/>
            </w:pPr>
            <w:r>
              <w:rPr>
                <w:sz w:val="15"/>
              </w:rPr>
              <w:t>Recognise an annuity and determine whether payments occur at the beginning or end of periods.</w:t>
            </w:r>
          </w:p>
        </w:tc>
      </w:tr>
      <w:tr>
        <w:trPr>
          <w:cantSplit/>
        </w:trPr>
        <w:tc>
          <w:tcPr>
            <w:tcW w:type="dxa" w:w="432"/>
            <w:tcMar>
              <w:top w:w="80" w:type="dxa"/>
              <w:start w:w="120" w:type="dxa"/>
              <w:bottom w:w="80" w:type="dxa"/>
              <w:end w:w="120" w:type="dxa"/>
            </w:tcMar>
            <w:shd w:fill="F8FAFB"/>
          </w:tcPr>
          <w:p>
            <w:pPr>
              <w:spacing w:after="0" w:line="240" w:lineRule="auto"/>
            </w:pPr>
            <w:r>
              <w:rPr>
                <w:sz w:val="15"/>
              </w:rPr>
              <w:t>8</w:t>
            </w:r>
          </w:p>
        </w:tc>
        <w:tc>
          <w:tcPr>
            <w:tcW w:type="dxa" w:w="1656"/>
            <w:tcMar>
              <w:top w:w="80" w:type="dxa"/>
              <w:start w:w="120" w:type="dxa"/>
              <w:bottom w:w="80" w:type="dxa"/>
              <w:end w:w="120" w:type="dxa"/>
            </w:tcMar>
            <w:shd w:fill="F8FAFB"/>
          </w:tcPr>
          <w:p>
            <w:pPr>
              <w:spacing w:after="0" w:line="240" w:lineRule="auto"/>
            </w:pPr>
            <w:r>
              <w:rPr>
                <w:sz w:val="15"/>
              </w:rPr>
              <w:t>g12-finance-08</w:t>
            </w:r>
          </w:p>
        </w:tc>
        <w:tc>
          <w:tcPr>
            <w:tcW w:type="dxa" w:w="3024"/>
            <w:tcMar>
              <w:top w:w="80" w:type="dxa"/>
              <w:start w:w="120" w:type="dxa"/>
              <w:bottom w:w="80" w:type="dxa"/>
              <w:end w:w="120" w:type="dxa"/>
            </w:tcMar>
            <w:shd w:fill="F8FAFB"/>
          </w:tcPr>
          <w:p>
            <w:pPr>
              <w:spacing w:after="0" w:line="240" w:lineRule="auto"/>
            </w:pPr>
            <w:r>
              <w:rPr>
                <w:sz w:val="15"/>
              </w:rPr>
              <w:t>Future-value annuities</w:t>
            </w:r>
          </w:p>
        </w:tc>
        <w:tc>
          <w:tcPr>
            <w:tcW w:type="dxa" w:w="4248"/>
            <w:tcMar>
              <w:top w:w="80" w:type="dxa"/>
              <w:start w:w="120" w:type="dxa"/>
              <w:bottom w:w="80" w:type="dxa"/>
              <w:end w:w="120" w:type="dxa"/>
            </w:tcMar>
            <w:shd w:fill="F8FAFB"/>
          </w:tcPr>
          <w:p>
            <w:pPr>
              <w:spacing w:after="0" w:line="240" w:lineRule="auto"/>
            </w:pPr>
            <w:r>
              <w:rPr>
                <w:sz w:val="15"/>
              </w:rPr>
              <w:t>Calculate the accumulated value of regular deposits immediately after the final payment.</w:t>
            </w:r>
          </w:p>
        </w:tc>
      </w:tr>
      <w:tr>
        <w:trPr>
          <w:cantSplit/>
        </w:trPr>
        <w:tc>
          <w:tcPr>
            <w:tcW w:type="dxa" w:w="432"/>
            <w:tcMar>
              <w:top w:w="80" w:type="dxa"/>
              <w:start w:w="120" w:type="dxa"/>
              <w:bottom w:w="80" w:type="dxa"/>
              <w:end w:w="120" w:type="dxa"/>
            </w:tcMar>
          </w:tcPr>
          <w:p>
            <w:pPr>
              <w:spacing w:after="0" w:line="240" w:lineRule="auto"/>
            </w:pPr>
            <w:r>
              <w:rPr>
                <w:sz w:val="15"/>
              </w:rPr>
              <w:t>9</w:t>
            </w:r>
          </w:p>
        </w:tc>
        <w:tc>
          <w:tcPr>
            <w:tcW w:type="dxa" w:w="1656"/>
            <w:tcMar>
              <w:top w:w="80" w:type="dxa"/>
              <w:start w:w="120" w:type="dxa"/>
              <w:bottom w:w="80" w:type="dxa"/>
              <w:end w:w="120" w:type="dxa"/>
            </w:tcMar>
          </w:tcPr>
          <w:p>
            <w:pPr>
              <w:spacing w:after="0" w:line="240" w:lineRule="auto"/>
            </w:pPr>
            <w:r>
              <w:rPr>
                <w:sz w:val="15"/>
              </w:rPr>
              <w:t>g12-finance-09</w:t>
            </w:r>
          </w:p>
        </w:tc>
        <w:tc>
          <w:tcPr>
            <w:tcW w:type="dxa" w:w="3024"/>
            <w:tcMar>
              <w:top w:w="80" w:type="dxa"/>
              <w:start w:w="120" w:type="dxa"/>
              <w:bottom w:w="80" w:type="dxa"/>
              <w:end w:w="120" w:type="dxa"/>
            </w:tcMar>
          </w:tcPr>
          <w:p>
            <w:pPr>
              <w:spacing w:after="0" w:line="240" w:lineRule="auto"/>
            </w:pPr>
            <w:r>
              <w:rPr>
                <w:sz w:val="15"/>
              </w:rPr>
              <w:t>Present-value annuities</w:t>
            </w:r>
          </w:p>
        </w:tc>
        <w:tc>
          <w:tcPr>
            <w:tcW w:type="dxa" w:w="4248"/>
            <w:tcMar>
              <w:top w:w="80" w:type="dxa"/>
              <w:start w:w="120" w:type="dxa"/>
              <w:bottom w:w="80" w:type="dxa"/>
              <w:end w:w="120" w:type="dxa"/>
            </w:tcMar>
          </w:tcPr>
          <w:p>
            <w:pPr>
              <w:spacing w:after="0" w:line="240" w:lineRule="auto"/>
            </w:pPr>
            <w:r>
              <w:rPr>
                <w:sz w:val="15"/>
              </w:rPr>
              <w:t>Calculate the present value of regular future payments.</w:t>
            </w:r>
          </w:p>
        </w:tc>
      </w:tr>
      <w:tr>
        <w:trPr>
          <w:cantSplit/>
        </w:trPr>
        <w:tc>
          <w:tcPr>
            <w:tcW w:type="dxa" w:w="432"/>
            <w:tcMar>
              <w:top w:w="80" w:type="dxa"/>
              <w:start w:w="120" w:type="dxa"/>
              <w:bottom w:w="80" w:type="dxa"/>
              <w:end w:w="120" w:type="dxa"/>
            </w:tcMar>
            <w:shd w:fill="F8FAFB"/>
          </w:tcPr>
          <w:p>
            <w:pPr>
              <w:spacing w:after="0" w:line="240" w:lineRule="auto"/>
            </w:pPr>
            <w:r>
              <w:rPr>
                <w:sz w:val="15"/>
              </w:rPr>
              <w:t>10</w:t>
            </w:r>
          </w:p>
        </w:tc>
        <w:tc>
          <w:tcPr>
            <w:tcW w:type="dxa" w:w="1656"/>
            <w:tcMar>
              <w:top w:w="80" w:type="dxa"/>
              <w:start w:w="120" w:type="dxa"/>
              <w:bottom w:w="80" w:type="dxa"/>
              <w:end w:w="120" w:type="dxa"/>
            </w:tcMar>
            <w:shd w:fill="F8FAFB"/>
          </w:tcPr>
          <w:p>
            <w:pPr>
              <w:spacing w:after="0" w:line="240" w:lineRule="auto"/>
            </w:pPr>
            <w:r>
              <w:rPr>
                <w:sz w:val="15"/>
              </w:rPr>
              <w:t>g12-finance-10</w:t>
            </w:r>
          </w:p>
        </w:tc>
        <w:tc>
          <w:tcPr>
            <w:tcW w:type="dxa" w:w="3024"/>
            <w:tcMar>
              <w:top w:w="80" w:type="dxa"/>
              <w:start w:w="120" w:type="dxa"/>
              <w:bottom w:w="80" w:type="dxa"/>
              <w:end w:w="120" w:type="dxa"/>
            </w:tcMar>
            <w:shd w:fill="F8FAFB"/>
          </w:tcPr>
          <w:p>
            <w:pPr>
              <w:spacing w:after="0" w:line="240" w:lineRule="auto"/>
            </w:pPr>
            <w:r>
              <w:rPr>
                <w:sz w:val="15"/>
              </w:rPr>
              <w:t>Loans and instalments</w:t>
            </w:r>
          </w:p>
        </w:tc>
        <w:tc>
          <w:tcPr>
            <w:tcW w:type="dxa" w:w="4248"/>
            <w:tcMar>
              <w:top w:w="80" w:type="dxa"/>
              <w:start w:w="120" w:type="dxa"/>
              <w:bottom w:w="80" w:type="dxa"/>
              <w:end w:w="120" w:type="dxa"/>
            </w:tcMar>
            <w:shd w:fill="F8FAFB"/>
          </w:tcPr>
          <w:p>
            <w:pPr>
              <w:spacing w:after="0" w:line="240" w:lineRule="auto"/>
            </w:pPr>
            <w:r>
              <w:rPr>
                <w:sz w:val="15"/>
              </w:rPr>
              <w:t>Model a reducing-balance loan and calculate its regular repayment.</w:t>
            </w:r>
          </w:p>
        </w:tc>
      </w:tr>
      <w:tr>
        <w:trPr>
          <w:cantSplit/>
        </w:trPr>
        <w:tc>
          <w:tcPr>
            <w:tcW w:type="dxa" w:w="432"/>
            <w:tcMar>
              <w:top w:w="80" w:type="dxa"/>
              <w:start w:w="120" w:type="dxa"/>
              <w:bottom w:w="80" w:type="dxa"/>
              <w:end w:w="120" w:type="dxa"/>
            </w:tcMar>
          </w:tcPr>
          <w:p>
            <w:pPr>
              <w:spacing w:after="0" w:line="240" w:lineRule="auto"/>
            </w:pPr>
            <w:r>
              <w:rPr>
                <w:sz w:val="15"/>
              </w:rPr>
              <w:t>11</w:t>
            </w:r>
          </w:p>
        </w:tc>
        <w:tc>
          <w:tcPr>
            <w:tcW w:type="dxa" w:w="1656"/>
            <w:tcMar>
              <w:top w:w="80" w:type="dxa"/>
              <w:start w:w="120" w:type="dxa"/>
              <w:bottom w:w="80" w:type="dxa"/>
              <w:end w:w="120" w:type="dxa"/>
            </w:tcMar>
          </w:tcPr>
          <w:p>
            <w:pPr>
              <w:spacing w:after="0" w:line="240" w:lineRule="auto"/>
            </w:pPr>
            <w:r>
              <w:rPr>
                <w:sz w:val="15"/>
              </w:rPr>
              <w:t>g12-finance-11</w:t>
            </w:r>
          </w:p>
        </w:tc>
        <w:tc>
          <w:tcPr>
            <w:tcW w:type="dxa" w:w="3024"/>
            <w:tcMar>
              <w:top w:w="80" w:type="dxa"/>
              <w:start w:w="120" w:type="dxa"/>
              <w:bottom w:w="80" w:type="dxa"/>
              <w:end w:w="120" w:type="dxa"/>
            </w:tcMar>
          </w:tcPr>
          <w:p>
            <w:pPr>
              <w:spacing w:after="0" w:line="240" w:lineRule="auto"/>
            </w:pPr>
            <w:r>
              <w:rPr>
                <w:sz w:val="15"/>
              </w:rPr>
              <w:t>Outstanding loan balances</w:t>
            </w:r>
          </w:p>
        </w:tc>
        <w:tc>
          <w:tcPr>
            <w:tcW w:type="dxa" w:w="4248"/>
            <w:tcMar>
              <w:top w:w="80" w:type="dxa"/>
              <w:start w:w="120" w:type="dxa"/>
              <w:bottom w:w="80" w:type="dxa"/>
              <w:end w:w="120" w:type="dxa"/>
            </w:tcMar>
          </w:tcPr>
          <w:p>
            <w:pPr>
              <w:spacing w:after="0" w:line="240" w:lineRule="auto"/>
            </w:pPr>
            <w:r>
              <w:rPr>
                <w:sz w:val="15"/>
              </w:rPr>
              <w:t>Calculate a loan balance at a specified time and state precisely whether it is before or after a payment.</w:t>
            </w:r>
          </w:p>
        </w:tc>
      </w:tr>
      <w:tr>
        <w:trPr>
          <w:cantSplit/>
        </w:trPr>
        <w:tc>
          <w:tcPr>
            <w:tcW w:type="dxa" w:w="432"/>
            <w:tcMar>
              <w:top w:w="80" w:type="dxa"/>
              <w:start w:w="120" w:type="dxa"/>
              <w:bottom w:w="80" w:type="dxa"/>
              <w:end w:w="120" w:type="dxa"/>
            </w:tcMar>
            <w:shd w:fill="F8FAFB"/>
          </w:tcPr>
          <w:p>
            <w:pPr>
              <w:spacing w:after="0" w:line="240" w:lineRule="auto"/>
            </w:pPr>
            <w:r>
              <w:rPr>
                <w:sz w:val="15"/>
              </w:rPr>
              <w:t>12</w:t>
            </w:r>
          </w:p>
        </w:tc>
        <w:tc>
          <w:tcPr>
            <w:tcW w:type="dxa" w:w="1656"/>
            <w:tcMar>
              <w:top w:w="80" w:type="dxa"/>
              <w:start w:w="120" w:type="dxa"/>
              <w:bottom w:w="80" w:type="dxa"/>
              <w:end w:w="120" w:type="dxa"/>
            </w:tcMar>
            <w:shd w:fill="F8FAFB"/>
          </w:tcPr>
          <w:p>
            <w:pPr>
              <w:spacing w:after="0" w:line="240" w:lineRule="auto"/>
            </w:pPr>
            <w:r>
              <w:rPr>
                <w:sz w:val="15"/>
              </w:rPr>
              <w:t>g12-finance-12</w:t>
            </w:r>
          </w:p>
        </w:tc>
        <w:tc>
          <w:tcPr>
            <w:tcW w:type="dxa" w:w="3024"/>
            <w:tcMar>
              <w:top w:w="80" w:type="dxa"/>
              <w:start w:w="120" w:type="dxa"/>
              <w:bottom w:w="80" w:type="dxa"/>
              <w:end w:w="120" w:type="dxa"/>
            </w:tcMar>
            <w:shd w:fill="F8FAFB"/>
          </w:tcPr>
          <w:p>
            <w:pPr>
              <w:spacing w:after="0" w:line="240" w:lineRule="auto"/>
            </w:pPr>
            <w:r>
              <w:rPr>
                <w:sz w:val="15"/>
              </w:rPr>
              <w:t>Sinking funds</w:t>
            </w:r>
          </w:p>
        </w:tc>
        <w:tc>
          <w:tcPr>
            <w:tcW w:type="dxa" w:w="4248"/>
            <w:tcMar>
              <w:top w:w="80" w:type="dxa"/>
              <w:start w:w="120" w:type="dxa"/>
              <w:bottom w:w="80" w:type="dxa"/>
              <w:end w:w="120" w:type="dxa"/>
            </w:tcMar>
            <w:shd w:fill="F8FAFB"/>
          </w:tcPr>
          <w:p>
            <w:pPr>
              <w:spacing w:after="0" w:line="240" w:lineRule="auto"/>
            </w:pPr>
            <w:r>
              <w:rPr>
                <w:sz w:val="15"/>
              </w:rPr>
              <w:t>Calculate regular deposits required to meet a future replacement or savings target.</w:t>
            </w:r>
          </w:p>
        </w:tc>
      </w:tr>
      <w:tr>
        <w:trPr>
          <w:cantSplit/>
        </w:trPr>
        <w:tc>
          <w:tcPr>
            <w:tcW w:type="dxa" w:w="432"/>
            <w:tcMar>
              <w:top w:w="80" w:type="dxa"/>
              <w:start w:w="120" w:type="dxa"/>
              <w:bottom w:w="80" w:type="dxa"/>
              <w:end w:w="120" w:type="dxa"/>
            </w:tcMar>
          </w:tcPr>
          <w:p>
            <w:pPr>
              <w:spacing w:after="0" w:line="240" w:lineRule="auto"/>
            </w:pPr>
            <w:r>
              <w:rPr>
                <w:sz w:val="15"/>
              </w:rPr>
              <w:t>13</w:t>
            </w:r>
          </w:p>
        </w:tc>
        <w:tc>
          <w:tcPr>
            <w:tcW w:type="dxa" w:w="1656"/>
            <w:tcMar>
              <w:top w:w="80" w:type="dxa"/>
              <w:start w:w="120" w:type="dxa"/>
              <w:bottom w:w="80" w:type="dxa"/>
              <w:end w:w="120" w:type="dxa"/>
            </w:tcMar>
          </w:tcPr>
          <w:p>
            <w:pPr>
              <w:spacing w:after="0" w:line="240" w:lineRule="auto"/>
            </w:pPr>
            <w:r>
              <w:rPr>
                <w:sz w:val="15"/>
              </w:rPr>
              <w:t>g12-finance-13</w:t>
            </w:r>
          </w:p>
        </w:tc>
        <w:tc>
          <w:tcPr>
            <w:tcW w:type="dxa" w:w="3024"/>
            <w:tcMar>
              <w:top w:w="80" w:type="dxa"/>
              <w:start w:w="120" w:type="dxa"/>
              <w:bottom w:w="80" w:type="dxa"/>
              <w:end w:w="120" w:type="dxa"/>
            </w:tcMar>
          </w:tcPr>
          <w:p>
            <w:pPr>
              <w:spacing w:after="0" w:line="240" w:lineRule="auto"/>
            </w:pPr>
            <w:r>
              <w:rPr>
                <w:sz w:val="15"/>
              </w:rPr>
              <w:t>Solving for time</w:t>
            </w:r>
          </w:p>
        </w:tc>
        <w:tc>
          <w:tcPr>
            <w:tcW w:type="dxa" w:w="4248"/>
            <w:tcMar>
              <w:top w:w="80" w:type="dxa"/>
              <w:start w:w="120" w:type="dxa"/>
              <w:bottom w:w="80" w:type="dxa"/>
              <w:end w:w="120" w:type="dxa"/>
            </w:tcMar>
          </w:tcPr>
          <w:p>
            <w:pPr>
              <w:spacing w:after="0" w:line="240" w:lineRule="auto"/>
            </w:pPr>
            <w:r>
              <w:rPr>
                <w:sz w:val="15"/>
              </w:rPr>
              <w:t>Use logarithms to solve growth, decay and annuity equations when the exponent is unknown.</w:t>
            </w:r>
          </w:p>
        </w:tc>
      </w:tr>
      <w:tr>
        <w:trPr>
          <w:cantSplit/>
        </w:trPr>
        <w:tc>
          <w:tcPr>
            <w:tcW w:type="dxa" w:w="432"/>
            <w:tcMar>
              <w:top w:w="80" w:type="dxa"/>
              <w:start w:w="120" w:type="dxa"/>
              <w:bottom w:w="80" w:type="dxa"/>
              <w:end w:w="120" w:type="dxa"/>
            </w:tcMar>
            <w:shd w:fill="F8FAFB"/>
          </w:tcPr>
          <w:p>
            <w:pPr>
              <w:spacing w:after="0" w:line="240" w:lineRule="auto"/>
            </w:pPr>
            <w:r>
              <w:rPr>
                <w:sz w:val="15"/>
              </w:rPr>
              <w:t>14</w:t>
            </w:r>
          </w:p>
        </w:tc>
        <w:tc>
          <w:tcPr>
            <w:tcW w:type="dxa" w:w="1656"/>
            <w:tcMar>
              <w:top w:w="80" w:type="dxa"/>
              <w:start w:w="120" w:type="dxa"/>
              <w:bottom w:w="80" w:type="dxa"/>
              <w:end w:w="120" w:type="dxa"/>
            </w:tcMar>
            <w:shd w:fill="F8FAFB"/>
          </w:tcPr>
          <w:p>
            <w:pPr>
              <w:spacing w:after="0" w:line="240" w:lineRule="auto"/>
            </w:pPr>
            <w:r>
              <w:rPr>
                <w:sz w:val="15"/>
              </w:rPr>
              <w:t>g12-finance-14</w:t>
            </w:r>
          </w:p>
        </w:tc>
        <w:tc>
          <w:tcPr>
            <w:tcW w:type="dxa" w:w="3024"/>
            <w:tcMar>
              <w:top w:w="80" w:type="dxa"/>
              <w:start w:w="120" w:type="dxa"/>
              <w:bottom w:w="80" w:type="dxa"/>
              <w:end w:w="120" w:type="dxa"/>
            </w:tcMar>
            <w:shd w:fill="F8FAFB"/>
          </w:tcPr>
          <w:p>
            <w:pPr>
              <w:spacing w:after="0" w:line="240" w:lineRule="auto"/>
            </w:pPr>
            <w:r>
              <w:rPr>
                <w:sz w:val="15"/>
              </w:rPr>
              <w:t>Timelines and changing conditions</w:t>
            </w:r>
          </w:p>
        </w:tc>
        <w:tc>
          <w:tcPr>
            <w:tcW w:type="dxa" w:w="4248"/>
            <w:tcMar>
              <w:top w:w="80" w:type="dxa"/>
              <w:start w:w="120" w:type="dxa"/>
              <w:bottom w:w="80" w:type="dxa"/>
              <w:end w:w="120" w:type="dxa"/>
            </w:tcMar>
            <w:shd w:fill="F8FAFB"/>
          </w:tcPr>
          <w:p>
            <w:pPr>
              <w:spacing w:after="0" w:line="240" w:lineRule="auto"/>
            </w:pPr>
            <w:r>
              <w:rPr>
                <w:sz w:val="15"/>
              </w:rPr>
              <w:t>Model cash flows when rates, deposits, withdrawals or payment conditions change.</w:t>
            </w:r>
          </w:p>
        </w:tc>
      </w:tr>
      <w:tr>
        <w:trPr>
          <w:cantSplit/>
        </w:trPr>
        <w:tc>
          <w:tcPr>
            <w:tcW w:type="dxa" w:w="432"/>
            <w:tcMar>
              <w:top w:w="80" w:type="dxa"/>
              <w:start w:w="120" w:type="dxa"/>
              <w:bottom w:w="80" w:type="dxa"/>
              <w:end w:w="120" w:type="dxa"/>
            </w:tcMar>
          </w:tcPr>
          <w:p>
            <w:pPr>
              <w:spacing w:after="0" w:line="240" w:lineRule="auto"/>
            </w:pPr>
            <w:r>
              <w:rPr>
                <w:sz w:val="15"/>
              </w:rPr>
              <w:t>15</w:t>
            </w:r>
          </w:p>
        </w:tc>
        <w:tc>
          <w:tcPr>
            <w:tcW w:type="dxa" w:w="1656"/>
            <w:tcMar>
              <w:top w:w="80" w:type="dxa"/>
              <w:start w:w="120" w:type="dxa"/>
              <w:bottom w:w="80" w:type="dxa"/>
              <w:end w:w="120" w:type="dxa"/>
            </w:tcMar>
          </w:tcPr>
          <w:p>
            <w:pPr>
              <w:spacing w:after="0" w:line="240" w:lineRule="auto"/>
            </w:pPr>
            <w:r>
              <w:rPr>
                <w:sz w:val="15"/>
              </w:rPr>
              <w:t>g12-finance-15</w:t>
            </w:r>
          </w:p>
        </w:tc>
        <w:tc>
          <w:tcPr>
            <w:tcW w:type="dxa" w:w="3024"/>
            <w:tcMar>
              <w:top w:w="80" w:type="dxa"/>
              <w:start w:w="120" w:type="dxa"/>
              <w:bottom w:w="80" w:type="dxa"/>
              <w:end w:w="120" w:type="dxa"/>
            </w:tcMar>
          </w:tcPr>
          <w:p>
            <w:pPr>
              <w:spacing w:after="0" w:line="240" w:lineRule="auto"/>
            </w:pPr>
            <w:r>
              <w:rPr>
                <w:sz w:val="15"/>
              </w:rPr>
              <w:t>Comparing financial options</w:t>
            </w:r>
          </w:p>
        </w:tc>
        <w:tc>
          <w:tcPr>
            <w:tcW w:type="dxa" w:w="4248"/>
            <w:tcMar>
              <w:top w:w="80" w:type="dxa"/>
              <w:start w:w="120" w:type="dxa"/>
              <w:bottom w:w="80" w:type="dxa"/>
              <w:end w:w="120" w:type="dxa"/>
            </w:tcMar>
          </w:tcPr>
          <w:p>
            <w:pPr>
              <w:spacing w:after="0" w:line="240" w:lineRule="auto"/>
            </w:pPr>
            <w:r>
              <w:rPr>
                <w:sz w:val="15"/>
              </w:rPr>
              <w:t>Compare loans or investments fairly using equivalent rates, cash-flow timing and total financial effect.</w:t>
            </w:r>
          </w:p>
        </w:tc>
      </w:tr>
      <w:tr>
        <w:trPr>
          <w:cantSplit/>
        </w:trPr>
        <w:tc>
          <w:tcPr>
            <w:tcW w:type="dxa" w:w="432"/>
            <w:tcMar>
              <w:top w:w="80" w:type="dxa"/>
              <w:start w:w="120" w:type="dxa"/>
              <w:bottom w:w="80" w:type="dxa"/>
              <w:end w:w="120" w:type="dxa"/>
            </w:tcMar>
            <w:shd w:fill="F8FAFB"/>
          </w:tcPr>
          <w:p>
            <w:pPr>
              <w:spacing w:after="0" w:line="240" w:lineRule="auto"/>
            </w:pPr>
            <w:r>
              <w:rPr>
                <w:sz w:val="15"/>
              </w:rPr>
              <w:t>16</w:t>
            </w:r>
          </w:p>
        </w:tc>
        <w:tc>
          <w:tcPr>
            <w:tcW w:type="dxa" w:w="1656"/>
            <w:tcMar>
              <w:top w:w="80" w:type="dxa"/>
              <w:start w:w="120" w:type="dxa"/>
              <w:bottom w:w="80" w:type="dxa"/>
              <w:end w:w="120" w:type="dxa"/>
            </w:tcMar>
            <w:shd w:fill="F8FAFB"/>
          </w:tcPr>
          <w:p>
            <w:pPr>
              <w:spacing w:after="0" w:line="240" w:lineRule="auto"/>
            </w:pPr>
            <w:r>
              <w:rPr>
                <w:sz w:val="15"/>
              </w:rPr>
              <w:t>g12-finance-16</w:t>
            </w:r>
          </w:p>
        </w:tc>
        <w:tc>
          <w:tcPr>
            <w:tcW w:type="dxa" w:w="3024"/>
            <w:tcMar>
              <w:top w:w="80" w:type="dxa"/>
              <w:start w:w="120" w:type="dxa"/>
              <w:bottom w:w="80" w:type="dxa"/>
              <w:end w:w="120" w:type="dxa"/>
            </w:tcMar>
            <w:shd w:fill="F8FAFB"/>
          </w:tcPr>
          <w:p>
            <w:pPr>
              <w:spacing w:after="0" w:line="240" w:lineRule="auto"/>
            </w:pPr>
            <w:r>
              <w:rPr>
                <w:sz w:val="15"/>
              </w:rPr>
              <w:t>Paper 1 finance mastery assessment</w:t>
            </w:r>
          </w:p>
        </w:tc>
        <w:tc>
          <w:tcPr>
            <w:tcW w:type="dxa" w:w="4248"/>
            <w:tcMar>
              <w:top w:w="80" w:type="dxa"/>
              <w:start w:w="120" w:type="dxa"/>
              <w:bottom w:w="80" w:type="dxa"/>
              <w:end w:w="120" w:type="dxa"/>
            </w:tcMar>
            <w:shd w:fill="F8FAFB"/>
          </w:tcPr>
          <w:p>
            <w:pPr>
              <w:spacing w:after="0" w:line="240" w:lineRule="auto"/>
            </w:pPr>
            <w:r>
              <w:rPr>
                <w:sz w:val="15"/>
              </w:rPr>
              <w:t>Demonstrate independent mastery across rates, growth, depreciation, annuities, loans and multi-stage timelines.</w:t>
            </w:r>
          </w:p>
        </w:tc>
      </w:tr>
    </w:tbl>
    <w:p>
      <w:pPr>
        <w:spacing w:after="0"/>
      </w:pPr>
    </w:p>
    <w:p>
      <w:r>
        <w:br w:type="page"/>
      </w:r>
    </w:p>
    <w:p>
      <w:pPr>
        <w:pStyle w:val="Heading1"/>
      </w:pPr>
      <w:r>
        <w:t>Lesson 1 — Growth revision and financial language</w:t>
      </w:r>
    </w:p>
    <w:p>
      <w:r>
        <w:rPr>
          <w:b/>
          <w:color w:val="176B87"/>
        </w:rPr>
        <w:t xml:space="preserve">Duration: </w:t>
      </w:r>
      <w:r>
        <w:t>50–65 minutes</w:t>
      </w:r>
    </w:p>
    <w:p>
      <w:r>
        <w:rPr>
          <w:b/>
          <w:color w:val="176B87"/>
        </w:rPr>
        <w:t xml:space="preserve">Stable lesson ID: </w:t>
      </w:r>
      <w:r>
        <w:t>g12-finance-01</w:t>
      </w:r>
    </w:p>
    <w:p>
      <w:r>
        <w:rPr>
          <w:b/>
          <w:color w:val="176B87"/>
        </w:rPr>
        <w:t xml:space="preserve">Mastery objective: </w:t>
      </w:r>
      <w:r>
        <w:t>Distinguish simple growth, compound growth and decay, and identify every variable with units.</w:t>
      </w:r>
    </w:p>
    <w:p>
      <w:r>
        <w:rPr>
          <w:b/>
          <w:color w:val="176B87"/>
        </w:rPr>
        <w:t xml:space="preserve">Mastery threshold: </w:t>
      </w:r>
      <w:r>
        <w:t>80% with targeted remediation</w:t>
      </w:r>
    </w:p>
    <w:p>
      <w:pPr>
        <w:pStyle w:val="Heading2"/>
      </w:pPr>
      <w:r>
        <w:t>Teach the idea</w:t>
      </w:r>
    </w:p>
    <w:p>
      <w:r>
        <w:t>Financial mathematics models how money changes over time. Start with a cash-flow timeline: mark date 0, the valuation date, every payment, the compounding frequency and the direction in which value is being moved. Simple interest acts on the original principal; compound interest acts on the changing balance.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Simple growth: A=P(1+in). Compound growth: A=P(1+i)^n.</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Orient: place P at date 0 and A at the valuation date.</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Inspect the wording for simple/compound, annual rate and term.</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Convert the percentage to a decimal and attach units to i and n.</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Animate one simple-interest step beside one compound-interest step.</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that growth gives A&gt;P and state the interest earned.</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R8 000 earns 9% simple interest for 30 months. Find A.</w:t>
      </w:r>
    </w:p>
    <w:p>
      <w:r>
        <w:rPr>
          <w:b/>
          <w:color w:val="34785A"/>
        </w:rPr>
        <w:t xml:space="preserve">Worked method: </w:t>
      </w:r>
      <w:r>
        <w:t>n=2.5 years. A=8 000(1+0.09×2.5)=R9 800.</w:t>
      </w:r>
    </w:p>
    <w:p>
      <w:r>
        <w:rPr>
          <w:b/>
          <w:color w:val="123247"/>
        </w:rPr>
        <w:t xml:space="preserve">Question: </w:t>
      </w:r>
      <w:r>
        <w:t>R8 000 earns 9% p.a. compounded annually for 2.5 years. Find A.</w:t>
      </w:r>
    </w:p>
    <w:p>
      <w:r>
        <w:rPr>
          <w:b/>
          <w:color w:val="34785A"/>
        </w:rPr>
        <w:t xml:space="preserve">Worked method: </w:t>
      </w:r>
      <w:r>
        <w:t>A=8 000(1.09)^2.5≈R9 923.30; the model permits a fractional annual period only when the rate convention supports it.</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the same formula whenever the word ‘interest’ appears. Repair by identifying what balance earns interest in each period.</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R12 000 at 7% simple for 4 years</w:t>
            </w:r>
          </w:p>
        </w:tc>
        <w:tc>
          <w:tcPr>
            <w:tcW w:type="dxa" w:w="3240"/>
            <w:tcMar>
              <w:top w:w="80" w:type="dxa"/>
              <w:start w:w="120" w:type="dxa"/>
              <w:bottom w:w="80" w:type="dxa"/>
              <w:end w:w="120" w:type="dxa"/>
            </w:tcMar>
          </w:tcPr>
          <w:p>
            <w:pPr>
              <w:spacing w:after="0" w:line="240" w:lineRule="auto"/>
            </w:pPr>
            <w:r>
              <w:rPr>
                <w:sz w:val="16"/>
              </w:rPr>
              <w:t>R15 360</w:t>
            </w:r>
          </w:p>
        </w:tc>
      </w:tr>
      <w:tr>
        <w:trPr>
          <w:cantSplit/>
        </w:trPr>
        <w:tc>
          <w:tcPr>
            <w:tcW w:type="dxa" w:w="6120"/>
            <w:tcMar>
              <w:top w:w="80" w:type="dxa"/>
              <w:start w:w="120" w:type="dxa"/>
              <w:bottom w:w="80" w:type="dxa"/>
              <w:end w:w="120" w:type="dxa"/>
            </w:tcMar>
            <w:shd w:fill="F8FAFB"/>
          </w:tcPr>
          <w:p>
            <w:pPr>
              <w:spacing w:after="0" w:line="240" w:lineRule="auto"/>
            </w:pPr>
            <w:r>
              <w:rPr>
                <w:sz w:val="16"/>
              </w:rPr>
              <w:t>R5 000 at 8% compound annually for 3 years</w:t>
            </w:r>
          </w:p>
        </w:tc>
        <w:tc>
          <w:tcPr>
            <w:tcW w:type="dxa" w:w="3240"/>
            <w:tcMar>
              <w:top w:w="80" w:type="dxa"/>
              <w:start w:w="120" w:type="dxa"/>
              <w:bottom w:w="80" w:type="dxa"/>
              <w:end w:w="120" w:type="dxa"/>
            </w:tcMar>
            <w:shd w:fill="F8FAFB"/>
          </w:tcPr>
          <w:p>
            <w:pPr>
              <w:spacing w:after="0" w:line="240" w:lineRule="auto"/>
            </w:pPr>
            <w:r>
              <w:rPr>
                <w:sz w:val="16"/>
              </w:rPr>
              <w:t>R6 298.56</w:t>
            </w:r>
          </w:p>
        </w:tc>
      </w:tr>
      <w:tr>
        <w:trPr>
          <w:cantSplit/>
        </w:trPr>
        <w:tc>
          <w:tcPr>
            <w:tcW w:type="dxa" w:w="6120"/>
            <w:tcMar>
              <w:top w:w="80" w:type="dxa"/>
              <w:start w:w="120" w:type="dxa"/>
              <w:bottom w:w="80" w:type="dxa"/>
              <w:end w:w="120" w:type="dxa"/>
            </w:tcMar>
          </w:tcPr>
          <w:p>
            <w:pPr>
              <w:spacing w:after="0" w:line="240" w:lineRule="auto"/>
            </w:pPr>
            <w:r>
              <w:rPr>
                <w:sz w:val="16"/>
              </w:rPr>
              <w:t>State i for 11.5% p.a.</w:t>
            </w:r>
          </w:p>
        </w:tc>
        <w:tc>
          <w:tcPr>
            <w:tcW w:type="dxa" w:w="3240"/>
            <w:tcMar>
              <w:top w:w="80" w:type="dxa"/>
              <w:start w:w="120" w:type="dxa"/>
              <w:bottom w:w="80" w:type="dxa"/>
              <w:end w:w="120" w:type="dxa"/>
            </w:tcMar>
          </w:tcPr>
          <w:p>
            <w:pPr>
              <w:spacing w:after="0" w:line="240" w:lineRule="auto"/>
            </w:pPr>
            <w:r>
              <w:rPr>
                <w:sz w:val="16"/>
              </w:rPr>
              <w:t>0.115 per year</w:t>
            </w:r>
          </w:p>
        </w:tc>
      </w:tr>
      <w:tr>
        <w:trPr>
          <w:cantSplit/>
        </w:trPr>
        <w:tc>
          <w:tcPr>
            <w:tcW w:type="dxa" w:w="6120"/>
            <w:tcMar>
              <w:top w:w="80" w:type="dxa"/>
              <w:start w:w="120" w:type="dxa"/>
              <w:bottom w:w="80" w:type="dxa"/>
              <w:end w:w="120" w:type="dxa"/>
            </w:tcMar>
            <w:shd w:fill="F8FAFB"/>
          </w:tcPr>
          <w:p>
            <w:pPr>
              <w:spacing w:after="0" w:line="240" w:lineRule="auto"/>
            </w:pPr>
            <w:r>
              <w:rPr>
                <w:sz w:val="16"/>
              </w:rPr>
              <w:t>Why must n match i?</w:t>
            </w:r>
          </w:p>
        </w:tc>
        <w:tc>
          <w:tcPr>
            <w:tcW w:type="dxa" w:w="3240"/>
            <w:tcMar>
              <w:top w:w="80" w:type="dxa"/>
              <w:start w:w="120" w:type="dxa"/>
              <w:bottom w:w="80" w:type="dxa"/>
              <w:end w:w="120" w:type="dxa"/>
            </w:tcMar>
            <w:shd w:fill="F8FAFB"/>
          </w:tcPr>
          <w:p>
            <w:pPr>
              <w:spacing w:after="0" w:line="240" w:lineRule="auto"/>
            </w:pPr>
            <w:r>
              <w:rPr>
                <w:sz w:val="16"/>
              </w:rPr>
              <w:t>They must describe the same compounding period</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2 — Compound interest and period matching</w:t>
      </w:r>
    </w:p>
    <w:p>
      <w:r>
        <w:rPr>
          <w:b/>
          <w:color w:val="176B87"/>
        </w:rPr>
        <w:t xml:space="preserve">Duration: </w:t>
      </w:r>
      <w:r>
        <w:t>50–65 minutes</w:t>
      </w:r>
    </w:p>
    <w:p>
      <w:r>
        <w:rPr>
          <w:b/>
          <w:color w:val="176B87"/>
        </w:rPr>
        <w:t xml:space="preserve">Stable lesson ID: </w:t>
      </w:r>
      <w:r>
        <w:t>g12-finance-02</w:t>
      </w:r>
    </w:p>
    <w:p>
      <w:r>
        <w:rPr>
          <w:b/>
          <w:color w:val="176B87"/>
        </w:rPr>
        <w:t xml:space="preserve">Mastery objective: </w:t>
      </w:r>
      <w:r>
        <w:t>Calculate compound growth with rates and time expressed in compatible periods.</w:t>
      </w:r>
    </w:p>
    <w:p>
      <w:r>
        <w:rPr>
          <w:b/>
          <w:color w:val="176B87"/>
        </w:rPr>
        <w:t xml:space="preserve">Mastery threshold: </w:t>
      </w:r>
      <w:r>
        <w:t>80% with targeted remediation</w:t>
      </w:r>
    </w:p>
    <w:p>
      <w:pPr>
        <w:pStyle w:val="Heading2"/>
      </w:pPr>
      <w:r>
        <w:t>Teach the idea</w:t>
      </w:r>
    </w:p>
    <w:p>
      <w:r>
        <w:t>A quoted annual rate is not automatically the rate used in the exponent. If interest is compounded m times per year, the periodic rate is the nominal annual rate divided by m and the number of periods is years multiplied by m.</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A=P(1+j/m)^(mt), where j is a nominal annual rate compounded m times per year.</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a 3-year monthly timeline and count 36 periods.</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Highlight j=8.4% p.a. compounded monthly.</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Reveal i=0.084/12 and n=36 together.</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Animate the balance multiplying by (1+i) each month.</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the final balance exceeds P and round money only at the end.</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Invest R12 500 for 3 years at 8.4% p.a. compounded monthly.</w:t>
      </w:r>
    </w:p>
    <w:p>
      <w:r>
        <w:rPr>
          <w:b/>
          <w:color w:val="34785A"/>
        </w:rPr>
        <w:t xml:space="preserve">Worked method: </w:t>
      </w:r>
      <w:r>
        <w:t>A=12 500(1+0.084/12)^36≈R16 068.34.</w:t>
      </w:r>
    </w:p>
    <w:p>
      <w:r>
        <w:rPr>
          <w:b/>
          <w:color w:val="123247"/>
        </w:rPr>
        <w:t xml:space="preserve">Question: </w:t>
      </w:r>
      <w:r>
        <w:t>R20 000 grows to R27 000 at 7.2% p.a. compounded quarterly. Set up an equation for time.</w:t>
      </w:r>
    </w:p>
    <w:p>
      <w:r>
        <w:rPr>
          <w:b/>
          <w:color w:val="34785A"/>
        </w:rPr>
        <w:t xml:space="preserve">Worked method: </w:t>
      </w:r>
      <w:r>
        <w:t>27 000=20 000(1+0.072/4)^(4t); solve t with logarithms if required.</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i=0.084 with n=36. Repair by pairing the monthly rate 0.084/12 with 36 monthly periods.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R9 000, 6% monthly compounding, 2 years</w:t>
            </w:r>
          </w:p>
        </w:tc>
        <w:tc>
          <w:tcPr>
            <w:tcW w:type="dxa" w:w="3240"/>
            <w:tcMar>
              <w:top w:w="80" w:type="dxa"/>
              <w:start w:w="120" w:type="dxa"/>
              <w:bottom w:w="80" w:type="dxa"/>
              <w:end w:w="120" w:type="dxa"/>
            </w:tcMar>
          </w:tcPr>
          <w:p>
            <w:pPr>
              <w:spacing w:after="0" w:line="240" w:lineRule="auto"/>
            </w:pPr>
            <w:r>
              <w:rPr>
                <w:sz w:val="16"/>
              </w:rPr>
              <w:t>R10 144.44</w:t>
            </w:r>
          </w:p>
        </w:tc>
      </w:tr>
      <w:tr>
        <w:trPr>
          <w:cantSplit/>
        </w:trPr>
        <w:tc>
          <w:tcPr>
            <w:tcW w:type="dxa" w:w="6120"/>
            <w:tcMar>
              <w:top w:w="80" w:type="dxa"/>
              <w:start w:w="120" w:type="dxa"/>
              <w:bottom w:w="80" w:type="dxa"/>
              <w:end w:w="120" w:type="dxa"/>
            </w:tcMar>
            <w:shd w:fill="F8FAFB"/>
          </w:tcPr>
          <w:p>
            <w:pPr>
              <w:spacing w:after="0" w:line="240" w:lineRule="auto"/>
            </w:pPr>
            <w:r>
              <w:rPr>
                <w:sz w:val="16"/>
              </w:rPr>
              <w:t>Periodic rate for 10.8% quarterly</w:t>
            </w:r>
          </w:p>
        </w:tc>
        <w:tc>
          <w:tcPr>
            <w:tcW w:type="dxa" w:w="3240"/>
            <w:tcMar>
              <w:top w:w="80" w:type="dxa"/>
              <w:start w:w="120" w:type="dxa"/>
              <w:bottom w:w="80" w:type="dxa"/>
              <w:end w:w="120" w:type="dxa"/>
            </w:tcMar>
            <w:shd w:fill="F8FAFB"/>
          </w:tcPr>
          <w:p>
            <w:pPr>
              <w:spacing w:after="0" w:line="240" w:lineRule="auto"/>
            </w:pPr>
            <w:r>
              <w:rPr>
                <w:sz w:val="16"/>
              </w:rPr>
              <w:t>0.027</w:t>
            </w:r>
          </w:p>
        </w:tc>
      </w:tr>
      <w:tr>
        <w:trPr>
          <w:cantSplit/>
        </w:trPr>
        <w:tc>
          <w:tcPr>
            <w:tcW w:type="dxa" w:w="6120"/>
            <w:tcMar>
              <w:top w:w="80" w:type="dxa"/>
              <w:start w:w="120" w:type="dxa"/>
              <w:bottom w:w="80" w:type="dxa"/>
              <w:end w:w="120" w:type="dxa"/>
            </w:tcMar>
          </w:tcPr>
          <w:p>
            <w:pPr>
              <w:spacing w:after="0" w:line="240" w:lineRule="auto"/>
            </w:pPr>
            <w:r>
              <w:rPr>
                <w:sz w:val="16"/>
              </w:rPr>
              <w:t>Periods in 7.5 years semi-annually</w:t>
            </w:r>
          </w:p>
        </w:tc>
        <w:tc>
          <w:tcPr>
            <w:tcW w:type="dxa" w:w="3240"/>
            <w:tcMar>
              <w:top w:w="80" w:type="dxa"/>
              <w:start w:w="120" w:type="dxa"/>
              <w:bottom w:w="80" w:type="dxa"/>
              <w:end w:w="120" w:type="dxa"/>
            </w:tcMar>
          </w:tcPr>
          <w:p>
            <w:pPr>
              <w:spacing w:after="0" w:line="240" w:lineRule="auto"/>
            </w:pPr>
            <w:r>
              <w:rPr>
                <w:sz w:val="16"/>
              </w:rPr>
              <w:t>15</w:t>
            </w:r>
          </w:p>
        </w:tc>
      </w:tr>
      <w:tr>
        <w:trPr>
          <w:cantSplit/>
        </w:trPr>
        <w:tc>
          <w:tcPr>
            <w:tcW w:type="dxa" w:w="6120"/>
            <w:tcMar>
              <w:top w:w="80" w:type="dxa"/>
              <w:start w:w="120" w:type="dxa"/>
              <w:bottom w:w="80" w:type="dxa"/>
              <w:end w:w="120" w:type="dxa"/>
            </w:tcMar>
            <w:shd w:fill="F8FAFB"/>
          </w:tcPr>
          <w:p>
            <w:pPr>
              <w:spacing w:after="0" w:line="240" w:lineRule="auto"/>
            </w:pPr>
            <w:r>
              <w:rPr>
                <w:sz w:val="16"/>
              </w:rPr>
              <w:t>Why delay rounding?</w:t>
            </w:r>
          </w:p>
        </w:tc>
        <w:tc>
          <w:tcPr>
            <w:tcW w:type="dxa" w:w="3240"/>
            <w:tcMar>
              <w:top w:w="80" w:type="dxa"/>
              <w:start w:w="120" w:type="dxa"/>
              <w:bottom w:w="80" w:type="dxa"/>
              <w:end w:w="120" w:type="dxa"/>
            </w:tcMar>
            <w:shd w:fill="F8FAFB"/>
          </w:tcPr>
          <w:p>
            <w:pPr>
              <w:spacing w:after="0" w:line="240" w:lineRule="auto"/>
            </w:pPr>
            <w:r>
              <w:rPr>
                <w:sz w:val="16"/>
              </w:rPr>
              <w:t>Early rounding changes repeated-growth results</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3 — Depreciation models</w:t>
      </w:r>
    </w:p>
    <w:p>
      <w:r>
        <w:rPr>
          <w:b/>
          <w:color w:val="176B87"/>
        </w:rPr>
        <w:t xml:space="preserve">Duration: </w:t>
      </w:r>
      <w:r>
        <w:t>50–65 minutes</w:t>
      </w:r>
    </w:p>
    <w:p>
      <w:r>
        <w:rPr>
          <w:b/>
          <w:color w:val="176B87"/>
        </w:rPr>
        <w:t xml:space="preserve">Stable lesson ID: </w:t>
      </w:r>
      <w:r>
        <w:t>g12-finance-03</w:t>
      </w:r>
    </w:p>
    <w:p>
      <w:r>
        <w:rPr>
          <w:b/>
          <w:color w:val="176B87"/>
        </w:rPr>
        <w:t xml:space="preserve">Mastery objective: </w:t>
      </w:r>
      <w:r>
        <w:t>Choose and use straight-line or reducing-balance depreciation from contextual evidence.</w:t>
      </w:r>
    </w:p>
    <w:p>
      <w:r>
        <w:rPr>
          <w:b/>
          <w:color w:val="176B87"/>
        </w:rPr>
        <w:t xml:space="preserve">Mastery threshold: </w:t>
      </w:r>
      <w:r>
        <w:t>80% with targeted remediation</w:t>
      </w:r>
    </w:p>
    <w:p>
      <w:pPr>
        <w:pStyle w:val="Heading2"/>
      </w:pPr>
      <w:r>
        <w:t>Teach the idea</w:t>
      </w:r>
    </w:p>
    <w:p>
      <w:r>
        <w:t>Straight-line depreciation removes a fixed amount based on the original cost each year. Reducing-balance depreciation removes a fixed percentage of the current value. State the model before substituting because the two methods can produce very different values.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Straight-line: A=P(1-in). Reducing balance: A=P(1-i)^n.</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Place purchase price at date 0 and mark each year.</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Show equal rand decreases for straight-line depreciation.</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Show shrinking rand decreases for reducing balance.</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Select the formula from the wording and substitute with brackets.</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A&lt;P and that the value is sensible and non-negative.</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A vehicle costing R480 000 depreciates by 18% p.a. reducing balance for 5 years.</w:t>
      </w:r>
    </w:p>
    <w:p>
      <w:r>
        <w:rPr>
          <w:b/>
          <w:color w:val="34785A"/>
        </w:rPr>
        <w:t xml:space="preserve">Worked method: </w:t>
      </w:r>
      <w:r>
        <w:t>A=480 000(0.82)^5≈R177 955.12.</w:t>
      </w:r>
    </w:p>
    <w:p>
      <w:r>
        <w:rPr>
          <w:b/>
          <w:color w:val="123247"/>
        </w:rPr>
        <w:t xml:space="preserve">Question: </w:t>
      </w:r>
      <w:r>
        <w:t>Equipment costing R75 000 loses 12% of original cost each year for 6 years.</w:t>
      </w:r>
    </w:p>
    <w:p>
      <w:r>
        <w:rPr>
          <w:b/>
          <w:color w:val="34785A"/>
        </w:rPr>
        <w:t xml:space="preserve">Worked method: </w:t>
      </w:r>
      <w:r>
        <w:t>A=75 000(1−0.12×6)=R21 000.</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Mixing straight-line and reducing-balance rules. Repair by asking: is the percentage applied to original cost or current value?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R200 000 at 15% reducing for 3 years</w:t>
            </w:r>
          </w:p>
        </w:tc>
        <w:tc>
          <w:tcPr>
            <w:tcW w:type="dxa" w:w="3240"/>
            <w:tcMar>
              <w:top w:w="80" w:type="dxa"/>
              <w:start w:w="120" w:type="dxa"/>
              <w:bottom w:w="80" w:type="dxa"/>
              <w:end w:w="120" w:type="dxa"/>
            </w:tcMar>
          </w:tcPr>
          <w:p>
            <w:pPr>
              <w:spacing w:after="0" w:line="240" w:lineRule="auto"/>
            </w:pPr>
            <w:r>
              <w:rPr>
                <w:sz w:val="16"/>
              </w:rPr>
              <w:t>R122 825</w:t>
            </w:r>
          </w:p>
        </w:tc>
      </w:tr>
      <w:tr>
        <w:trPr>
          <w:cantSplit/>
        </w:trPr>
        <w:tc>
          <w:tcPr>
            <w:tcW w:type="dxa" w:w="6120"/>
            <w:tcMar>
              <w:top w:w="80" w:type="dxa"/>
              <w:start w:w="120" w:type="dxa"/>
              <w:bottom w:w="80" w:type="dxa"/>
              <w:end w:w="120" w:type="dxa"/>
            </w:tcMar>
            <w:shd w:fill="F8FAFB"/>
          </w:tcPr>
          <w:p>
            <w:pPr>
              <w:spacing w:after="0" w:line="240" w:lineRule="auto"/>
            </w:pPr>
            <w:r>
              <w:rPr>
                <w:sz w:val="16"/>
              </w:rPr>
              <w:t>R90 000 at 8% straight-line for 5 years</w:t>
            </w:r>
          </w:p>
        </w:tc>
        <w:tc>
          <w:tcPr>
            <w:tcW w:type="dxa" w:w="3240"/>
            <w:tcMar>
              <w:top w:w="80" w:type="dxa"/>
              <w:start w:w="120" w:type="dxa"/>
              <w:bottom w:w="80" w:type="dxa"/>
              <w:end w:w="120" w:type="dxa"/>
            </w:tcMar>
            <w:shd w:fill="F8FAFB"/>
          </w:tcPr>
          <w:p>
            <w:pPr>
              <w:spacing w:after="0" w:line="240" w:lineRule="auto"/>
            </w:pPr>
            <w:r>
              <w:rPr>
                <w:sz w:val="16"/>
              </w:rPr>
              <w:t>R54 000</w:t>
            </w:r>
          </w:p>
        </w:tc>
      </w:tr>
      <w:tr>
        <w:trPr>
          <w:cantSplit/>
        </w:trPr>
        <w:tc>
          <w:tcPr>
            <w:tcW w:type="dxa" w:w="6120"/>
            <w:tcMar>
              <w:top w:w="80" w:type="dxa"/>
              <w:start w:w="120" w:type="dxa"/>
              <w:bottom w:w="80" w:type="dxa"/>
              <w:end w:w="120" w:type="dxa"/>
            </w:tcMar>
          </w:tcPr>
          <w:p>
            <w:pPr>
              <w:spacing w:after="0" w:line="240" w:lineRule="auto"/>
            </w:pPr>
            <w:r>
              <w:rPr>
                <w:sz w:val="16"/>
              </w:rPr>
              <w:t>Factor for 22% reducing balance</w:t>
            </w:r>
          </w:p>
        </w:tc>
        <w:tc>
          <w:tcPr>
            <w:tcW w:type="dxa" w:w="3240"/>
            <w:tcMar>
              <w:top w:w="80" w:type="dxa"/>
              <w:start w:w="120" w:type="dxa"/>
              <w:bottom w:w="80" w:type="dxa"/>
              <w:end w:w="120" w:type="dxa"/>
            </w:tcMar>
          </w:tcPr>
          <w:p>
            <w:pPr>
              <w:spacing w:after="0" w:line="240" w:lineRule="auto"/>
            </w:pPr>
            <w:r>
              <w:rPr>
                <w:sz w:val="16"/>
              </w:rPr>
              <w:t>0.78</w:t>
            </w:r>
          </w:p>
        </w:tc>
      </w:tr>
      <w:tr>
        <w:trPr>
          <w:cantSplit/>
        </w:trPr>
        <w:tc>
          <w:tcPr>
            <w:tcW w:type="dxa" w:w="6120"/>
            <w:tcMar>
              <w:top w:w="80" w:type="dxa"/>
              <w:start w:w="120" w:type="dxa"/>
              <w:bottom w:w="80" w:type="dxa"/>
              <w:end w:w="120" w:type="dxa"/>
            </w:tcMar>
            <w:shd w:fill="F8FAFB"/>
          </w:tcPr>
          <w:p>
            <w:pPr>
              <w:spacing w:after="0" w:line="240" w:lineRule="auto"/>
            </w:pPr>
            <w:r>
              <w:rPr>
                <w:sz w:val="16"/>
              </w:rPr>
              <w:t>Which has equal annual rand loss?</w:t>
            </w:r>
          </w:p>
        </w:tc>
        <w:tc>
          <w:tcPr>
            <w:tcW w:type="dxa" w:w="3240"/>
            <w:tcMar>
              <w:top w:w="80" w:type="dxa"/>
              <w:start w:w="120" w:type="dxa"/>
              <w:bottom w:w="80" w:type="dxa"/>
              <w:end w:w="120" w:type="dxa"/>
            </w:tcMar>
            <w:shd w:fill="F8FAFB"/>
          </w:tcPr>
          <w:p>
            <w:pPr>
              <w:spacing w:after="0" w:line="240" w:lineRule="auto"/>
            </w:pPr>
            <w:r>
              <w:rPr>
                <w:sz w:val="16"/>
              </w:rPr>
              <w:t>Straight-line depreciation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4 — Nominal and effective interest rates</w:t>
      </w:r>
    </w:p>
    <w:p>
      <w:r>
        <w:rPr>
          <w:b/>
          <w:color w:val="176B87"/>
        </w:rPr>
        <w:t xml:space="preserve">Duration: </w:t>
      </w:r>
      <w:r>
        <w:t>50–65 minutes</w:t>
      </w:r>
    </w:p>
    <w:p>
      <w:r>
        <w:rPr>
          <w:b/>
          <w:color w:val="176B87"/>
        </w:rPr>
        <w:t xml:space="preserve">Stable lesson ID: </w:t>
      </w:r>
      <w:r>
        <w:t>g12-finance-04</w:t>
      </w:r>
    </w:p>
    <w:p>
      <w:r>
        <w:rPr>
          <w:b/>
          <w:color w:val="176B87"/>
        </w:rPr>
        <w:t xml:space="preserve">Mastery objective: </w:t>
      </w:r>
      <w:r>
        <w:t>Convert fluently between nominal and effective annual rates for monthly, quarterly and semi-annual compounding.</w:t>
      </w:r>
    </w:p>
    <w:p>
      <w:r>
        <w:rPr>
          <w:b/>
          <w:color w:val="176B87"/>
        </w:rPr>
        <w:t xml:space="preserve">Mastery threshold: </w:t>
      </w:r>
      <w:r>
        <w:t>80% with targeted remediation</w:t>
      </w:r>
    </w:p>
    <w:p>
      <w:pPr>
        <w:pStyle w:val="Heading2"/>
      </w:pPr>
      <w:r>
        <w:t>Teach the idea</w:t>
      </w:r>
    </w:p>
    <w:p>
      <w:r>
        <w:t>A nominal rate names an annual rate together with a compounding frequency. An effective annual rate measures the actual percentage change over one year. Compare financial products only after expressing their rates over the same time interval.</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i_eff=(1+j/m)^m−1;  j=m[(1+i_eff)^(1/m)−1].</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Display two offers with different compounding frequencies.</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Split nominal j into periodic j/m.</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Animate m compounding steps over exactly one year.</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Compare end-of-year balances from the same R1 principal.</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conversion by reversing the formula.</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Find the effective annual rate for 10.2% p.a. compounded monthly.</w:t>
      </w:r>
    </w:p>
    <w:p>
      <w:r>
        <w:rPr>
          <w:b/>
          <w:color w:val="34785A"/>
        </w:rPr>
        <w:t xml:space="preserve">Worked method: </w:t>
      </w:r>
      <w:r>
        <w:t>i_eff=(1+0.102/12)^12−1≈0.106906, or 10.69%.</w:t>
      </w:r>
    </w:p>
    <w:p>
      <w:r>
        <w:rPr>
          <w:b/>
          <w:color w:val="123247"/>
        </w:rPr>
        <w:t xml:space="preserve">Question: </w:t>
      </w:r>
      <w:r>
        <w:t>Find the nominal rate compounded quarterly equivalent to 12% effective.</w:t>
      </w:r>
    </w:p>
    <w:p>
      <w:r>
        <w:rPr>
          <w:b/>
          <w:color w:val="34785A"/>
        </w:rPr>
        <w:t xml:space="preserve">Worked method: </w:t>
      </w:r>
      <w:r>
        <w:t>j=4[(1.12)^(1/4)−1]≈0.11495, or 11.50% p.a. nominal.</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Dividing an effective rate by 12. Repair by recognising that effective rates already include within-year compounding.</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8% nominal compounded semi-annually: effective</w:t>
            </w:r>
          </w:p>
        </w:tc>
        <w:tc>
          <w:tcPr>
            <w:tcW w:type="dxa" w:w="3240"/>
            <w:tcMar>
              <w:top w:w="80" w:type="dxa"/>
              <w:start w:w="120" w:type="dxa"/>
              <w:bottom w:w="80" w:type="dxa"/>
              <w:end w:w="120" w:type="dxa"/>
            </w:tcMar>
          </w:tcPr>
          <w:p>
            <w:pPr>
              <w:spacing w:after="0" w:line="240" w:lineRule="auto"/>
            </w:pPr>
            <w:r>
              <w:rPr>
                <w:sz w:val="16"/>
              </w:rPr>
              <w:t>8.16%</w:t>
            </w:r>
          </w:p>
        </w:tc>
      </w:tr>
      <w:tr>
        <w:trPr>
          <w:cantSplit/>
        </w:trPr>
        <w:tc>
          <w:tcPr>
            <w:tcW w:type="dxa" w:w="6120"/>
            <w:tcMar>
              <w:top w:w="80" w:type="dxa"/>
              <w:start w:w="120" w:type="dxa"/>
              <w:bottom w:w="80" w:type="dxa"/>
              <w:end w:w="120" w:type="dxa"/>
            </w:tcMar>
            <w:shd w:fill="F8FAFB"/>
          </w:tcPr>
          <w:p>
            <w:pPr>
              <w:spacing w:after="0" w:line="240" w:lineRule="auto"/>
            </w:pPr>
            <w:r>
              <w:rPr>
                <w:sz w:val="16"/>
              </w:rPr>
              <w:t>12% nominal quarterly: periodic rate</w:t>
            </w:r>
          </w:p>
        </w:tc>
        <w:tc>
          <w:tcPr>
            <w:tcW w:type="dxa" w:w="3240"/>
            <w:tcMar>
              <w:top w:w="80" w:type="dxa"/>
              <w:start w:w="120" w:type="dxa"/>
              <w:bottom w:w="80" w:type="dxa"/>
              <w:end w:w="120" w:type="dxa"/>
            </w:tcMar>
            <w:shd w:fill="F8FAFB"/>
          </w:tcPr>
          <w:p>
            <w:pPr>
              <w:spacing w:after="0" w:line="240" w:lineRule="auto"/>
            </w:pPr>
            <w:r>
              <w:rPr>
                <w:sz w:val="16"/>
              </w:rPr>
              <w:t>3% per quarter</w:t>
            </w:r>
          </w:p>
        </w:tc>
      </w:tr>
      <w:tr>
        <w:trPr>
          <w:cantSplit/>
        </w:trPr>
        <w:tc>
          <w:tcPr>
            <w:tcW w:type="dxa" w:w="6120"/>
            <w:tcMar>
              <w:top w:w="80" w:type="dxa"/>
              <w:start w:w="120" w:type="dxa"/>
              <w:bottom w:w="80" w:type="dxa"/>
              <w:end w:w="120" w:type="dxa"/>
            </w:tcMar>
          </w:tcPr>
          <w:p>
            <w:pPr>
              <w:spacing w:after="0" w:line="240" w:lineRule="auto"/>
            </w:pPr>
            <w:r>
              <w:rPr>
                <w:sz w:val="16"/>
              </w:rPr>
              <w:t>Which is larger for positive j: nominal or effective?</w:t>
            </w:r>
          </w:p>
        </w:tc>
        <w:tc>
          <w:tcPr>
            <w:tcW w:type="dxa" w:w="3240"/>
            <w:tcMar>
              <w:top w:w="80" w:type="dxa"/>
              <w:start w:w="120" w:type="dxa"/>
              <w:bottom w:w="80" w:type="dxa"/>
              <w:end w:w="120" w:type="dxa"/>
            </w:tcMar>
          </w:tcPr>
          <w:p>
            <w:pPr>
              <w:spacing w:after="0" w:line="240" w:lineRule="auto"/>
            </w:pPr>
            <w:r>
              <w:rPr>
                <w:sz w:val="16"/>
              </w:rPr>
              <w:t>Effective annual rate</w:t>
            </w:r>
          </w:p>
        </w:tc>
      </w:tr>
      <w:tr>
        <w:trPr>
          <w:cantSplit/>
        </w:trPr>
        <w:tc>
          <w:tcPr>
            <w:tcW w:type="dxa" w:w="6120"/>
            <w:tcMar>
              <w:top w:w="80" w:type="dxa"/>
              <w:start w:w="120" w:type="dxa"/>
              <w:bottom w:w="80" w:type="dxa"/>
              <w:end w:w="120" w:type="dxa"/>
            </w:tcMar>
            <w:shd w:fill="F8FAFB"/>
          </w:tcPr>
          <w:p>
            <w:pPr>
              <w:spacing w:after="0" w:line="240" w:lineRule="auto"/>
            </w:pPr>
            <w:r>
              <w:rPr>
                <w:sz w:val="16"/>
              </w:rPr>
              <w:t>Why compare effective rates?</w:t>
            </w:r>
          </w:p>
        </w:tc>
        <w:tc>
          <w:tcPr>
            <w:tcW w:type="dxa" w:w="3240"/>
            <w:tcMar>
              <w:top w:w="80" w:type="dxa"/>
              <w:start w:w="120" w:type="dxa"/>
              <w:bottom w:w="80" w:type="dxa"/>
              <w:end w:w="120" w:type="dxa"/>
            </w:tcMar>
            <w:shd w:fill="F8FAFB"/>
          </w:tcPr>
          <w:p>
            <w:pPr>
              <w:spacing w:after="0" w:line="240" w:lineRule="auto"/>
            </w:pPr>
            <w:r>
              <w:rPr>
                <w:sz w:val="16"/>
              </w:rPr>
              <w:t>They measure change over the same one-year interval</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5 — Future value of a single amount</w:t>
      </w:r>
    </w:p>
    <w:p>
      <w:r>
        <w:rPr>
          <w:b/>
          <w:color w:val="176B87"/>
        </w:rPr>
        <w:t xml:space="preserve">Duration: </w:t>
      </w:r>
      <w:r>
        <w:t>50–65 minutes</w:t>
      </w:r>
    </w:p>
    <w:p>
      <w:r>
        <w:rPr>
          <w:b/>
          <w:color w:val="176B87"/>
        </w:rPr>
        <w:t xml:space="preserve">Stable lesson ID: </w:t>
      </w:r>
      <w:r>
        <w:t>g12-finance-05</w:t>
      </w:r>
    </w:p>
    <w:p>
      <w:r>
        <w:rPr>
          <w:b/>
          <w:color w:val="176B87"/>
        </w:rPr>
        <w:t xml:space="preserve">Mastery objective: </w:t>
      </w:r>
      <w:r>
        <w:t>Move a present amount forward to a specified valuation date.</w:t>
      </w:r>
    </w:p>
    <w:p>
      <w:r>
        <w:rPr>
          <w:b/>
          <w:color w:val="176B87"/>
        </w:rPr>
        <w:t xml:space="preserve">Mastery threshold: </w:t>
      </w:r>
      <w:r>
        <w:t>80% with targeted remediation</w:t>
      </w:r>
    </w:p>
    <w:p>
      <w:pPr>
        <w:pStyle w:val="Heading2"/>
      </w:pPr>
      <w:r>
        <w:t>Teach the idea</w:t>
      </w:r>
    </w:p>
    <w:p>
      <w:r>
        <w:t>Future value accumulates money from an earlier date to a later date. The exponent is the number of compounding intervals crossed, not simply the number printed next to the word ‘years’.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F=P(1+i)^n.</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Mark P and the future valuation date on a timeline.</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Count compounding intervals with visible tick marks.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Attach one growth factor to each interval.</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Substitute P, periodic i and n.</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using repeated multiplication for a short version.</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R25 000 is invested for 6 years at 8.75% p.a. compounded quarterly.</w:t>
      </w:r>
    </w:p>
    <w:p>
      <w:r>
        <w:rPr>
          <w:b/>
          <w:color w:val="34785A"/>
        </w:rPr>
        <w:t xml:space="preserve">Worked method: </w:t>
      </w:r>
      <w:r>
        <w:t>F=25 000(1+0.0875/4)^24≈R42 022.96.</w:t>
      </w:r>
    </w:p>
    <w:p>
      <w:r>
        <w:rPr>
          <w:b/>
          <w:color w:val="123247"/>
        </w:rPr>
        <w:t xml:space="preserve">Question: </w:t>
      </w:r>
      <w:r>
        <w:t>What principal grows to R50 000 in 8 years at 9% annually?</w:t>
      </w:r>
    </w:p>
    <w:p>
      <w:r>
        <w:rPr>
          <w:b/>
          <w:color w:val="34785A"/>
        </w:rPr>
        <w:t xml:space="preserve">Worked method: </w:t>
      </w:r>
      <w:r>
        <w:t>P=50 000/(1.09)^8≈R25 093.31.</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Counting six periods because the investment lasts six years despite quarterly compounding. Repair by drawing all four periods per year.</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R10 000 at 7% annually for 5 years</w:t>
            </w:r>
          </w:p>
        </w:tc>
        <w:tc>
          <w:tcPr>
            <w:tcW w:type="dxa" w:w="3240"/>
            <w:tcMar>
              <w:top w:w="80" w:type="dxa"/>
              <w:start w:w="120" w:type="dxa"/>
              <w:bottom w:w="80" w:type="dxa"/>
              <w:end w:w="120" w:type="dxa"/>
            </w:tcMar>
          </w:tcPr>
          <w:p>
            <w:pPr>
              <w:spacing w:after="0" w:line="240" w:lineRule="auto"/>
            </w:pPr>
            <w:r>
              <w:rPr>
                <w:sz w:val="16"/>
              </w:rPr>
              <w:t>R14 025.52</w:t>
            </w:r>
          </w:p>
        </w:tc>
      </w:tr>
      <w:tr>
        <w:trPr>
          <w:cantSplit/>
        </w:trPr>
        <w:tc>
          <w:tcPr>
            <w:tcW w:type="dxa" w:w="6120"/>
            <w:tcMar>
              <w:top w:w="80" w:type="dxa"/>
              <w:start w:w="120" w:type="dxa"/>
              <w:bottom w:w="80" w:type="dxa"/>
              <w:end w:w="120" w:type="dxa"/>
            </w:tcMar>
            <w:shd w:fill="F8FAFB"/>
          </w:tcPr>
          <w:p>
            <w:pPr>
              <w:spacing w:after="0" w:line="240" w:lineRule="auto"/>
            </w:pPr>
            <w:r>
              <w:rPr>
                <w:sz w:val="16"/>
              </w:rPr>
              <w:t>n for 4 years monthly</w:t>
            </w:r>
          </w:p>
        </w:tc>
        <w:tc>
          <w:tcPr>
            <w:tcW w:type="dxa" w:w="3240"/>
            <w:tcMar>
              <w:top w:w="80" w:type="dxa"/>
              <w:start w:w="120" w:type="dxa"/>
              <w:bottom w:w="80" w:type="dxa"/>
              <w:end w:w="120" w:type="dxa"/>
            </w:tcMar>
            <w:shd w:fill="F8FAFB"/>
          </w:tcPr>
          <w:p>
            <w:pPr>
              <w:spacing w:after="0" w:line="240" w:lineRule="auto"/>
            </w:pPr>
            <w:r>
              <w:rPr>
                <w:sz w:val="16"/>
              </w:rPr>
              <w:t>48</w:t>
            </w:r>
          </w:p>
        </w:tc>
      </w:tr>
      <w:tr>
        <w:trPr>
          <w:cantSplit/>
        </w:trPr>
        <w:tc>
          <w:tcPr>
            <w:tcW w:type="dxa" w:w="6120"/>
            <w:tcMar>
              <w:top w:w="80" w:type="dxa"/>
              <w:start w:w="120" w:type="dxa"/>
              <w:bottom w:w="80" w:type="dxa"/>
              <w:end w:w="120" w:type="dxa"/>
            </w:tcMar>
          </w:tcPr>
          <w:p>
            <w:pPr>
              <w:spacing w:after="0" w:line="240" w:lineRule="auto"/>
            </w:pPr>
            <w:r>
              <w:rPr>
                <w:sz w:val="16"/>
              </w:rPr>
              <w:t>Direction of future-value movement</w:t>
            </w:r>
          </w:p>
        </w:tc>
        <w:tc>
          <w:tcPr>
            <w:tcW w:type="dxa" w:w="3240"/>
            <w:tcMar>
              <w:top w:w="80" w:type="dxa"/>
              <w:start w:w="120" w:type="dxa"/>
              <w:bottom w:w="80" w:type="dxa"/>
              <w:end w:w="120" w:type="dxa"/>
            </w:tcMar>
          </w:tcPr>
          <w:p>
            <w:pPr>
              <w:spacing w:after="0" w:line="240" w:lineRule="auto"/>
            </w:pPr>
            <w:r>
              <w:rPr>
                <w:sz w:val="16"/>
              </w:rPr>
              <w:t>Forward in time</w:t>
            </w:r>
          </w:p>
        </w:tc>
      </w:tr>
      <w:tr>
        <w:trPr>
          <w:cantSplit/>
        </w:trPr>
        <w:tc>
          <w:tcPr>
            <w:tcW w:type="dxa" w:w="6120"/>
            <w:tcMar>
              <w:top w:w="80" w:type="dxa"/>
              <w:start w:w="120" w:type="dxa"/>
              <w:bottom w:w="80" w:type="dxa"/>
              <w:end w:w="120" w:type="dxa"/>
            </w:tcMar>
            <w:shd w:fill="F8FAFB"/>
          </w:tcPr>
          <w:p>
            <w:pPr>
              <w:spacing w:after="0" w:line="240" w:lineRule="auto"/>
            </w:pPr>
            <w:r>
              <w:rPr>
                <w:sz w:val="16"/>
              </w:rPr>
              <w:t>Final rounding unit</w:t>
            </w:r>
          </w:p>
        </w:tc>
        <w:tc>
          <w:tcPr>
            <w:tcW w:type="dxa" w:w="3240"/>
            <w:tcMar>
              <w:top w:w="80" w:type="dxa"/>
              <w:start w:w="120" w:type="dxa"/>
              <w:bottom w:w="80" w:type="dxa"/>
              <w:end w:w="120" w:type="dxa"/>
            </w:tcMar>
            <w:shd w:fill="F8FAFB"/>
          </w:tcPr>
          <w:p>
            <w:pPr>
              <w:spacing w:after="0" w:line="240" w:lineRule="auto"/>
            </w:pPr>
            <w:r>
              <w:rPr>
                <w:sz w:val="16"/>
              </w:rPr>
              <w:t>Nearest cent unless otherwise stated</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6 — Present value of a single amount</w:t>
      </w:r>
    </w:p>
    <w:p>
      <w:r>
        <w:rPr>
          <w:b/>
          <w:color w:val="176B87"/>
        </w:rPr>
        <w:t xml:space="preserve">Duration: </w:t>
      </w:r>
      <w:r>
        <w:t>50–65 minutes</w:t>
      </w:r>
    </w:p>
    <w:p>
      <w:r>
        <w:rPr>
          <w:b/>
          <w:color w:val="176B87"/>
        </w:rPr>
        <w:t xml:space="preserve">Stable lesson ID: </w:t>
      </w:r>
      <w:r>
        <w:t>g12-finance-06</w:t>
      </w:r>
    </w:p>
    <w:p>
      <w:r>
        <w:rPr>
          <w:b/>
          <w:color w:val="176B87"/>
        </w:rPr>
        <w:t xml:space="preserve">Mastery objective: </w:t>
      </w:r>
      <w:r>
        <w:t>Discount a future amount back to its equivalent present value.</w:t>
      </w:r>
    </w:p>
    <w:p>
      <w:r>
        <w:rPr>
          <w:b/>
          <w:color w:val="176B87"/>
        </w:rPr>
        <w:t xml:space="preserve">Mastery threshold: </w:t>
      </w:r>
      <w:r>
        <w:t>80% with targeted remediation</w:t>
      </w:r>
    </w:p>
    <w:p>
      <w:pPr>
        <w:pStyle w:val="Heading2"/>
      </w:pPr>
      <w:r>
        <w:t>Teach the idea</w:t>
      </w:r>
    </w:p>
    <w:p>
      <w:r>
        <w:t>Present value answers how much must exist now to produce a stated future amount. Discounting reverses accumulation, so divide by the growth factor or use a negative exponent.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P=F(1+i)^−n = F/(1+i)^n.</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Place F at the future date and P at date 0.</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Draw the valuation arrow backward in time.</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Count the intervals crossed.</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Animate division by (1+i) for each interval.</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Re-accumulate P to verify the stated F.</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How much is needed now for R180 000 in 4 years at 9% p.a. compounded monthly?</w:t>
      </w:r>
    </w:p>
    <w:p>
      <w:r>
        <w:rPr>
          <w:b/>
          <w:color w:val="34785A"/>
        </w:rPr>
        <w:t xml:space="preserve">Worked method: </w:t>
      </w:r>
      <w:r>
        <w:t>P=180 000(1+0.09/12)^−48≈R125 750.54.</w:t>
      </w:r>
    </w:p>
    <w:p>
      <w:r>
        <w:rPr>
          <w:b/>
          <w:color w:val="123247"/>
        </w:rPr>
        <w:t xml:space="preserve">Question: </w:t>
      </w:r>
      <w:r>
        <w:t>A debt of R60 000 is due in 3 years. Find its value now at 8% compounded quarterly.</w:t>
      </w:r>
    </w:p>
    <w:p>
      <w:r>
        <w:rPr>
          <w:b/>
          <w:color w:val="34785A"/>
        </w:rPr>
        <w:t xml:space="preserve">Worked method: </w:t>
      </w:r>
      <w:r>
        <w:t>P=60 000(1.02)^−12≈R47 309.59.</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Swapping P and F. Repair by labelling the actual dates before selecting the unknown.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PV of R100 000 in 5 years at 10% annually</w:t>
            </w:r>
          </w:p>
        </w:tc>
        <w:tc>
          <w:tcPr>
            <w:tcW w:type="dxa" w:w="3240"/>
            <w:tcMar>
              <w:top w:w="80" w:type="dxa"/>
              <w:start w:w="120" w:type="dxa"/>
              <w:bottom w:w="80" w:type="dxa"/>
              <w:end w:w="120" w:type="dxa"/>
            </w:tcMar>
          </w:tcPr>
          <w:p>
            <w:pPr>
              <w:spacing w:after="0" w:line="240" w:lineRule="auto"/>
            </w:pPr>
            <w:r>
              <w:rPr>
                <w:sz w:val="16"/>
              </w:rPr>
              <w:t>R62 092.13</w:t>
            </w:r>
          </w:p>
        </w:tc>
      </w:tr>
      <w:tr>
        <w:trPr>
          <w:cantSplit/>
        </w:trPr>
        <w:tc>
          <w:tcPr>
            <w:tcW w:type="dxa" w:w="6120"/>
            <w:tcMar>
              <w:top w:w="80" w:type="dxa"/>
              <w:start w:w="120" w:type="dxa"/>
              <w:bottom w:w="80" w:type="dxa"/>
              <w:end w:w="120" w:type="dxa"/>
            </w:tcMar>
            <w:shd w:fill="F8FAFB"/>
          </w:tcPr>
          <w:p>
            <w:pPr>
              <w:spacing w:after="0" w:line="240" w:lineRule="auto"/>
            </w:pPr>
            <w:r>
              <w:rPr>
                <w:sz w:val="16"/>
              </w:rPr>
              <w:t>Should PV be below F for positive interest?</w:t>
            </w:r>
          </w:p>
        </w:tc>
        <w:tc>
          <w:tcPr>
            <w:tcW w:type="dxa" w:w="3240"/>
            <w:tcMar>
              <w:top w:w="80" w:type="dxa"/>
              <w:start w:w="120" w:type="dxa"/>
              <w:bottom w:w="80" w:type="dxa"/>
              <w:end w:w="120" w:type="dxa"/>
            </w:tcMar>
            <w:shd w:fill="F8FAFB"/>
          </w:tcPr>
          <w:p>
            <w:pPr>
              <w:spacing w:after="0" w:line="240" w:lineRule="auto"/>
            </w:pPr>
            <w:r>
              <w:rPr>
                <w:sz w:val="16"/>
              </w:rPr>
              <w:t>Yes</w:t>
            </w:r>
          </w:p>
        </w:tc>
      </w:tr>
      <w:tr>
        <w:trPr>
          <w:cantSplit/>
        </w:trPr>
        <w:tc>
          <w:tcPr>
            <w:tcW w:type="dxa" w:w="6120"/>
            <w:tcMar>
              <w:top w:w="80" w:type="dxa"/>
              <w:start w:w="120" w:type="dxa"/>
              <w:bottom w:w="80" w:type="dxa"/>
              <w:end w:w="120" w:type="dxa"/>
            </w:tcMar>
          </w:tcPr>
          <w:p>
            <w:pPr>
              <w:spacing w:after="0" w:line="240" w:lineRule="auto"/>
            </w:pPr>
            <w:r>
              <w:rPr>
                <w:sz w:val="16"/>
              </w:rPr>
              <w:t>Backward factor</w:t>
            </w:r>
          </w:p>
        </w:tc>
        <w:tc>
          <w:tcPr>
            <w:tcW w:type="dxa" w:w="3240"/>
            <w:tcMar>
              <w:top w:w="80" w:type="dxa"/>
              <w:start w:w="120" w:type="dxa"/>
              <w:bottom w:w="80" w:type="dxa"/>
              <w:end w:w="120" w:type="dxa"/>
            </w:tcMar>
          </w:tcPr>
          <w:p>
            <w:pPr>
              <w:spacing w:after="0" w:line="240" w:lineRule="auto"/>
            </w:pPr>
            <w:r>
              <w:rPr>
                <w:sz w:val="16"/>
              </w:rPr>
              <w:t>(1+i)^−n</w:t>
            </w:r>
          </w:p>
        </w:tc>
      </w:tr>
      <w:tr>
        <w:trPr>
          <w:cantSplit/>
        </w:trPr>
        <w:tc>
          <w:tcPr>
            <w:tcW w:type="dxa" w:w="6120"/>
            <w:tcMar>
              <w:top w:w="80" w:type="dxa"/>
              <w:start w:w="120" w:type="dxa"/>
              <w:bottom w:w="80" w:type="dxa"/>
              <w:end w:w="120" w:type="dxa"/>
            </w:tcMar>
            <w:shd w:fill="F8FAFB"/>
          </w:tcPr>
          <w:p>
            <w:pPr>
              <w:spacing w:after="0" w:line="240" w:lineRule="auto"/>
            </w:pPr>
            <w:r>
              <w:rPr>
                <w:sz w:val="16"/>
              </w:rPr>
              <w:t>Verification</w:t>
            </w:r>
          </w:p>
        </w:tc>
        <w:tc>
          <w:tcPr>
            <w:tcW w:type="dxa" w:w="3240"/>
            <w:tcMar>
              <w:top w:w="80" w:type="dxa"/>
              <w:start w:w="120" w:type="dxa"/>
              <w:bottom w:w="80" w:type="dxa"/>
              <w:end w:w="120" w:type="dxa"/>
            </w:tcMar>
            <w:shd w:fill="F8FAFB"/>
          </w:tcPr>
          <w:p>
            <w:pPr>
              <w:spacing w:after="0" w:line="240" w:lineRule="auto"/>
            </w:pPr>
            <w:r>
              <w:rPr>
                <w:sz w:val="16"/>
              </w:rPr>
              <w:t>Grow the calculated PV forward to F</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7 — Annuities and payment timing</w:t>
      </w:r>
    </w:p>
    <w:p>
      <w:r>
        <w:rPr>
          <w:b/>
          <w:color w:val="176B87"/>
        </w:rPr>
        <w:t xml:space="preserve">Duration: </w:t>
      </w:r>
      <w:r>
        <w:t>50–65 minutes</w:t>
      </w:r>
    </w:p>
    <w:p>
      <w:r>
        <w:rPr>
          <w:b/>
          <w:color w:val="176B87"/>
        </w:rPr>
        <w:t xml:space="preserve">Stable lesson ID: </w:t>
      </w:r>
      <w:r>
        <w:t>g12-finance-07</w:t>
      </w:r>
    </w:p>
    <w:p>
      <w:r>
        <w:rPr>
          <w:b/>
          <w:color w:val="176B87"/>
        </w:rPr>
        <w:t xml:space="preserve">Mastery objective: </w:t>
      </w:r>
      <w:r>
        <w:t>Recognise an annuity and determine whether payments occur at the beginning or end of periods.</w:t>
      </w:r>
    </w:p>
    <w:p>
      <w:r>
        <w:rPr>
          <w:b/>
          <w:color w:val="176B87"/>
        </w:rPr>
        <w:t xml:space="preserve">Mastery threshold: </w:t>
      </w:r>
      <w:r>
        <w:t>80% with targeted remediation</w:t>
      </w:r>
    </w:p>
    <w:p>
      <w:pPr>
        <w:pStyle w:val="Heading2"/>
      </w:pPr>
      <w:r>
        <w:t>Teach the idea</w:t>
      </w:r>
    </w:p>
    <w:p>
      <w:r>
        <w:t>An annuity is a series of equal payments made at equal intervals while interest compounds over compatible intervals. Standard school formulas usually model payments at the end of each period. A timeline must show the first payment, last payment and valuation date.</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Annuity-immediate: payments at t=1,2,…,n; no payment at t=0.</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t=0 to t=n with every payment arrow.</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Highlight that the first payment is at t=1.</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Count payment arrows rather than gaps only.</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Show how each deposit earns a different number of periods.</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the formula timing against a three-payment expansion.</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Three annual deposits of R1 000 begin one year from now. Write the value at t=3.</w:t>
      </w:r>
    </w:p>
    <w:p>
      <w:r>
        <w:rPr>
          <w:b/>
          <w:color w:val="34785A"/>
        </w:rPr>
        <w:t xml:space="preserve">Worked method: </w:t>
      </w:r>
      <w:r>
        <w:t>1 000(1+i)^2+1 000(1+i)+1 000.</w:t>
      </w:r>
    </w:p>
    <w:p>
      <w:r>
        <w:rPr>
          <w:b/>
          <w:color w:val="123247"/>
        </w:rPr>
        <w:t xml:space="preserve">Question: </w:t>
      </w:r>
      <w:r>
        <w:t>If the first of 24 monthly payments is made today, what changes?</w:t>
      </w:r>
    </w:p>
    <w:p>
      <w:r>
        <w:rPr>
          <w:b/>
          <w:color w:val="34785A"/>
        </w:rPr>
        <w:t xml:space="preserve">Worked method: </w:t>
      </w:r>
      <w:r>
        <w:t>It is an annuity-due; shift each ordinary-annuity payment one period forward, multiplying the immediate value by (1+i).</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n as the number of gaps drawn instead of the number of equal payments. Repair by counting the arrows and locating t=0.</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60 monthly deposits: n</w:t>
            </w:r>
          </w:p>
        </w:tc>
        <w:tc>
          <w:tcPr>
            <w:tcW w:type="dxa" w:w="3240"/>
            <w:tcMar>
              <w:top w:w="80" w:type="dxa"/>
              <w:start w:w="120" w:type="dxa"/>
              <w:bottom w:w="80" w:type="dxa"/>
              <w:end w:w="120" w:type="dxa"/>
            </w:tcMar>
          </w:tcPr>
          <w:p>
            <w:pPr>
              <w:spacing w:after="0" w:line="240" w:lineRule="auto"/>
            </w:pPr>
            <w:r>
              <w:rPr>
                <w:sz w:val="16"/>
              </w:rPr>
              <w:t>60</w:t>
            </w:r>
          </w:p>
        </w:tc>
      </w:tr>
      <w:tr>
        <w:trPr>
          <w:cantSplit/>
        </w:trPr>
        <w:tc>
          <w:tcPr>
            <w:tcW w:type="dxa" w:w="6120"/>
            <w:tcMar>
              <w:top w:w="80" w:type="dxa"/>
              <w:start w:w="120" w:type="dxa"/>
              <w:bottom w:w="80" w:type="dxa"/>
              <w:end w:w="120" w:type="dxa"/>
            </w:tcMar>
            <w:shd w:fill="F8FAFB"/>
          </w:tcPr>
          <w:p>
            <w:pPr>
              <w:spacing w:after="0" w:line="240" w:lineRule="auto"/>
            </w:pPr>
            <w:r>
              <w:rPr>
                <w:sz w:val="16"/>
              </w:rPr>
              <w:t>First ordinary-annuity payment</w:t>
            </w:r>
          </w:p>
        </w:tc>
        <w:tc>
          <w:tcPr>
            <w:tcW w:type="dxa" w:w="3240"/>
            <w:tcMar>
              <w:top w:w="80" w:type="dxa"/>
              <w:start w:w="120" w:type="dxa"/>
              <w:bottom w:w="80" w:type="dxa"/>
              <w:end w:w="120" w:type="dxa"/>
            </w:tcMar>
            <w:shd w:fill="F8FAFB"/>
          </w:tcPr>
          <w:p>
            <w:pPr>
              <w:spacing w:after="0" w:line="240" w:lineRule="auto"/>
            </w:pPr>
            <w:r>
              <w:rPr>
                <w:sz w:val="16"/>
              </w:rPr>
              <w:t>End of period 1</w:t>
            </w:r>
          </w:p>
        </w:tc>
      </w:tr>
      <w:tr>
        <w:trPr>
          <w:cantSplit/>
        </w:trPr>
        <w:tc>
          <w:tcPr>
            <w:tcW w:type="dxa" w:w="6120"/>
            <w:tcMar>
              <w:top w:w="80" w:type="dxa"/>
              <w:start w:w="120" w:type="dxa"/>
              <w:bottom w:w="80" w:type="dxa"/>
              <w:end w:w="120" w:type="dxa"/>
            </w:tcMar>
          </w:tcPr>
          <w:p>
            <w:pPr>
              <w:spacing w:after="0" w:line="240" w:lineRule="auto"/>
            </w:pPr>
            <w:r>
              <w:rPr>
                <w:sz w:val="16"/>
              </w:rPr>
              <w:t>Payment at t=0 indicates</w:t>
            </w:r>
          </w:p>
        </w:tc>
        <w:tc>
          <w:tcPr>
            <w:tcW w:type="dxa" w:w="3240"/>
            <w:tcMar>
              <w:top w:w="80" w:type="dxa"/>
              <w:start w:w="120" w:type="dxa"/>
              <w:bottom w:w="80" w:type="dxa"/>
              <w:end w:w="120" w:type="dxa"/>
            </w:tcMar>
          </w:tcPr>
          <w:p>
            <w:pPr>
              <w:spacing w:after="0" w:line="240" w:lineRule="auto"/>
            </w:pPr>
            <w:r>
              <w:rPr>
                <w:sz w:val="16"/>
              </w:rPr>
              <w:t>Annuity-due</w:t>
            </w:r>
          </w:p>
        </w:tc>
      </w:tr>
      <w:tr>
        <w:trPr>
          <w:cantSplit/>
        </w:trPr>
        <w:tc>
          <w:tcPr>
            <w:tcW w:type="dxa" w:w="6120"/>
            <w:tcMar>
              <w:top w:w="80" w:type="dxa"/>
              <w:start w:w="120" w:type="dxa"/>
              <w:bottom w:w="80" w:type="dxa"/>
              <w:end w:w="120" w:type="dxa"/>
            </w:tcMar>
            <w:shd w:fill="F8FAFB"/>
          </w:tcPr>
          <w:p>
            <w:pPr>
              <w:spacing w:after="0" w:line="240" w:lineRule="auto"/>
            </w:pPr>
            <w:r>
              <w:rPr>
                <w:sz w:val="16"/>
              </w:rPr>
              <w:t>Why draw a timeline?</w:t>
            </w:r>
          </w:p>
        </w:tc>
        <w:tc>
          <w:tcPr>
            <w:tcW w:type="dxa" w:w="3240"/>
            <w:tcMar>
              <w:top w:w="80" w:type="dxa"/>
              <w:start w:w="120" w:type="dxa"/>
              <w:bottom w:w="80" w:type="dxa"/>
              <w:end w:w="120" w:type="dxa"/>
            </w:tcMar>
            <w:shd w:fill="F8FAFB"/>
          </w:tcPr>
          <w:p>
            <w:pPr>
              <w:spacing w:after="0" w:line="240" w:lineRule="auto"/>
            </w:pPr>
            <w:r>
              <w:rPr>
                <w:sz w:val="16"/>
              </w:rPr>
              <w:t>To expose payment count and timing</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8 — Future-value annuities</w:t>
      </w:r>
    </w:p>
    <w:p>
      <w:r>
        <w:rPr>
          <w:b/>
          <w:color w:val="176B87"/>
        </w:rPr>
        <w:t xml:space="preserve">Duration: </w:t>
      </w:r>
      <w:r>
        <w:t>50–65 minutes</w:t>
      </w:r>
    </w:p>
    <w:p>
      <w:r>
        <w:rPr>
          <w:b/>
          <w:color w:val="176B87"/>
        </w:rPr>
        <w:t xml:space="preserve">Stable lesson ID: </w:t>
      </w:r>
      <w:r>
        <w:t>g12-finance-08</w:t>
      </w:r>
    </w:p>
    <w:p>
      <w:r>
        <w:rPr>
          <w:b/>
          <w:color w:val="176B87"/>
        </w:rPr>
        <w:t xml:space="preserve">Mastery objective: </w:t>
      </w:r>
      <w:r>
        <w:t>Calculate the accumulated value of regular deposits immediately after the final payment.</w:t>
      </w:r>
    </w:p>
    <w:p>
      <w:r>
        <w:rPr>
          <w:b/>
          <w:color w:val="176B87"/>
        </w:rPr>
        <w:t xml:space="preserve">Mastery threshold: </w:t>
      </w:r>
      <w:r>
        <w:t>80% with targeted remediation</w:t>
      </w:r>
    </w:p>
    <w:p>
      <w:pPr>
        <w:pStyle w:val="Heading2"/>
      </w:pPr>
      <w:r>
        <w:t>Teach the idea</w:t>
      </w:r>
    </w:p>
    <w:p>
      <w:r>
        <w:t>A future-value annuity moves every equal deposit to a common later valuation date. The last payment earns no interest when valuation occurs immediately after it; the first payment earns n−1 periods.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S=x[((1+i)^n−1)/i].</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n equal deposits and the valuation point after payment n.</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Move the first deposit across n−1 periods.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Move the last deposit across zero periods.</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Group the geometric series and reveal the formula.</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with a three-payment direct expansion.</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Deposit R1 500 monthly for 5 years at 9.6% p.a. compounded monthly.</w:t>
      </w:r>
    </w:p>
    <w:p>
      <w:r>
        <w:rPr>
          <w:b/>
          <w:color w:val="34785A"/>
        </w:rPr>
        <w:t xml:space="preserve">Worked method: </w:t>
      </w:r>
      <w:r>
        <w:t>S=1 500[((1+0.096/12)^60−1)/(0.096/12)]≈R114 935.80.</w:t>
      </w:r>
    </w:p>
    <w:p>
      <w:r>
        <w:rPr>
          <w:b/>
          <w:color w:val="123247"/>
        </w:rPr>
        <w:t xml:space="preserve">Question: </w:t>
      </w:r>
      <w:r>
        <w:t>Find the deposit needed for R200 000 after 4 years at 8% monthly.</w:t>
      </w:r>
    </w:p>
    <w:p>
      <w:r>
        <w:rPr>
          <w:b/>
          <w:color w:val="34785A"/>
        </w:rPr>
        <w:t xml:space="preserve">Worked method: </w:t>
      </w:r>
      <w:r>
        <w:t>x=200 000(0.08/12)/[(1+0.08/12)^48−1]≈R3 549.25.</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Giving the final payment one period of interest. Repair by anchoring the valuation immediately after that payment.</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R1 000 monthly, 12 months, 12% nominal</w:t>
            </w:r>
          </w:p>
        </w:tc>
        <w:tc>
          <w:tcPr>
            <w:tcW w:type="dxa" w:w="3240"/>
            <w:tcMar>
              <w:top w:w="80" w:type="dxa"/>
              <w:start w:w="120" w:type="dxa"/>
              <w:bottom w:w="80" w:type="dxa"/>
              <w:end w:w="120" w:type="dxa"/>
            </w:tcMar>
          </w:tcPr>
          <w:p>
            <w:pPr>
              <w:spacing w:after="0" w:line="240" w:lineRule="auto"/>
            </w:pPr>
            <w:r>
              <w:rPr>
                <w:sz w:val="16"/>
              </w:rPr>
              <w:t>R12 682.50</w:t>
            </w:r>
          </w:p>
        </w:tc>
      </w:tr>
      <w:tr>
        <w:trPr>
          <w:cantSplit/>
        </w:trPr>
        <w:tc>
          <w:tcPr>
            <w:tcW w:type="dxa" w:w="6120"/>
            <w:tcMar>
              <w:top w:w="80" w:type="dxa"/>
              <w:start w:w="120" w:type="dxa"/>
              <w:bottom w:w="80" w:type="dxa"/>
              <w:end w:w="120" w:type="dxa"/>
            </w:tcMar>
            <w:shd w:fill="F8FAFB"/>
          </w:tcPr>
          <w:p>
            <w:pPr>
              <w:spacing w:after="0" w:line="240" w:lineRule="auto"/>
            </w:pPr>
            <w:r>
              <w:rPr>
                <w:sz w:val="16"/>
              </w:rPr>
              <w:t>Exponent for 6 years quarterly</w:t>
            </w:r>
          </w:p>
        </w:tc>
        <w:tc>
          <w:tcPr>
            <w:tcW w:type="dxa" w:w="3240"/>
            <w:tcMar>
              <w:top w:w="80" w:type="dxa"/>
              <w:start w:w="120" w:type="dxa"/>
              <w:bottom w:w="80" w:type="dxa"/>
              <w:end w:w="120" w:type="dxa"/>
            </w:tcMar>
            <w:shd w:fill="F8FAFB"/>
          </w:tcPr>
          <w:p>
            <w:pPr>
              <w:spacing w:after="0" w:line="240" w:lineRule="auto"/>
            </w:pPr>
            <w:r>
              <w:rPr>
                <w:sz w:val="16"/>
              </w:rPr>
              <w:t>24</w:t>
            </w:r>
          </w:p>
        </w:tc>
      </w:tr>
      <w:tr>
        <w:trPr>
          <w:cantSplit/>
        </w:trPr>
        <w:tc>
          <w:tcPr>
            <w:tcW w:type="dxa" w:w="6120"/>
            <w:tcMar>
              <w:top w:w="80" w:type="dxa"/>
              <w:start w:w="120" w:type="dxa"/>
              <w:bottom w:w="80" w:type="dxa"/>
              <w:end w:w="120" w:type="dxa"/>
            </w:tcMar>
          </w:tcPr>
          <w:p>
            <w:pPr>
              <w:spacing w:after="0" w:line="240" w:lineRule="auto"/>
            </w:pPr>
            <w:r>
              <w:rPr>
                <w:sz w:val="16"/>
              </w:rPr>
              <w:t>Interest earned by final deposit</w:t>
            </w:r>
          </w:p>
        </w:tc>
        <w:tc>
          <w:tcPr>
            <w:tcW w:type="dxa" w:w="3240"/>
            <w:tcMar>
              <w:top w:w="80" w:type="dxa"/>
              <w:start w:w="120" w:type="dxa"/>
              <w:bottom w:w="80" w:type="dxa"/>
              <w:end w:w="120" w:type="dxa"/>
            </w:tcMar>
          </w:tcPr>
          <w:p>
            <w:pPr>
              <w:spacing w:after="0" w:line="240" w:lineRule="auto"/>
            </w:pPr>
            <w:r>
              <w:rPr>
                <w:sz w:val="16"/>
              </w:rPr>
              <w:t>Zero periods</w:t>
            </w:r>
          </w:p>
        </w:tc>
      </w:tr>
      <w:tr>
        <w:trPr>
          <w:cantSplit/>
        </w:trPr>
        <w:tc>
          <w:tcPr>
            <w:tcW w:type="dxa" w:w="6120"/>
            <w:tcMar>
              <w:top w:w="80" w:type="dxa"/>
              <w:start w:w="120" w:type="dxa"/>
              <w:bottom w:w="80" w:type="dxa"/>
              <w:end w:w="120" w:type="dxa"/>
            </w:tcMar>
            <w:shd w:fill="F8FAFB"/>
          </w:tcPr>
          <w:p>
            <w:pPr>
              <w:spacing w:after="0" w:line="240" w:lineRule="auto"/>
            </w:pPr>
            <w:r>
              <w:rPr>
                <w:sz w:val="16"/>
              </w:rPr>
              <w:t>Total contributions</w:t>
            </w:r>
          </w:p>
        </w:tc>
        <w:tc>
          <w:tcPr>
            <w:tcW w:type="dxa" w:w="3240"/>
            <w:tcMar>
              <w:top w:w="80" w:type="dxa"/>
              <w:start w:w="120" w:type="dxa"/>
              <w:bottom w:w="80" w:type="dxa"/>
              <w:end w:w="120" w:type="dxa"/>
            </w:tcMar>
            <w:shd w:fill="F8FAFB"/>
          </w:tcPr>
          <w:p>
            <w:pPr>
              <w:spacing w:after="0" w:line="240" w:lineRule="auto"/>
            </w:pPr>
            <w:r>
              <w:rPr>
                <w:sz w:val="16"/>
              </w:rPr>
              <w:t>x×n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9 — Present-value annuities</w:t>
      </w:r>
    </w:p>
    <w:p>
      <w:r>
        <w:rPr>
          <w:b/>
          <w:color w:val="176B87"/>
        </w:rPr>
        <w:t xml:space="preserve">Duration: </w:t>
      </w:r>
      <w:r>
        <w:t>50–65 minutes</w:t>
      </w:r>
    </w:p>
    <w:p>
      <w:r>
        <w:rPr>
          <w:b/>
          <w:color w:val="176B87"/>
        </w:rPr>
        <w:t xml:space="preserve">Stable lesson ID: </w:t>
      </w:r>
      <w:r>
        <w:t>g12-finance-09</w:t>
      </w:r>
    </w:p>
    <w:p>
      <w:r>
        <w:rPr>
          <w:b/>
          <w:color w:val="176B87"/>
        </w:rPr>
        <w:t xml:space="preserve">Mastery objective: </w:t>
      </w:r>
      <w:r>
        <w:t>Calculate the present value of regular future payments.</w:t>
      </w:r>
    </w:p>
    <w:p>
      <w:r>
        <w:rPr>
          <w:b/>
          <w:color w:val="176B87"/>
        </w:rPr>
        <w:t xml:space="preserve">Mastery threshold: </w:t>
      </w:r>
      <w:r>
        <w:t>80% with targeted remediation</w:t>
      </w:r>
    </w:p>
    <w:p>
      <w:pPr>
        <w:pStyle w:val="Heading2"/>
      </w:pPr>
      <w:r>
        <w:t>Teach the idea</w:t>
      </w:r>
    </w:p>
    <w:p>
      <w:r>
        <w:t>A present-value annuity discounts each end-of-period payment to date 0. It models the amount that can be financed by a fixed instalment or the present worth of an income stream.</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P=x[(1−(1+i)^−n)/i].</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future payments from t=1 to t=n.</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Move each payment backward to t=0.</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Show the first payment discounted once and the last n times.</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Group the geometric series into the PV formula.</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by checking that P is below total undiscounted payments for positive interest.</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Find the present value of 48 monthly payments of R3 200 at 10.5% p.a. monthly.</w:t>
      </w:r>
    </w:p>
    <w:p>
      <w:r>
        <w:rPr>
          <w:b/>
          <w:color w:val="34785A"/>
        </w:rPr>
        <w:t xml:space="preserve">Worked method: </w:t>
      </w:r>
      <w:r>
        <w:t>P=3 200[1−(1+0.105/12)^−48]/(0.105/12)≈R124 983.50.</w:t>
      </w:r>
    </w:p>
    <w:p>
      <w:r>
        <w:rPr>
          <w:b/>
          <w:color w:val="123247"/>
        </w:rPr>
        <w:t xml:space="preserve">Question: </w:t>
      </w:r>
      <w:r>
        <w:t>A R150 000 loan is repaid over 5 years at 9% monthly. Find x.</w:t>
      </w:r>
    </w:p>
    <w:p>
      <w:r>
        <w:rPr>
          <w:b/>
          <w:color w:val="34785A"/>
        </w:rPr>
        <w:t xml:space="preserve">Worked method: </w:t>
      </w:r>
      <w:r>
        <w:t>x=150 000(0.09/12)/[1−(1+0.09/12)^−60]≈R3 113.75.</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the future-value formula for a loan because payments occur in the future. Repair: identify the common valuation date—loan amount is at date 0.</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PV of R2 000 monthly, 24 months, 12% nominal</w:t>
            </w:r>
          </w:p>
        </w:tc>
        <w:tc>
          <w:tcPr>
            <w:tcW w:type="dxa" w:w="3240"/>
            <w:tcMar>
              <w:top w:w="80" w:type="dxa"/>
              <w:start w:w="120" w:type="dxa"/>
              <w:bottom w:w="80" w:type="dxa"/>
              <w:end w:w="120" w:type="dxa"/>
            </w:tcMar>
          </w:tcPr>
          <w:p>
            <w:pPr>
              <w:spacing w:after="0" w:line="240" w:lineRule="auto"/>
            </w:pPr>
            <w:r>
              <w:rPr>
                <w:sz w:val="16"/>
              </w:rPr>
              <w:t>R42 486.77</w:t>
            </w:r>
          </w:p>
        </w:tc>
      </w:tr>
      <w:tr>
        <w:trPr>
          <w:cantSplit/>
        </w:trPr>
        <w:tc>
          <w:tcPr>
            <w:tcW w:type="dxa" w:w="6120"/>
            <w:tcMar>
              <w:top w:w="80" w:type="dxa"/>
              <w:start w:w="120" w:type="dxa"/>
              <w:bottom w:w="80" w:type="dxa"/>
              <w:end w:w="120" w:type="dxa"/>
            </w:tcMar>
            <w:shd w:fill="F8FAFB"/>
          </w:tcPr>
          <w:p>
            <w:pPr>
              <w:spacing w:after="0" w:line="240" w:lineRule="auto"/>
            </w:pPr>
            <w:r>
              <w:rPr>
                <w:sz w:val="16"/>
              </w:rPr>
              <w:t>Loan valuation date</w:t>
            </w:r>
          </w:p>
        </w:tc>
        <w:tc>
          <w:tcPr>
            <w:tcW w:type="dxa" w:w="3240"/>
            <w:tcMar>
              <w:top w:w="80" w:type="dxa"/>
              <w:start w:w="120" w:type="dxa"/>
              <w:bottom w:w="80" w:type="dxa"/>
              <w:end w:w="120" w:type="dxa"/>
            </w:tcMar>
            <w:shd w:fill="F8FAFB"/>
          </w:tcPr>
          <w:p>
            <w:pPr>
              <w:spacing w:after="0" w:line="240" w:lineRule="auto"/>
            </w:pPr>
            <w:r>
              <w:rPr>
                <w:sz w:val="16"/>
              </w:rPr>
              <w:t>Date 0</w:t>
            </w:r>
          </w:p>
        </w:tc>
      </w:tr>
      <w:tr>
        <w:trPr>
          <w:cantSplit/>
        </w:trPr>
        <w:tc>
          <w:tcPr>
            <w:tcW w:type="dxa" w:w="6120"/>
            <w:tcMar>
              <w:top w:w="80" w:type="dxa"/>
              <w:start w:w="120" w:type="dxa"/>
              <w:bottom w:w="80" w:type="dxa"/>
              <w:end w:w="120" w:type="dxa"/>
            </w:tcMar>
          </w:tcPr>
          <w:p>
            <w:pPr>
              <w:spacing w:after="0" w:line="240" w:lineRule="auto"/>
            </w:pPr>
            <w:r>
              <w:rPr>
                <w:sz w:val="16"/>
              </w:rPr>
              <w:t>PV compared with total payments</w:t>
            </w:r>
          </w:p>
        </w:tc>
        <w:tc>
          <w:tcPr>
            <w:tcW w:type="dxa" w:w="3240"/>
            <w:tcMar>
              <w:top w:w="80" w:type="dxa"/>
              <w:start w:w="120" w:type="dxa"/>
              <w:bottom w:w="80" w:type="dxa"/>
              <w:end w:w="120" w:type="dxa"/>
            </w:tcMar>
          </w:tcPr>
          <w:p>
            <w:pPr>
              <w:spacing w:after="0" w:line="240" w:lineRule="auto"/>
            </w:pPr>
            <w:r>
              <w:rPr>
                <w:sz w:val="16"/>
              </w:rPr>
              <w:t>PV is smaller for positive interest</w:t>
            </w:r>
          </w:p>
        </w:tc>
      </w:tr>
      <w:tr>
        <w:trPr>
          <w:cantSplit/>
        </w:trPr>
        <w:tc>
          <w:tcPr>
            <w:tcW w:type="dxa" w:w="6120"/>
            <w:tcMar>
              <w:top w:w="80" w:type="dxa"/>
              <w:start w:w="120" w:type="dxa"/>
              <w:bottom w:w="80" w:type="dxa"/>
              <w:end w:w="120" w:type="dxa"/>
            </w:tcMar>
            <w:shd w:fill="F8FAFB"/>
          </w:tcPr>
          <w:p>
            <w:pPr>
              <w:spacing w:after="0" w:line="240" w:lineRule="auto"/>
            </w:pPr>
            <w:r>
              <w:rPr>
                <w:sz w:val="16"/>
              </w:rPr>
              <w:t>Unknown instalment isolation</w:t>
            </w:r>
          </w:p>
        </w:tc>
        <w:tc>
          <w:tcPr>
            <w:tcW w:type="dxa" w:w="3240"/>
            <w:tcMar>
              <w:top w:w="80" w:type="dxa"/>
              <w:start w:w="120" w:type="dxa"/>
              <w:bottom w:w="80" w:type="dxa"/>
              <w:end w:w="120" w:type="dxa"/>
            </w:tcMar>
            <w:shd w:fill="F8FAFB"/>
          </w:tcPr>
          <w:p>
            <w:pPr>
              <w:spacing w:after="0" w:line="240" w:lineRule="auto"/>
            </w:pPr>
            <w:r>
              <w:rPr>
                <w:sz w:val="16"/>
              </w:rPr>
              <w:t>Multiply P by i and divide by 1−(1+i)^−n</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10 — Loans and instalments</w:t>
      </w:r>
    </w:p>
    <w:p>
      <w:r>
        <w:rPr>
          <w:b/>
          <w:color w:val="176B87"/>
        </w:rPr>
        <w:t xml:space="preserve">Duration: </w:t>
      </w:r>
      <w:r>
        <w:t>50–65 minutes</w:t>
      </w:r>
    </w:p>
    <w:p>
      <w:r>
        <w:rPr>
          <w:b/>
          <w:color w:val="176B87"/>
        </w:rPr>
        <w:t xml:space="preserve">Stable lesson ID: </w:t>
      </w:r>
      <w:r>
        <w:t>g12-finance-10</w:t>
      </w:r>
    </w:p>
    <w:p>
      <w:r>
        <w:rPr>
          <w:b/>
          <w:color w:val="176B87"/>
        </w:rPr>
        <w:t xml:space="preserve">Mastery objective: </w:t>
      </w:r>
      <w:r>
        <w:t>Model a reducing-balance loan and calculate its regular repayment.</w:t>
      </w:r>
    </w:p>
    <w:p>
      <w:r>
        <w:rPr>
          <w:b/>
          <w:color w:val="176B87"/>
        </w:rPr>
        <w:t xml:space="preserve">Mastery threshold: </w:t>
      </w:r>
      <w:r>
        <w:t>80% with targeted remediation</w:t>
      </w:r>
    </w:p>
    <w:p>
      <w:pPr>
        <w:pStyle w:val="Heading2"/>
      </w:pPr>
      <w:r>
        <w:t>Teach the idea</w:t>
      </w:r>
    </w:p>
    <w:p>
      <w:r>
        <w:t>A loan creates a positive amount at date 0 followed by repayments in later periods. Interest is charged on the outstanding balance. Keep the lender/borrower sign convention consistent, but use magnitudes when the question asks for a positive instalment.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Loan: P=x[(1−(1+i)^−n)/i].</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the loan inflow at t=0 and repayment outflows.</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Convert annual nominal rate to the payment-period rate.</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Count repayments and identify the final payment.</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Solve the PV-annuity equation for x.</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instalment × n exceeds principal when interest is positive.</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A R750 000 loan is repaid monthly over 20 years at 11.2% p.a. compounded monthly.</w:t>
      </w:r>
    </w:p>
    <w:p>
      <w:r>
        <w:rPr>
          <w:b/>
          <w:color w:val="34785A"/>
        </w:rPr>
        <w:t xml:space="preserve">Worked method: </w:t>
      </w:r>
      <w:r>
        <w:t>x=750 000(0.112/12)/[1−(1+0.112/12)^−240]≈R7 843.75.</w:t>
      </w:r>
    </w:p>
    <w:p>
      <w:r>
        <w:rPr>
          <w:b/>
          <w:color w:val="123247"/>
        </w:rPr>
        <w:t xml:space="preserve">Question: </w:t>
      </w:r>
      <w:r>
        <w:t>A 10% deposit is paid on a R420 000 car. Identify P for the loan.</w:t>
      </w:r>
    </w:p>
    <w:p>
      <w:r>
        <w:rPr>
          <w:b/>
          <w:color w:val="34785A"/>
        </w:rPr>
        <w:t xml:space="preserve">Worked method: </w:t>
      </w:r>
      <w:r>
        <w:t>P=0.90×420 000=R378 000 before applying the annuity formula.</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the cash price as P after a deposit. Repair by calculating the financed balance first.</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Loan after 15% deposit on R600 000</w:t>
            </w:r>
          </w:p>
        </w:tc>
        <w:tc>
          <w:tcPr>
            <w:tcW w:type="dxa" w:w="3240"/>
            <w:tcMar>
              <w:top w:w="80" w:type="dxa"/>
              <w:start w:w="120" w:type="dxa"/>
              <w:bottom w:w="80" w:type="dxa"/>
              <w:end w:w="120" w:type="dxa"/>
            </w:tcMar>
          </w:tcPr>
          <w:p>
            <w:pPr>
              <w:spacing w:after="0" w:line="240" w:lineRule="auto"/>
            </w:pPr>
            <w:r>
              <w:rPr>
                <w:sz w:val="16"/>
              </w:rPr>
              <w:t>R510 000</w:t>
            </w:r>
          </w:p>
        </w:tc>
      </w:tr>
      <w:tr>
        <w:trPr>
          <w:cantSplit/>
        </w:trPr>
        <w:tc>
          <w:tcPr>
            <w:tcW w:type="dxa" w:w="6120"/>
            <w:tcMar>
              <w:top w:w="80" w:type="dxa"/>
              <w:start w:w="120" w:type="dxa"/>
              <w:bottom w:w="80" w:type="dxa"/>
              <w:end w:w="120" w:type="dxa"/>
            </w:tcMar>
            <w:shd w:fill="F8FAFB"/>
          </w:tcPr>
          <w:p>
            <w:pPr>
              <w:spacing w:after="0" w:line="240" w:lineRule="auto"/>
            </w:pPr>
            <w:r>
              <w:rPr>
                <w:sz w:val="16"/>
              </w:rPr>
              <w:t>n for 25 years monthly</w:t>
            </w:r>
          </w:p>
        </w:tc>
        <w:tc>
          <w:tcPr>
            <w:tcW w:type="dxa" w:w="3240"/>
            <w:tcMar>
              <w:top w:w="80" w:type="dxa"/>
              <w:start w:w="120" w:type="dxa"/>
              <w:bottom w:w="80" w:type="dxa"/>
              <w:end w:w="120" w:type="dxa"/>
            </w:tcMar>
            <w:shd w:fill="F8FAFB"/>
          </w:tcPr>
          <w:p>
            <w:pPr>
              <w:spacing w:after="0" w:line="240" w:lineRule="auto"/>
            </w:pPr>
            <w:r>
              <w:rPr>
                <w:sz w:val="16"/>
              </w:rPr>
              <w:t>300</w:t>
            </w:r>
          </w:p>
        </w:tc>
      </w:tr>
      <w:tr>
        <w:trPr>
          <w:cantSplit/>
        </w:trPr>
        <w:tc>
          <w:tcPr>
            <w:tcW w:type="dxa" w:w="6120"/>
            <w:tcMar>
              <w:top w:w="80" w:type="dxa"/>
              <w:start w:w="120" w:type="dxa"/>
              <w:bottom w:w="80" w:type="dxa"/>
              <w:end w:w="120" w:type="dxa"/>
            </w:tcMar>
          </w:tcPr>
          <w:p>
            <w:pPr>
              <w:spacing w:after="0" w:line="240" w:lineRule="auto"/>
            </w:pPr>
            <w:r>
              <w:rPr>
                <w:sz w:val="16"/>
              </w:rPr>
              <w:t>Periodic i for 12.6% monthly</w:t>
            </w:r>
          </w:p>
        </w:tc>
        <w:tc>
          <w:tcPr>
            <w:tcW w:type="dxa" w:w="3240"/>
            <w:tcMar>
              <w:top w:w="80" w:type="dxa"/>
              <w:start w:w="120" w:type="dxa"/>
              <w:bottom w:w="80" w:type="dxa"/>
              <w:end w:w="120" w:type="dxa"/>
            </w:tcMar>
          </w:tcPr>
          <w:p>
            <w:pPr>
              <w:spacing w:after="0" w:line="240" w:lineRule="auto"/>
            </w:pPr>
            <w:r>
              <w:rPr>
                <w:sz w:val="16"/>
              </w:rPr>
              <w:t>0.0105</w:t>
            </w:r>
          </w:p>
        </w:tc>
      </w:tr>
      <w:tr>
        <w:trPr>
          <w:cantSplit/>
        </w:trPr>
        <w:tc>
          <w:tcPr>
            <w:tcW w:type="dxa" w:w="6120"/>
            <w:tcMar>
              <w:top w:w="80" w:type="dxa"/>
              <w:start w:w="120" w:type="dxa"/>
              <w:bottom w:w="80" w:type="dxa"/>
              <w:end w:w="120" w:type="dxa"/>
            </w:tcMar>
            <w:shd w:fill="F8FAFB"/>
          </w:tcPr>
          <w:p>
            <w:pPr>
              <w:spacing w:after="0" w:line="240" w:lineRule="auto"/>
            </w:pPr>
            <w:r>
              <w:rPr>
                <w:sz w:val="16"/>
              </w:rPr>
              <w:t>Why total repayments exceed P</w:t>
            </w:r>
          </w:p>
        </w:tc>
        <w:tc>
          <w:tcPr>
            <w:tcW w:type="dxa" w:w="3240"/>
            <w:tcMar>
              <w:top w:w="80" w:type="dxa"/>
              <w:start w:w="120" w:type="dxa"/>
              <w:bottom w:w="80" w:type="dxa"/>
              <w:end w:w="120" w:type="dxa"/>
            </w:tcMar>
            <w:shd w:fill="F8FAFB"/>
          </w:tcPr>
          <w:p>
            <w:pPr>
              <w:spacing w:after="0" w:line="240" w:lineRule="auto"/>
            </w:pPr>
            <w:r>
              <w:rPr>
                <w:sz w:val="16"/>
              </w:rPr>
              <w:t>They include interest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11 — Outstanding loan balances</w:t>
      </w:r>
    </w:p>
    <w:p>
      <w:r>
        <w:rPr>
          <w:b/>
          <w:color w:val="176B87"/>
        </w:rPr>
        <w:t xml:space="preserve">Duration: </w:t>
      </w:r>
      <w:r>
        <w:t>50–65 minutes</w:t>
      </w:r>
    </w:p>
    <w:p>
      <w:r>
        <w:rPr>
          <w:b/>
          <w:color w:val="176B87"/>
        </w:rPr>
        <w:t xml:space="preserve">Stable lesson ID: </w:t>
      </w:r>
      <w:r>
        <w:t>g12-finance-11</w:t>
      </w:r>
    </w:p>
    <w:p>
      <w:r>
        <w:rPr>
          <w:b/>
          <w:color w:val="176B87"/>
        </w:rPr>
        <w:t xml:space="preserve">Mastery objective: </w:t>
      </w:r>
      <w:r>
        <w:t>Calculate a loan balance at a specified time and state precisely whether it is before or after a payment.</w:t>
      </w:r>
    </w:p>
    <w:p>
      <w:r>
        <w:rPr>
          <w:b/>
          <w:color w:val="176B87"/>
        </w:rPr>
        <w:t xml:space="preserve">Mastery threshold: </w:t>
      </w:r>
      <w:r>
        <w:t>80% with targeted remediation</w:t>
      </w:r>
    </w:p>
    <w:p>
      <w:pPr>
        <w:pStyle w:val="Heading2"/>
      </w:pPr>
      <w:r>
        <w:t>Teach the idea</w:t>
      </w:r>
    </w:p>
    <w:p>
      <w:r>
        <w:t>The outstanding balance is the present value, at the chosen intermediate date, of the repayments still due. An equivalent retrospective method accumulates the original loan and subtracts the accumulated value of payments already made. Both methods must use the same valuation instant.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After payment k: B_k=x[(1−(1+i)^−(n−k))/i].</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Mark payment k and label ‘immediately after’.</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Fade paid instalments and highlight n−k remaining payments.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Move remaining payments back to date k.</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Compute B_k with the PV-annuity formula.</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with the retrospective balance method.</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For the R750 000 loan at R7 843.75 monthly, find the balance after payment 60.</w:t>
      </w:r>
    </w:p>
    <w:p>
      <w:r>
        <w:rPr>
          <w:b/>
          <w:color w:val="34785A"/>
        </w:rPr>
        <w:t xml:space="preserve">Worked method: </w:t>
      </w:r>
      <w:r>
        <w:t>180 payments remain. B_60≈7 843.7546[1−(1+0.112/12)^−180]/(0.112/12)≈R682 548.01.</w:t>
      </w:r>
    </w:p>
    <w:p>
      <w:r>
        <w:rPr>
          <w:b/>
          <w:color w:val="123247"/>
        </w:rPr>
        <w:t xml:space="preserve">Question: </w:t>
      </w:r>
      <w:r>
        <w:t>How does the balance immediately before payment 60 relate to after payment 60?</w:t>
      </w:r>
    </w:p>
    <w:p>
      <w:r>
        <w:rPr>
          <w:b/>
          <w:color w:val="34785A"/>
        </w:rPr>
        <w:t xml:space="preserve">Worked method: </w:t>
      </w:r>
      <w:r>
        <w:t>Before-payment balance equals after-payment balance plus payment 60, provided both are valued at that same instant.</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Using k as the number of remaining payments. Repair by writing n−k explicitly on the timeline.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240-payment loan after payment 72: remaining</w:t>
            </w:r>
          </w:p>
        </w:tc>
        <w:tc>
          <w:tcPr>
            <w:tcW w:type="dxa" w:w="3240"/>
            <w:tcMar>
              <w:top w:w="80" w:type="dxa"/>
              <w:start w:w="120" w:type="dxa"/>
              <w:bottom w:w="80" w:type="dxa"/>
              <w:end w:w="120" w:type="dxa"/>
            </w:tcMar>
          </w:tcPr>
          <w:p>
            <w:pPr>
              <w:spacing w:after="0" w:line="240" w:lineRule="auto"/>
            </w:pPr>
            <w:r>
              <w:rPr>
                <w:sz w:val="16"/>
              </w:rPr>
              <w:t>168</w:t>
            </w:r>
          </w:p>
        </w:tc>
      </w:tr>
      <w:tr>
        <w:trPr>
          <w:cantSplit/>
        </w:trPr>
        <w:tc>
          <w:tcPr>
            <w:tcW w:type="dxa" w:w="6120"/>
            <w:tcMar>
              <w:top w:w="80" w:type="dxa"/>
              <w:start w:w="120" w:type="dxa"/>
              <w:bottom w:w="80" w:type="dxa"/>
              <w:end w:w="120" w:type="dxa"/>
            </w:tcMar>
            <w:shd w:fill="F8FAFB"/>
          </w:tcPr>
          <w:p>
            <w:pPr>
              <w:spacing w:after="0" w:line="240" w:lineRule="auto"/>
            </w:pPr>
            <w:r>
              <w:rPr>
                <w:sz w:val="16"/>
              </w:rPr>
              <w:t>Valuation method using future payments</w:t>
            </w:r>
          </w:p>
        </w:tc>
        <w:tc>
          <w:tcPr>
            <w:tcW w:type="dxa" w:w="3240"/>
            <w:tcMar>
              <w:top w:w="80" w:type="dxa"/>
              <w:start w:w="120" w:type="dxa"/>
              <w:bottom w:w="80" w:type="dxa"/>
              <w:end w:w="120" w:type="dxa"/>
            </w:tcMar>
            <w:shd w:fill="F8FAFB"/>
          </w:tcPr>
          <w:p>
            <w:pPr>
              <w:spacing w:after="0" w:line="240" w:lineRule="auto"/>
            </w:pPr>
            <w:r>
              <w:rPr>
                <w:sz w:val="16"/>
              </w:rPr>
              <w:t>Prospective method</w:t>
            </w:r>
          </w:p>
        </w:tc>
      </w:tr>
      <w:tr>
        <w:trPr>
          <w:cantSplit/>
        </w:trPr>
        <w:tc>
          <w:tcPr>
            <w:tcW w:type="dxa" w:w="6120"/>
            <w:tcMar>
              <w:top w:w="80" w:type="dxa"/>
              <w:start w:w="120" w:type="dxa"/>
              <w:bottom w:w="80" w:type="dxa"/>
              <w:end w:w="120" w:type="dxa"/>
            </w:tcMar>
          </w:tcPr>
          <w:p>
            <w:pPr>
              <w:spacing w:after="0" w:line="240" w:lineRule="auto"/>
            </w:pPr>
            <w:r>
              <w:rPr>
                <w:sz w:val="16"/>
              </w:rPr>
              <w:t>Balance at final payment</w:t>
            </w:r>
          </w:p>
        </w:tc>
        <w:tc>
          <w:tcPr>
            <w:tcW w:type="dxa" w:w="3240"/>
            <w:tcMar>
              <w:top w:w="80" w:type="dxa"/>
              <w:start w:w="120" w:type="dxa"/>
              <w:bottom w:w="80" w:type="dxa"/>
              <w:end w:w="120" w:type="dxa"/>
            </w:tcMar>
          </w:tcPr>
          <w:p>
            <w:pPr>
              <w:spacing w:after="0" w:line="240" w:lineRule="auto"/>
            </w:pPr>
            <w:r>
              <w:rPr>
                <w:sz w:val="16"/>
              </w:rPr>
              <w:t>R0 immediately after it</w:t>
            </w:r>
          </w:p>
        </w:tc>
      </w:tr>
      <w:tr>
        <w:trPr>
          <w:cantSplit/>
        </w:trPr>
        <w:tc>
          <w:tcPr>
            <w:tcW w:type="dxa" w:w="6120"/>
            <w:tcMar>
              <w:top w:w="80" w:type="dxa"/>
              <w:start w:w="120" w:type="dxa"/>
              <w:bottom w:w="80" w:type="dxa"/>
              <w:end w:w="120" w:type="dxa"/>
            </w:tcMar>
            <w:shd w:fill="F8FAFB"/>
          </w:tcPr>
          <w:p>
            <w:pPr>
              <w:spacing w:after="0" w:line="240" w:lineRule="auto"/>
            </w:pPr>
            <w:r>
              <w:rPr>
                <w:sz w:val="16"/>
              </w:rPr>
              <w:t>Key wording to mark</w:t>
            </w:r>
          </w:p>
        </w:tc>
        <w:tc>
          <w:tcPr>
            <w:tcW w:type="dxa" w:w="3240"/>
            <w:tcMar>
              <w:top w:w="80" w:type="dxa"/>
              <w:start w:w="120" w:type="dxa"/>
              <w:bottom w:w="80" w:type="dxa"/>
              <w:end w:w="120" w:type="dxa"/>
            </w:tcMar>
            <w:shd w:fill="F8FAFB"/>
          </w:tcPr>
          <w:p>
            <w:pPr>
              <w:spacing w:after="0" w:line="240" w:lineRule="auto"/>
            </w:pPr>
            <w:r>
              <w:rPr>
                <w:sz w:val="16"/>
              </w:rPr>
              <w:t>Before or after the stated payment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12 — Sinking funds</w:t>
      </w:r>
    </w:p>
    <w:p>
      <w:r>
        <w:rPr>
          <w:b/>
          <w:color w:val="176B87"/>
        </w:rPr>
        <w:t xml:space="preserve">Duration: </w:t>
      </w:r>
      <w:r>
        <w:t>50–65 minutes</w:t>
      </w:r>
    </w:p>
    <w:p>
      <w:r>
        <w:rPr>
          <w:b/>
          <w:color w:val="176B87"/>
        </w:rPr>
        <w:t xml:space="preserve">Stable lesson ID: </w:t>
      </w:r>
      <w:r>
        <w:t>g12-finance-12</w:t>
      </w:r>
    </w:p>
    <w:p>
      <w:r>
        <w:rPr>
          <w:b/>
          <w:color w:val="176B87"/>
        </w:rPr>
        <w:t xml:space="preserve">Mastery objective: </w:t>
      </w:r>
      <w:r>
        <w:t>Calculate regular deposits required to meet a future replacement or savings target.</w:t>
      </w:r>
    </w:p>
    <w:p>
      <w:r>
        <w:rPr>
          <w:b/>
          <w:color w:val="176B87"/>
        </w:rPr>
        <w:t xml:space="preserve">Mastery threshold: </w:t>
      </w:r>
      <w:r>
        <w:t>80% with targeted remediation</w:t>
      </w:r>
    </w:p>
    <w:p>
      <w:pPr>
        <w:pStyle w:val="Heading2"/>
      </w:pPr>
      <w:r>
        <w:t>Teach the idea</w:t>
      </w:r>
    </w:p>
    <w:p>
      <w:r>
        <w:t>A sinking fund accumulates equal deposits to a future target. It is a future-value annuity. If an existing amount is already invested, move it to the target date first and subtract it from the target before calculating the regular deposits.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x=(target−future value of existing funds)·i/[(1+i)^n−1].</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Place the target at the final date.</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Accumulate any existing investment to that date.</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Subtract its future value from the target.</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Show n equal deposits accumulating to the shortfall.</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deposits plus earned interest meet the target.</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Save R300 000 with monthly deposits for 5 years at 8.5% p.a. monthly.</w:t>
      </w:r>
    </w:p>
    <w:p>
      <w:r>
        <w:rPr>
          <w:b/>
          <w:color w:val="34785A"/>
        </w:rPr>
        <w:t xml:space="preserve">Worked method: </w:t>
      </w:r>
      <w:r>
        <w:t>x=300 000(0.085/12)/[(1+0.085/12)^60−1]≈R4 029.96.</w:t>
      </w:r>
    </w:p>
    <w:p>
      <w:r>
        <w:rPr>
          <w:b/>
          <w:color w:val="123247"/>
        </w:rPr>
        <w:t xml:space="preserve">Question: </w:t>
      </w:r>
      <w:r>
        <w:t>A fund already has R40 000, which will grow to R55 000 by the target date. Target R250 000.</w:t>
      </w:r>
    </w:p>
    <w:p>
      <w:r>
        <w:rPr>
          <w:b/>
          <w:color w:val="34785A"/>
        </w:rPr>
        <w:t xml:space="preserve">Worked method: </w:t>
      </w:r>
      <w:r>
        <w:t>The annuity must accumulate R195 000, not R250 000.</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Subtracting the current existing balance from the future target. Repair by moving both amounts to the same date before subtracting.</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Target 500 000; existing future value 80 000</w:t>
            </w:r>
          </w:p>
        </w:tc>
        <w:tc>
          <w:tcPr>
            <w:tcW w:type="dxa" w:w="3240"/>
            <w:tcMar>
              <w:top w:w="80" w:type="dxa"/>
              <w:start w:w="120" w:type="dxa"/>
              <w:bottom w:w="80" w:type="dxa"/>
              <w:end w:w="120" w:type="dxa"/>
            </w:tcMar>
          </w:tcPr>
          <w:p>
            <w:pPr>
              <w:spacing w:after="0" w:line="240" w:lineRule="auto"/>
            </w:pPr>
            <w:r>
              <w:rPr>
                <w:sz w:val="16"/>
              </w:rPr>
              <w:t>Annuity target R420 000</w:t>
            </w:r>
          </w:p>
        </w:tc>
      </w:tr>
      <w:tr>
        <w:trPr>
          <w:cantSplit/>
        </w:trPr>
        <w:tc>
          <w:tcPr>
            <w:tcW w:type="dxa" w:w="6120"/>
            <w:tcMar>
              <w:top w:w="80" w:type="dxa"/>
              <w:start w:w="120" w:type="dxa"/>
              <w:bottom w:w="80" w:type="dxa"/>
              <w:end w:w="120" w:type="dxa"/>
            </w:tcMar>
            <w:shd w:fill="F8FAFB"/>
          </w:tcPr>
          <w:p>
            <w:pPr>
              <w:spacing w:after="0" w:line="240" w:lineRule="auto"/>
            </w:pPr>
            <w:r>
              <w:rPr>
                <w:sz w:val="16"/>
              </w:rPr>
              <w:t>Sinking fund uses</w:t>
            </w:r>
          </w:p>
        </w:tc>
        <w:tc>
          <w:tcPr>
            <w:tcW w:type="dxa" w:w="3240"/>
            <w:tcMar>
              <w:top w:w="80" w:type="dxa"/>
              <w:start w:w="120" w:type="dxa"/>
              <w:bottom w:w="80" w:type="dxa"/>
              <w:end w:w="120" w:type="dxa"/>
            </w:tcMar>
            <w:shd w:fill="F8FAFB"/>
          </w:tcPr>
          <w:p>
            <w:pPr>
              <w:spacing w:after="0" w:line="240" w:lineRule="auto"/>
            </w:pPr>
            <w:r>
              <w:rPr>
                <w:sz w:val="16"/>
              </w:rPr>
              <w:t>Future-value annuity</w:t>
            </w:r>
          </w:p>
        </w:tc>
      </w:tr>
      <w:tr>
        <w:trPr>
          <w:cantSplit/>
        </w:trPr>
        <w:tc>
          <w:tcPr>
            <w:tcW w:type="dxa" w:w="6120"/>
            <w:tcMar>
              <w:top w:w="80" w:type="dxa"/>
              <w:start w:w="120" w:type="dxa"/>
              <w:bottom w:w="80" w:type="dxa"/>
              <w:end w:w="120" w:type="dxa"/>
            </w:tcMar>
          </w:tcPr>
          <w:p>
            <w:pPr>
              <w:spacing w:after="0" w:line="240" w:lineRule="auto"/>
            </w:pPr>
            <w:r>
              <w:rPr>
                <w:sz w:val="16"/>
              </w:rPr>
              <w:t>Final-payment interest periods</w:t>
            </w:r>
          </w:p>
        </w:tc>
        <w:tc>
          <w:tcPr>
            <w:tcW w:type="dxa" w:w="3240"/>
            <w:tcMar>
              <w:top w:w="80" w:type="dxa"/>
              <w:start w:w="120" w:type="dxa"/>
              <w:bottom w:w="80" w:type="dxa"/>
              <w:end w:w="120" w:type="dxa"/>
            </w:tcMar>
          </w:tcPr>
          <w:p>
            <w:pPr>
              <w:spacing w:after="0" w:line="240" w:lineRule="auto"/>
            </w:pPr>
            <w:r>
              <w:rPr>
                <w:sz w:val="16"/>
              </w:rPr>
              <w:t>Zero</w:t>
            </w:r>
          </w:p>
        </w:tc>
      </w:tr>
      <w:tr>
        <w:trPr>
          <w:cantSplit/>
        </w:trPr>
        <w:tc>
          <w:tcPr>
            <w:tcW w:type="dxa" w:w="6120"/>
            <w:tcMar>
              <w:top w:w="80" w:type="dxa"/>
              <w:start w:w="120" w:type="dxa"/>
              <w:bottom w:w="80" w:type="dxa"/>
              <w:end w:w="120" w:type="dxa"/>
            </w:tcMar>
            <w:shd w:fill="F8FAFB"/>
          </w:tcPr>
          <w:p>
            <w:pPr>
              <w:spacing w:after="0" w:line="240" w:lineRule="auto"/>
            </w:pPr>
            <w:r>
              <w:rPr>
                <w:sz w:val="16"/>
              </w:rPr>
              <w:t>Verification</w:t>
            </w:r>
          </w:p>
        </w:tc>
        <w:tc>
          <w:tcPr>
            <w:tcW w:type="dxa" w:w="3240"/>
            <w:tcMar>
              <w:top w:w="80" w:type="dxa"/>
              <w:start w:w="120" w:type="dxa"/>
              <w:bottom w:w="80" w:type="dxa"/>
              <w:end w:w="120" w:type="dxa"/>
            </w:tcMar>
            <w:shd w:fill="F8FAFB"/>
          </w:tcPr>
          <w:p>
            <w:pPr>
              <w:spacing w:after="0" w:line="240" w:lineRule="auto"/>
            </w:pPr>
            <w:r>
              <w:rPr>
                <w:sz w:val="16"/>
              </w:rPr>
              <w:t>FV(existing)+FV(deposits)=target</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13 — Solving for time</w:t>
      </w:r>
    </w:p>
    <w:p>
      <w:r>
        <w:rPr>
          <w:b/>
          <w:color w:val="176B87"/>
        </w:rPr>
        <w:t xml:space="preserve">Duration: </w:t>
      </w:r>
      <w:r>
        <w:t>50–65 minutes</w:t>
      </w:r>
    </w:p>
    <w:p>
      <w:r>
        <w:rPr>
          <w:b/>
          <w:color w:val="176B87"/>
        </w:rPr>
        <w:t xml:space="preserve">Stable lesson ID: </w:t>
      </w:r>
      <w:r>
        <w:t>g12-finance-13</w:t>
      </w:r>
    </w:p>
    <w:p>
      <w:r>
        <w:rPr>
          <w:b/>
          <w:color w:val="176B87"/>
        </w:rPr>
        <w:t xml:space="preserve">Mastery objective: </w:t>
      </w:r>
      <w:r>
        <w:t>Use logarithms to solve growth, decay and annuity equations when the exponent is unknown.</w:t>
      </w:r>
    </w:p>
    <w:p>
      <w:r>
        <w:rPr>
          <w:b/>
          <w:color w:val="176B87"/>
        </w:rPr>
        <w:t xml:space="preserve">Mastery threshold: </w:t>
      </w:r>
      <w:r>
        <w:t>80% with targeted remediation</w:t>
      </w:r>
    </w:p>
    <w:p>
      <w:pPr>
        <w:pStyle w:val="Heading2"/>
      </w:pPr>
      <w:r>
        <w:t>Teach the idea</w:t>
      </w:r>
    </w:p>
    <w:p>
      <w:r>
        <w:t>When the unknown occurs in an exponent, first isolate the exponential factor, then take logarithms. The answer may need to be interpreted as a whole number of compounding or payment periods depending on the context.</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If A=P(1+i)^n, then n=log(A/P)/log(1+i).</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Identify the unknown exponent and isolate its power.</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Take log of both sides.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Bring the exponent down using log laws.</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Solve n and convert periods to years if needed.</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Interpret whether the next whole period is required.</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How long does money take to double at 8% compounded annually?</w:t>
      </w:r>
    </w:p>
    <w:p>
      <w:r>
        <w:rPr>
          <w:b/>
          <w:color w:val="34785A"/>
        </w:rPr>
        <w:t xml:space="preserve">Worked method: </w:t>
      </w:r>
      <w:r>
        <w:t>n=log2/log1.08≈9.006 years; it first exceeds double after 10 complete annual compounding periods.</w:t>
      </w:r>
    </w:p>
    <w:p>
      <w:r>
        <w:rPr>
          <w:b/>
          <w:color w:val="123247"/>
        </w:rPr>
        <w:t xml:space="preserve">Question: </w:t>
      </w:r>
      <w:r>
        <w:t>An asset falls from R300 000 to R120 000 at 15% reducing balance. Find n.</w:t>
      </w:r>
    </w:p>
    <w:p>
      <w:r>
        <w:rPr>
          <w:b/>
          <w:color w:val="34785A"/>
        </w:rPr>
        <w:t xml:space="preserve">Worked method: </w:t>
      </w:r>
      <w:r>
        <w:t>n=log(120/300)/log(0.85)≈5.64 years as an algebraic fractional-period result; apply the question’s contextual period rule.</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Rounding n down when the target must be reached or exceeded. Repair by testing the adjacent whole periods against the original inequality.</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Equation for triple at 6% annually</w:t>
            </w:r>
          </w:p>
        </w:tc>
        <w:tc>
          <w:tcPr>
            <w:tcW w:type="dxa" w:w="3240"/>
            <w:tcMar>
              <w:top w:w="80" w:type="dxa"/>
              <w:start w:w="120" w:type="dxa"/>
              <w:bottom w:w="80" w:type="dxa"/>
              <w:end w:w="120" w:type="dxa"/>
            </w:tcMar>
          </w:tcPr>
          <w:p>
            <w:pPr>
              <w:spacing w:after="0" w:line="240" w:lineRule="auto"/>
            </w:pPr>
            <w:r>
              <w:rPr>
                <w:sz w:val="16"/>
              </w:rPr>
              <w:t>n=log3/log1.06</w:t>
            </w:r>
          </w:p>
        </w:tc>
      </w:tr>
      <w:tr>
        <w:trPr>
          <w:cantSplit/>
        </w:trPr>
        <w:tc>
          <w:tcPr>
            <w:tcW w:type="dxa" w:w="6120"/>
            <w:tcMar>
              <w:top w:w="80" w:type="dxa"/>
              <w:start w:w="120" w:type="dxa"/>
              <w:bottom w:w="80" w:type="dxa"/>
              <w:end w:w="120" w:type="dxa"/>
            </w:tcMar>
            <w:shd w:fill="F8FAFB"/>
          </w:tcPr>
          <w:p>
            <w:pPr>
              <w:spacing w:after="0" w:line="240" w:lineRule="auto"/>
            </w:pPr>
            <w:r>
              <w:rPr>
                <w:sz w:val="16"/>
              </w:rPr>
              <w:t>Why test adjacent integers?</w:t>
            </w:r>
          </w:p>
        </w:tc>
        <w:tc>
          <w:tcPr>
            <w:tcW w:type="dxa" w:w="3240"/>
            <w:tcMar>
              <w:top w:w="80" w:type="dxa"/>
              <w:start w:w="120" w:type="dxa"/>
              <w:bottom w:w="80" w:type="dxa"/>
              <w:end w:w="120" w:type="dxa"/>
            </w:tcMar>
            <w:shd w:fill="F8FAFB"/>
          </w:tcPr>
          <w:p>
            <w:pPr>
              <w:spacing w:after="0" w:line="240" w:lineRule="auto"/>
            </w:pPr>
            <w:r>
              <w:rPr>
                <w:sz w:val="16"/>
              </w:rPr>
              <w:t>Financial periods may be discrete</w:t>
            </w:r>
          </w:p>
        </w:tc>
      </w:tr>
      <w:tr>
        <w:trPr>
          <w:cantSplit/>
        </w:trPr>
        <w:tc>
          <w:tcPr>
            <w:tcW w:type="dxa" w:w="6120"/>
            <w:tcMar>
              <w:top w:w="80" w:type="dxa"/>
              <w:start w:w="120" w:type="dxa"/>
              <w:bottom w:w="80" w:type="dxa"/>
              <w:end w:w="120" w:type="dxa"/>
            </w:tcMar>
          </w:tcPr>
          <w:p>
            <w:pPr>
              <w:spacing w:after="0" w:line="240" w:lineRule="auto"/>
            </w:pPr>
            <w:r>
              <w:rPr>
                <w:sz w:val="16"/>
              </w:rPr>
              <w:t>Base for 12% reducing balance</w:t>
            </w:r>
          </w:p>
        </w:tc>
        <w:tc>
          <w:tcPr>
            <w:tcW w:type="dxa" w:w="3240"/>
            <w:tcMar>
              <w:top w:w="80" w:type="dxa"/>
              <w:start w:w="120" w:type="dxa"/>
              <w:bottom w:w="80" w:type="dxa"/>
              <w:end w:w="120" w:type="dxa"/>
            </w:tcMar>
          </w:tcPr>
          <w:p>
            <w:pPr>
              <w:spacing w:after="0" w:line="240" w:lineRule="auto"/>
            </w:pPr>
            <w:r>
              <w:rPr>
                <w:sz w:val="16"/>
              </w:rPr>
              <w:t>0.88</w:t>
            </w:r>
          </w:p>
        </w:tc>
      </w:tr>
      <w:tr>
        <w:trPr>
          <w:cantSplit/>
        </w:trPr>
        <w:tc>
          <w:tcPr>
            <w:tcW w:type="dxa" w:w="6120"/>
            <w:tcMar>
              <w:top w:w="80" w:type="dxa"/>
              <w:start w:w="120" w:type="dxa"/>
              <w:bottom w:w="80" w:type="dxa"/>
              <w:end w:w="120" w:type="dxa"/>
            </w:tcMar>
            <w:shd w:fill="F8FAFB"/>
          </w:tcPr>
          <w:p>
            <w:pPr>
              <w:spacing w:after="0" w:line="240" w:lineRule="auto"/>
            </w:pPr>
            <w:r>
              <w:rPr>
                <w:sz w:val="16"/>
              </w:rPr>
              <w:t>CAPS boundary</w:t>
            </w:r>
          </w:p>
        </w:tc>
        <w:tc>
          <w:tcPr>
            <w:tcW w:type="dxa" w:w="3240"/>
            <w:tcMar>
              <w:top w:w="80" w:type="dxa"/>
              <w:start w:w="120" w:type="dxa"/>
              <w:bottom w:w="80" w:type="dxa"/>
              <w:end w:w="120" w:type="dxa"/>
            </w:tcMar>
            <w:shd w:fill="F8FAFB"/>
          </w:tcPr>
          <w:p>
            <w:pPr>
              <w:spacing w:after="0" w:line="240" w:lineRule="auto"/>
            </w:pPr>
            <w:r>
              <w:rPr>
                <w:sz w:val="16"/>
              </w:rPr>
              <w:t>Do not require numerical solving for i in standard PV/FV formulae</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14 — Timelines and changing conditions</w:t>
      </w:r>
    </w:p>
    <w:p>
      <w:r>
        <w:rPr>
          <w:b/>
          <w:color w:val="176B87"/>
        </w:rPr>
        <w:t xml:space="preserve">Duration: </w:t>
      </w:r>
      <w:r>
        <w:t>50–65 minutes</w:t>
      </w:r>
    </w:p>
    <w:p>
      <w:r>
        <w:rPr>
          <w:b/>
          <w:color w:val="176B87"/>
        </w:rPr>
        <w:t xml:space="preserve">Stable lesson ID: </w:t>
      </w:r>
      <w:r>
        <w:t>g12-finance-14</w:t>
      </w:r>
    </w:p>
    <w:p>
      <w:r>
        <w:rPr>
          <w:b/>
          <w:color w:val="176B87"/>
        </w:rPr>
        <w:t xml:space="preserve">Mastery objective: </w:t>
      </w:r>
      <w:r>
        <w:t>Model cash flows when rates, deposits, withdrawals or payment conditions change.</w:t>
      </w:r>
    </w:p>
    <w:p>
      <w:r>
        <w:rPr>
          <w:b/>
          <w:color w:val="176B87"/>
        </w:rPr>
        <w:t xml:space="preserve">Mastery threshold: </w:t>
      </w:r>
      <w:r>
        <w:t>80% with targeted remediation</w:t>
      </w:r>
    </w:p>
    <w:p>
      <w:pPr>
        <w:pStyle w:val="Heading2"/>
      </w:pPr>
      <w:r>
        <w:t>Teach the idea</w:t>
      </w:r>
    </w:p>
    <w:p>
      <w:r>
        <w:t>A change in rate or cash flow splits the problem into phases. Choose one valuation date, move every amount to that date using the correct rate for each interval, and never apply a later rate to earlier periods.</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Value at focal date = sum of each cash flow moved to that date through its own phase factors.</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Draw the entire timeline before writing a formula.</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Mark the exact rate-change date with a vertical divider.</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Place deposits and withdrawals with directional arrows.</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Move every cash flow to one focal date phase by phase.</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Verify each exponent by counting intervals on the diagram.</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R20 000 grows 3 years at 7% then 2 years at 9%, annually.</w:t>
      </w:r>
    </w:p>
    <w:p>
      <w:r>
        <w:rPr>
          <w:b/>
          <w:color w:val="34785A"/>
        </w:rPr>
        <w:t xml:space="preserve">Worked method: </w:t>
      </w:r>
      <w:r>
        <w:t>A=20 000(1.07)^3(1.09)^2≈R29 109.47.</w:t>
      </w:r>
    </w:p>
    <w:p>
      <w:r>
        <w:rPr>
          <w:b/>
          <w:color w:val="123247"/>
        </w:rPr>
        <w:t xml:space="preserve">Question: </w:t>
      </w:r>
      <w:r>
        <w:t>R50 000 is invested; R8 000 is withdrawn after 2 years; value one year later at 10% annually.</w:t>
      </w:r>
    </w:p>
    <w:p>
      <w:r>
        <w:rPr>
          <w:b/>
          <w:color w:val="34785A"/>
        </w:rPr>
        <w:t xml:space="preserve">Worked method: </w:t>
      </w:r>
      <w:r>
        <w:t>A=[50 000(1.10)^2−8 000](1.10)=R57 750.</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Applying the second rate to the entire term. Repair by splitting the timeline at the change and attaching a factor only to intervals it spans.</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Two-phase factor</w:t>
            </w:r>
          </w:p>
        </w:tc>
        <w:tc>
          <w:tcPr>
            <w:tcW w:type="dxa" w:w="3240"/>
            <w:tcMar>
              <w:top w:w="80" w:type="dxa"/>
              <w:start w:w="120" w:type="dxa"/>
              <w:bottom w:w="80" w:type="dxa"/>
              <w:end w:w="120" w:type="dxa"/>
            </w:tcMar>
          </w:tcPr>
          <w:p>
            <w:pPr>
              <w:spacing w:after="0" w:line="240" w:lineRule="auto"/>
            </w:pPr>
            <w:r>
              <w:rPr>
                <w:sz w:val="16"/>
              </w:rPr>
              <w:t>(1+i1)^n1(1+i2)^n2</w:t>
            </w:r>
          </w:p>
        </w:tc>
      </w:tr>
      <w:tr>
        <w:trPr>
          <w:cantSplit/>
        </w:trPr>
        <w:tc>
          <w:tcPr>
            <w:tcW w:type="dxa" w:w="6120"/>
            <w:tcMar>
              <w:top w:w="80" w:type="dxa"/>
              <w:start w:w="120" w:type="dxa"/>
              <w:bottom w:w="80" w:type="dxa"/>
              <w:end w:w="120" w:type="dxa"/>
            </w:tcMar>
            <w:shd w:fill="F8FAFB"/>
          </w:tcPr>
          <w:p>
            <w:pPr>
              <w:spacing w:after="0" w:line="240" w:lineRule="auto"/>
            </w:pPr>
            <w:r>
              <w:rPr>
                <w:sz w:val="16"/>
              </w:rPr>
              <w:t>Withdrawal sign</w:t>
            </w:r>
          </w:p>
        </w:tc>
        <w:tc>
          <w:tcPr>
            <w:tcW w:type="dxa" w:w="3240"/>
            <w:tcMar>
              <w:top w:w="80" w:type="dxa"/>
              <w:start w:w="120" w:type="dxa"/>
              <w:bottom w:w="80" w:type="dxa"/>
              <w:end w:w="120" w:type="dxa"/>
            </w:tcMar>
            <w:shd w:fill="F8FAFB"/>
          </w:tcPr>
          <w:p>
            <w:pPr>
              <w:spacing w:after="0" w:line="240" w:lineRule="auto"/>
            </w:pPr>
            <w:r>
              <w:rPr>
                <w:sz w:val="16"/>
              </w:rPr>
              <w:t>Subtract at its date</w:t>
            </w:r>
          </w:p>
        </w:tc>
      </w:tr>
      <w:tr>
        <w:trPr>
          <w:cantSplit/>
        </w:trPr>
        <w:tc>
          <w:tcPr>
            <w:tcW w:type="dxa" w:w="6120"/>
            <w:tcMar>
              <w:top w:w="80" w:type="dxa"/>
              <w:start w:w="120" w:type="dxa"/>
              <w:bottom w:w="80" w:type="dxa"/>
              <w:end w:w="120" w:type="dxa"/>
            </w:tcMar>
          </w:tcPr>
          <w:p>
            <w:pPr>
              <w:spacing w:after="0" w:line="240" w:lineRule="auto"/>
            </w:pPr>
            <w:r>
              <w:rPr>
                <w:sz w:val="16"/>
              </w:rPr>
              <w:t>Why one focal date?</w:t>
            </w:r>
          </w:p>
        </w:tc>
        <w:tc>
          <w:tcPr>
            <w:tcW w:type="dxa" w:w="3240"/>
            <w:tcMar>
              <w:top w:w="80" w:type="dxa"/>
              <w:start w:w="120" w:type="dxa"/>
              <w:bottom w:w="80" w:type="dxa"/>
              <w:end w:w="120" w:type="dxa"/>
            </w:tcMar>
          </w:tcPr>
          <w:p>
            <w:pPr>
              <w:spacing w:after="0" w:line="240" w:lineRule="auto"/>
            </w:pPr>
            <w:r>
              <w:rPr>
                <w:sz w:val="16"/>
              </w:rPr>
              <w:t>Only equivalent values at one date may be combined</w:t>
            </w:r>
          </w:p>
        </w:tc>
      </w:tr>
      <w:tr>
        <w:trPr>
          <w:cantSplit/>
        </w:trPr>
        <w:tc>
          <w:tcPr>
            <w:tcW w:type="dxa" w:w="6120"/>
            <w:tcMar>
              <w:top w:w="80" w:type="dxa"/>
              <w:start w:w="120" w:type="dxa"/>
              <w:bottom w:w="80" w:type="dxa"/>
              <w:end w:w="120" w:type="dxa"/>
            </w:tcMar>
            <w:shd w:fill="F8FAFB"/>
          </w:tcPr>
          <w:p>
            <w:pPr>
              <w:spacing w:after="0" w:line="240" w:lineRule="auto"/>
            </w:pPr>
            <w:r>
              <w:rPr>
                <w:sz w:val="16"/>
              </w:rPr>
              <w:t>Rate-change checkpoint</w:t>
            </w:r>
          </w:p>
        </w:tc>
        <w:tc>
          <w:tcPr>
            <w:tcW w:type="dxa" w:w="3240"/>
            <w:tcMar>
              <w:top w:w="80" w:type="dxa"/>
              <w:start w:w="120" w:type="dxa"/>
              <w:bottom w:w="80" w:type="dxa"/>
              <w:end w:w="120" w:type="dxa"/>
            </w:tcMar>
            <w:shd w:fill="F8FAFB"/>
          </w:tcPr>
          <w:p>
            <w:pPr>
              <w:spacing w:after="0" w:line="240" w:lineRule="auto"/>
            </w:pPr>
            <w:r>
              <w:rPr>
                <w:sz w:val="16"/>
              </w:rPr>
              <w:t>Label it before calculating</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15 — Comparing financial options</w:t>
      </w:r>
    </w:p>
    <w:p>
      <w:r>
        <w:rPr>
          <w:b/>
          <w:color w:val="176B87"/>
        </w:rPr>
        <w:t xml:space="preserve">Duration: </w:t>
      </w:r>
      <w:r>
        <w:t>50–65 minutes</w:t>
      </w:r>
    </w:p>
    <w:p>
      <w:r>
        <w:rPr>
          <w:b/>
          <w:color w:val="176B87"/>
        </w:rPr>
        <w:t xml:space="preserve">Stable lesson ID: </w:t>
      </w:r>
      <w:r>
        <w:t>g12-finance-15</w:t>
      </w:r>
    </w:p>
    <w:p>
      <w:r>
        <w:rPr>
          <w:b/>
          <w:color w:val="176B87"/>
        </w:rPr>
        <w:t xml:space="preserve">Mastery objective: </w:t>
      </w:r>
      <w:r>
        <w:t>Compare loans or investments fairly using equivalent rates, cash-flow timing and total financial effect.</w:t>
      </w:r>
    </w:p>
    <w:p>
      <w:r>
        <w:rPr>
          <w:b/>
          <w:color w:val="176B87"/>
        </w:rPr>
        <w:t xml:space="preserve">Mastery threshold: </w:t>
      </w:r>
      <w:r>
        <w:t>80% with targeted remediation</w:t>
      </w:r>
    </w:p>
    <w:p>
      <w:pPr>
        <w:pStyle w:val="Heading2"/>
      </w:pPr>
      <w:r>
        <w:t>Teach the idea</w:t>
      </w:r>
    </w:p>
    <w:p>
      <w:r>
        <w:t>A fair comparison uses the same valuation date and includes deposits, fees, instalments, balloon payments and compounding conventions. A lower nominal rate is not necessarily the cheaper or better option.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Compare effective rate, present value, future value or total cost at one clearly stated date.</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Place both options on aligned timelines.</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Convert rates to comparable effective rates.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Add every fee and special payment at its true date.</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Value both options at the same focal date.</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State the decision with a quantitative reason and a limitation.</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Option A: 10% nominal monthly; Option B: 10.1% effective. Which has lower annual growth?</w:t>
      </w:r>
    </w:p>
    <w:p>
      <w:r>
        <w:rPr>
          <w:b/>
          <w:color w:val="34785A"/>
        </w:rPr>
        <w:t xml:space="preserve">Worked method: </w:t>
      </w:r>
      <w:r>
        <w:t>A effective=(1+0.10/12)^12−1≈10.47%, so B at 10.1% is lower.</w:t>
      </w:r>
    </w:p>
    <w:p>
      <w:r>
        <w:rPr>
          <w:b/>
          <w:color w:val="123247"/>
        </w:rPr>
        <w:t xml:space="preserve">Question: </w:t>
      </w:r>
      <w:r>
        <w:t>Why is ‘smallest instalment’ not enough to choose a loan?</w:t>
      </w:r>
    </w:p>
    <w:p>
      <w:r>
        <w:rPr>
          <w:b/>
          <w:color w:val="34785A"/>
        </w:rPr>
        <w:t xml:space="preserve">Worked method: </w:t>
      </w:r>
      <w:r>
        <w:t>Terms, fees, deposit, balloon payment and total repayment period may differ.</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Comparing quoted percentages without matching compounding conventions. Repair by comparing effective annual rates or values at one date.</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10% nominal monthly effective</w:t>
            </w:r>
          </w:p>
        </w:tc>
        <w:tc>
          <w:tcPr>
            <w:tcW w:type="dxa" w:w="3240"/>
            <w:tcMar>
              <w:top w:w="80" w:type="dxa"/>
              <w:start w:w="120" w:type="dxa"/>
              <w:bottom w:w="80" w:type="dxa"/>
              <w:end w:w="120" w:type="dxa"/>
            </w:tcMar>
          </w:tcPr>
          <w:p>
            <w:pPr>
              <w:spacing w:after="0" w:line="240" w:lineRule="auto"/>
            </w:pPr>
            <w:r>
              <w:rPr>
                <w:sz w:val="16"/>
              </w:rPr>
              <w:t>10.47%</w:t>
            </w:r>
          </w:p>
        </w:tc>
      </w:tr>
      <w:tr>
        <w:trPr>
          <w:cantSplit/>
        </w:trPr>
        <w:tc>
          <w:tcPr>
            <w:tcW w:type="dxa" w:w="6120"/>
            <w:tcMar>
              <w:top w:w="80" w:type="dxa"/>
              <w:start w:w="120" w:type="dxa"/>
              <w:bottom w:w="80" w:type="dxa"/>
              <w:end w:w="120" w:type="dxa"/>
            </w:tcMar>
            <w:shd w:fill="F8FAFB"/>
          </w:tcPr>
          <w:p>
            <w:pPr>
              <w:spacing w:after="0" w:line="240" w:lineRule="auto"/>
            </w:pPr>
            <w:r>
              <w:rPr>
                <w:sz w:val="16"/>
              </w:rPr>
              <w:t>What must be included?</w:t>
            </w:r>
          </w:p>
        </w:tc>
        <w:tc>
          <w:tcPr>
            <w:tcW w:type="dxa" w:w="3240"/>
            <w:tcMar>
              <w:top w:w="80" w:type="dxa"/>
              <w:start w:w="120" w:type="dxa"/>
              <w:bottom w:w="80" w:type="dxa"/>
              <w:end w:w="120" w:type="dxa"/>
            </w:tcMar>
            <w:shd w:fill="F8FAFB"/>
          </w:tcPr>
          <w:p>
            <w:pPr>
              <w:spacing w:after="0" w:line="240" w:lineRule="auto"/>
            </w:pPr>
            <w:r>
              <w:rPr>
                <w:sz w:val="16"/>
              </w:rPr>
              <w:t>All cash flows and fees</w:t>
            </w:r>
          </w:p>
        </w:tc>
      </w:tr>
      <w:tr>
        <w:trPr>
          <w:cantSplit/>
        </w:trPr>
        <w:tc>
          <w:tcPr>
            <w:tcW w:type="dxa" w:w="6120"/>
            <w:tcMar>
              <w:top w:w="80" w:type="dxa"/>
              <w:start w:w="120" w:type="dxa"/>
              <w:bottom w:w="80" w:type="dxa"/>
              <w:end w:w="120" w:type="dxa"/>
            </w:tcMar>
          </w:tcPr>
          <w:p>
            <w:pPr>
              <w:spacing w:after="0" w:line="240" w:lineRule="auto"/>
            </w:pPr>
            <w:r>
              <w:rPr>
                <w:sz w:val="16"/>
              </w:rPr>
              <w:t>Common comparison date</w:t>
            </w:r>
          </w:p>
        </w:tc>
        <w:tc>
          <w:tcPr>
            <w:tcW w:type="dxa" w:w="3240"/>
            <w:tcMar>
              <w:top w:w="80" w:type="dxa"/>
              <w:start w:w="120" w:type="dxa"/>
              <w:bottom w:w="80" w:type="dxa"/>
              <w:end w:w="120" w:type="dxa"/>
            </w:tcMar>
          </w:tcPr>
          <w:p>
            <w:pPr>
              <w:spacing w:after="0" w:line="240" w:lineRule="auto"/>
            </w:pPr>
            <w:r>
              <w:rPr>
                <w:sz w:val="16"/>
              </w:rPr>
              <w:t>A stated focal date</w:t>
            </w:r>
          </w:p>
        </w:tc>
      </w:tr>
      <w:tr>
        <w:trPr>
          <w:cantSplit/>
        </w:trPr>
        <w:tc>
          <w:tcPr>
            <w:tcW w:type="dxa" w:w="6120"/>
            <w:tcMar>
              <w:top w:w="80" w:type="dxa"/>
              <w:start w:w="120" w:type="dxa"/>
              <w:bottom w:w="80" w:type="dxa"/>
              <w:end w:w="120" w:type="dxa"/>
            </w:tcMar>
            <w:shd w:fill="F8FAFB"/>
          </w:tcPr>
          <w:p>
            <w:pPr>
              <w:spacing w:after="0" w:line="240" w:lineRule="auto"/>
            </w:pPr>
            <w:r>
              <w:rPr>
                <w:sz w:val="16"/>
              </w:rPr>
              <w:t>Decision sentence</w:t>
            </w:r>
          </w:p>
        </w:tc>
        <w:tc>
          <w:tcPr>
            <w:tcW w:type="dxa" w:w="3240"/>
            <w:tcMar>
              <w:top w:w="80" w:type="dxa"/>
              <w:start w:w="120" w:type="dxa"/>
              <w:bottom w:w="80" w:type="dxa"/>
              <w:end w:w="120" w:type="dxa"/>
            </w:tcMar>
            <w:shd w:fill="F8FAFB"/>
          </w:tcPr>
          <w:p>
            <w:pPr>
              <w:spacing w:after="0" w:line="240" w:lineRule="auto"/>
            </w:pPr>
            <w:r>
              <w:rPr>
                <w:sz w:val="16"/>
              </w:rPr>
              <w:t>Name option and quantify the advantage</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Lesson 16 — Paper 1 finance mastery assessment</w:t>
      </w:r>
    </w:p>
    <w:p>
      <w:r>
        <w:rPr>
          <w:b/>
          <w:color w:val="176B87"/>
        </w:rPr>
        <w:t xml:space="preserve">Duration: </w:t>
      </w:r>
      <w:r>
        <w:t>50–65 minutes</w:t>
      </w:r>
    </w:p>
    <w:p>
      <w:r>
        <w:rPr>
          <w:b/>
          <w:color w:val="176B87"/>
        </w:rPr>
        <w:t xml:space="preserve">Stable lesson ID: </w:t>
      </w:r>
      <w:r>
        <w:t>g12-finance-16</w:t>
      </w:r>
    </w:p>
    <w:p>
      <w:r>
        <w:rPr>
          <w:b/>
          <w:color w:val="176B87"/>
        </w:rPr>
        <w:t xml:space="preserve">Mastery objective: </w:t>
      </w:r>
      <w:r>
        <w:t>Demonstrate independent mastery across rates, growth, depreciation, annuities, loans and multi-stage timelines.</w:t>
      </w:r>
    </w:p>
    <w:p>
      <w:r>
        <w:rPr>
          <w:b/>
          <w:color w:val="176B87"/>
        </w:rPr>
        <w:t xml:space="preserve">Mastery threshold: </w:t>
      </w:r>
      <w:r>
        <w:t>80% with targeted remediation</w:t>
      </w:r>
    </w:p>
    <w:p>
      <w:pPr>
        <w:pStyle w:val="Heading2"/>
      </w:pPr>
      <w:r>
        <w:t>Teach the idea</w:t>
      </w:r>
    </w:p>
    <w:p>
      <w:r>
        <w:t>The assessment mirrors the reasoning demands of Paper 1 without copying a paper. It awards method for timeline construction, compatible rate and period choices, correct formula selection, substitution, computation, interpretation and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Formula and notation anchor  </w:t>
      </w:r>
      <w:r>
        <w:t>Assessment target: approximately 15 marks, mixed across knowledge, routine, complex and problem-solving demand.</w:t>
      </w:r>
    </w:p>
    <w:p>
      <w:pPr>
        <w:pStyle w:val="Heading2"/>
      </w:pPr>
      <w:r>
        <w:t>Whiteboard sequence</w:t>
      </w:r>
    </w:p>
    <w:tbl>
      <w:tblPr>
        <w:tblW w:type="dxa" w:w="9360"/>
        <w:jc w:val="center"/>
        <w:tblLayout w:type="fixed"/>
        <w:tblLook w:firstColumn="1" w:firstRow="1" w:lastColumn="0" w:lastRow="0" w:noHBand="0" w:noVBand="1" w:val="04A0"/>
        <w:tblLayout w:type="fixed"/>
        <w:tblInd w:w="120" w:type="dxa"/>
      </w:tblPr>
      <w:tblGrid>
        <w:gridCol w:w="648"/>
        <w:gridCol w:w="5184"/>
        <w:gridCol w:w="3528"/>
      </w:tblGrid>
      <w:tr>
        <w:trPr>
          <w:tblHeader w:val="true"/>
          <w:tblHeader w:val="true"/>
          <w:tblHeader w:val="true"/>
          <w:cantSplit/>
        </w:trPr>
        <w:tc>
          <w:tcPr>
            <w:tcW w:type="dxa" w:w="648"/>
            <w:shd w:fill="176B87"/>
            <w:tcMar>
              <w:top w:w="80" w:type="dxa"/>
              <w:start w:w="120" w:type="dxa"/>
              <w:bottom w:w="80" w:type="dxa"/>
              <w:end w:w="120" w:type="dxa"/>
            </w:tcMar>
          </w:tcPr>
          <w:p>
            <w:r>
              <w:rPr>
                <w:b/>
                <w:color w:val="FFFFFF"/>
                <w:sz w:val="15"/>
              </w:rPr>
              <w:t>Frame</w:t>
            </w:r>
          </w:p>
        </w:tc>
        <w:tc>
          <w:tcPr>
            <w:tcW w:type="dxa" w:w="5184"/>
            <w:shd w:fill="176B87"/>
            <w:tcMar>
              <w:top w:w="80" w:type="dxa"/>
              <w:start w:w="120" w:type="dxa"/>
              <w:bottom w:w="80" w:type="dxa"/>
              <w:end w:w="120" w:type="dxa"/>
            </w:tcMar>
          </w:tcPr>
          <w:p>
            <w:r>
              <w:rPr>
                <w:b/>
                <w:color w:val="FFFFFF"/>
                <w:sz w:val="15"/>
              </w:rPr>
              <w:t>Board state and animation</w:t>
            </w:r>
          </w:p>
        </w:tc>
        <w:tc>
          <w:tcPr>
            <w:tcW w:type="dxa" w:w="3528"/>
            <w:shd w:fill="176B87"/>
            <w:tcMar>
              <w:top w:w="80" w:type="dxa"/>
              <w:start w:w="120" w:type="dxa"/>
              <w:bottom w:w="80" w:type="dxa"/>
              <w:end w:w="120" w:type="dxa"/>
            </w:tcMar>
          </w:tcPr>
          <w:p>
            <w:r>
              <w:rPr>
                <w:b/>
                <w:color w:val="FFFFFF"/>
                <w:sz w:val="15"/>
              </w:rPr>
              <w:t>Narration / learner action</w:t>
            </w:r>
          </w:p>
        </w:tc>
      </w:tr>
      <w:tr>
        <w:trPr>
          <w:cantSplit/>
        </w:trPr>
        <w:tc>
          <w:tcPr>
            <w:tcW w:type="dxa" w:w="648"/>
            <w:tcMar>
              <w:top w:w="80" w:type="dxa"/>
              <w:start w:w="120" w:type="dxa"/>
              <w:bottom w:w="80" w:type="dxa"/>
              <w:end w:w="120" w:type="dxa"/>
            </w:tcMar>
          </w:tcPr>
          <w:p>
            <w:pPr>
              <w:spacing w:after="0" w:line="240" w:lineRule="auto"/>
            </w:pPr>
            <w:r>
              <w:rPr>
                <w:sz w:val="15"/>
              </w:rPr>
              <w:t>1</w:t>
            </w:r>
          </w:p>
        </w:tc>
        <w:tc>
          <w:tcPr>
            <w:tcW w:type="dxa" w:w="5184"/>
            <w:tcMar>
              <w:top w:w="80" w:type="dxa"/>
              <w:start w:w="120" w:type="dxa"/>
              <w:bottom w:w="80" w:type="dxa"/>
              <w:end w:w="120" w:type="dxa"/>
            </w:tcMar>
          </w:tcPr>
          <w:p>
            <w:pPr>
              <w:spacing w:after="0" w:line="240" w:lineRule="auto"/>
            </w:pPr>
            <w:r>
              <w:rPr>
                <w:sz w:val="15"/>
              </w:rPr>
              <w:t>Display the assessment map and mark allocation.</w:t>
            </w:r>
          </w:p>
        </w:tc>
        <w:tc>
          <w:tcPr>
            <w:tcW w:type="dxa" w:w="3528"/>
            <w:tcMar>
              <w:top w:w="80" w:type="dxa"/>
              <w:start w:w="120" w:type="dxa"/>
              <w:bottom w:w="80" w:type="dxa"/>
              <w:end w:w="120" w:type="dxa"/>
            </w:tcMar>
          </w:tcPr>
          <w:p>
            <w:pPr>
              <w:spacing w:after="0" w:line="240" w:lineRule="auto"/>
            </w:pPr>
            <w:r>
              <w:rPr>
                <w:sz w:val="15"/>
              </w:rPr>
              <w:t>Orient and identify the focal date.</w:t>
            </w:r>
          </w:p>
        </w:tc>
      </w:tr>
      <w:tr>
        <w:trPr>
          <w:cantSplit/>
        </w:trPr>
        <w:tc>
          <w:tcPr>
            <w:tcW w:type="dxa" w:w="648"/>
            <w:tcMar>
              <w:top w:w="80" w:type="dxa"/>
              <w:start w:w="120" w:type="dxa"/>
              <w:bottom w:w="80" w:type="dxa"/>
              <w:end w:w="120" w:type="dxa"/>
            </w:tcMar>
            <w:shd w:fill="F8FAFB"/>
          </w:tcPr>
          <w:p>
            <w:pPr>
              <w:spacing w:after="0" w:line="240" w:lineRule="auto"/>
            </w:pPr>
            <w:r>
              <w:rPr>
                <w:sz w:val="15"/>
              </w:rPr>
              <w:t>2</w:t>
            </w:r>
          </w:p>
        </w:tc>
        <w:tc>
          <w:tcPr>
            <w:tcW w:type="dxa" w:w="5184"/>
            <w:tcMar>
              <w:top w:w="80" w:type="dxa"/>
              <w:start w:w="120" w:type="dxa"/>
              <w:bottom w:w="80" w:type="dxa"/>
              <w:end w:w="120" w:type="dxa"/>
            </w:tcMar>
            <w:shd w:fill="F8FAFB"/>
          </w:tcPr>
          <w:p>
            <w:pPr>
              <w:spacing w:after="0" w:line="240" w:lineRule="auto"/>
            </w:pPr>
            <w:r>
              <w:rPr>
                <w:sz w:val="15"/>
              </w:rPr>
              <w:t>Require an annotated timeline before high-value calculations.</w:t>
            </w:r>
          </w:p>
        </w:tc>
        <w:tc>
          <w:tcPr>
            <w:tcW w:type="dxa" w:w="3528"/>
            <w:tcMar>
              <w:top w:w="80" w:type="dxa"/>
              <w:start w:w="120" w:type="dxa"/>
              <w:bottom w:w="80" w:type="dxa"/>
              <w:end w:w="120" w:type="dxa"/>
            </w:tcMar>
            <w:shd w:fill="F8FAFB"/>
          </w:tcPr>
          <w:p>
            <w:pPr>
              <w:spacing w:after="0" w:line="240" w:lineRule="auto"/>
            </w:pPr>
            <w:r>
              <w:rPr>
                <w:sz w:val="15"/>
              </w:rPr>
              <w:t>Predict the required operation.</w:t>
            </w:r>
          </w:p>
        </w:tc>
      </w:tr>
      <w:tr>
        <w:trPr>
          <w:cantSplit/>
        </w:trPr>
        <w:tc>
          <w:tcPr>
            <w:tcW w:type="dxa" w:w="648"/>
            <w:tcMar>
              <w:top w:w="80" w:type="dxa"/>
              <w:start w:w="120" w:type="dxa"/>
              <w:bottom w:w="80" w:type="dxa"/>
              <w:end w:w="120" w:type="dxa"/>
            </w:tcMar>
          </w:tcPr>
          <w:p>
            <w:pPr>
              <w:spacing w:after="0" w:line="240" w:lineRule="auto"/>
            </w:pPr>
            <w:r>
              <w:rPr>
                <w:sz w:val="15"/>
              </w:rPr>
              <w:t>3</w:t>
            </w:r>
          </w:p>
        </w:tc>
        <w:tc>
          <w:tcPr>
            <w:tcW w:type="dxa" w:w="5184"/>
            <w:tcMar>
              <w:top w:w="80" w:type="dxa"/>
              <w:start w:w="120" w:type="dxa"/>
              <w:bottom w:w="80" w:type="dxa"/>
              <w:end w:w="120" w:type="dxa"/>
            </w:tcMar>
          </w:tcPr>
          <w:p>
            <w:pPr>
              <w:spacing w:after="0" w:line="240" w:lineRule="auto"/>
            </w:pPr>
            <w:r>
              <w:rPr>
                <w:sz w:val="15"/>
              </w:rPr>
              <w:t>Lock full solutions during the first attempt.</w:t>
            </w:r>
          </w:p>
        </w:tc>
        <w:tc>
          <w:tcPr>
            <w:tcW w:type="dxa" w:w="3528"/>
            <w:tcMar>
              <w:top w:w="80" w:type="dxa"/>
              <w:start w:w="120" w:type="dxa"/>
              <w:bottom w:w="80" w:type="dxa"/>
              <w:end w:w="120" w:type="dxa"/>
            </w:tcMar>
          </w:tcPr>
          <w:p>
            <w:pPr>
              <w:spacing w:after="0" w:line="240" w:lineRule="auto"/>
            </w:pPr>
            <w:r>
              <w:rPr>
                <w:sz w:val="15"/>
              </w:rPr>
              <w:t>Calculate with visible units.</w:t>
            </w:r>
          </w:p>
        </w:tc>
      </w:tr>
      <w:tr>
        <w:trPr>
          <w:cantSplit/>
        </w:trPr>
        <w:tc>
          <w:tcPr>
            <w:tcW w:type="dxa" w:w="648"/>
            <w:tcMar>
              <w:top w:w="80" w:type="dxa"/>
              <w:start w:w="120" w:type="dxa"/>
              <w:bottom w:w="80" w:type="dxa"/>
              <w:end w:w="120" w:type="dxa"/>
            </w:tcMar>
            <w:shd w:fill="F8FAFB"/>
          </w:tcPr>
          <w:p>
            <w:pPr>
              <w:spacing w:after="0" w:line="240" w:lineRule="auto"/>
            </w:pPr>
            <w:r>
              <w:rPr>
                <w:sz w:val="15"/>
              </w:rPr>
              <w:t>4</w:t>
            </w:r>
          </w:p>
        </w:tc>
        <w:tc>
          <w:tcPr>
            <w:tcW w:type="dxa" w:w="5184"/>
            <w:tcMar>
              <w:top w:w="80" w:type="dxa"/>
              <w:start w:w="120" w:type="dxa"/>
              <w:bottom w:w="80" w:type="dxa"/>
              <w:end w:w="120" w:type="dxa"/>
            </w:tcMar>
            <w:shd w:fill="F8FAFB"/>
          </w:tcPr>
          <w:p>
            <w:pPr>
              <w:spacing w:after="0" w:line="240" w:lineRule="auto"/>
            </w:pPr>
            <w:r>
              <w:rPr>
                <w:sz w:val="15"/>
              </w:rPr>
              <w:t>Reveal the memo one reasoning line at a time after submission.</w:t>
            </w:r>
          </w:p>
        </w:tc>
        <w:tc>
          <w:tcPr>
            <w:tcW w:type="dxa" w:w="3528"/>
            <w:tcMar>
              <w:top w:w="80" w:type="dxa"/>
              <w:start w:w="120" w:type="dxa"/>
              <w:bottom w:w="80" w:type="dxa"/>
              <w:end w:w="120" w:type="dxa"/>
            </w:tcMar>
            <w:shd w:fill="F8FAFB"/>
          </w:tcPr>
          <w:p>
            <w:pPr>
              <w:spacing w:after="0" w:line="240" w:lineRule="auto"/>
            </w:pPr>
            <w:r>
              <w:rPr>
                <w:sz w:val="15"/>
              </w:rPr>
              <w:t>Explain why the state is equivalent.</w:t>
            </w:r>
          </w:p>
        </w:tc>
      </w:tr>
      <w:tr>
        <w:trPr>
          <w:cantSplit/>
        </w:trPr>
        <w:tc>
          <w:tcPr>
            <w:tcW w:type="dxa" w:w="648"/>
            <w:tcMar>
              <w:top w:w="80" w:type="dxa"/>
              <w:start w:w="120" w:type="dxa"/>
              <w:bottom w:w="80" w:type="dxa"/>
              <w:end w:w="120" w:type="dxa"/>
            </w:tcMar>
          </w:tcPr>
          <w:p>
            <w:pPr>
              <w:spacing w:after="0" w:line="240" w:lineRule="auto"/>
            </w:pPr>
            <w:r>
              <w:rPr>
                <w:sz w:val="15"/>
              </w:rPr>
              <w:t>5</w:t>
            </w:r>
          </w:p>
        </w:tc>
        <w:tc>
          <w:tcPr>
            <w:tcW w:type="dxa" w:w="5184"/>
            <w:tcMar>
              <w:top w:w="80" w:type="dxa"/>
              <w:start w:w="120" w:type="dxa"/>
              <w:bottom w:w="80" w:type="dxa"/>
              <w:end w:w="120" w:type="dxa"/>
            </w:tcMar>
          </w:tcPr>
          <w:p>
            <w:pPr>
              <w:spacing w:after="0" w:line="240" w:lineRule="auto"/>
            </w:pPr>
            <w:r>
              <w:rPr>
                <w:sz w:val="15"/>
              </w:rPr>
              <w:t>Route scores below 80% to lessons tagged by the first invalid step.</w:t>
            </w:r>
          </w:p>
        </w:tc>
        <w:tc>
          <w:tcPr>
            <w:tcW w:type="dxa" w:w="3528"/>
            <w:tcMar>
              <w:top w:w="80" w:type="dxa"/>
              <w:start w:w="120" w:type="dxa"/>
              <w:bottom w:w="80" w:type="dxa"/>
              <w:end w:w="120" w:type="dxa"/>
            </w:tcMar>
          </w:tcPr>
          <w:p>
            <w:pPr>
              <w:spacing w:after="0" w:line="240" w:lineRule="auto"/>
            </w:pPr>
            <w:r>
              <w:rPr>
                <w:sz w:val="15"/>
              </w:rPr>
              <w:t>Verify and summarise.</w:t>
            </w:r>
          </w:p>
        </w:tc>
      </w:tr>
    </w:tbl>
    <w:p>
      <w:pPr>
        <w:spacing w:after="0"/>
      </w:pPr>
    </w:p>
    <w:p>
      <w:pPr>
        <w:pStyle w:val="Heading2"/>
      </w:pPr>
      <w:r>
        <w:t>Worked examples</w:t>
      </w:r>
    </w:p>
    <w:p>
      <w:r>
        <w:rPr>
          <w:b/>
          <w:color w:val="123247"/>
        </w:rPr>
        <w:t xml:space="preserve">Question: </w:t>
      </w:r>
      <w:r>
        <w:t>Integrated item: loan balance after a rate change.</w:t>
      </w:r>
    </w:p>
    <w:p>
      <w:r>
        <w:rPr>
          <w:b/>
          <w:color w:val="34785A"/>
        </w:rPr>
        <w:t xml:space="preserve">Worked method: </w:t>
      </w:r>
      <w:r>
        <w:t>Split the timeline, value the old balance at the change date, then apply the new annuity conditions.</w:t>
      </w:r>
    </w:p>
    <w:p>
      <w:r>
        <w:rPr>
          <w:b/>
          <w:color w:val="123247"/>
        </w:rPr>
        <w:t xml:space="preserve">Question: </w:t>
      </w:r>
      <w:r>
        <w:t>Error item: learner uses 0.12 with 60 monthly periods.</w:t>
      </w:r>
    </w:p>
    <w:p>
      <w:r>
        <w:rPr>
          <w:b/>
          <w:color w:val="34785A"/>
        </w:rPr>
        <w:t xml:space="preserve">Worked method: </w:t>
      </w:r>
      <w:r>
        <w:t>First invalid step is the unmatched rate; use i=0.12/12 with n=60.</w:t>
      </w:r>
    </w:p>
    <w:p>
      <w:pPr>
        <w:shd w:fill="FFF0ED"/>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Misconception repair  </w:t>
      </w:r>
      <w:r>
        <w:t>Treating a correct calculator output as evidence of mastery. Repair by requiring the model, substitutions and interpretation.</w:t>
      </w:r>
    </w:p>
    <w:p>
      <w:pPr>
        <w:pStyle w:val="Heading2"/>
      </w:pPr>
      <w:r>
        <w:t>Independent practice and memo check</w:t>
      </w:r>
    </w:p>
    <w:tbl>
      <w:tblPr>
        <w:tblW w:type="dxa" w:w="9360"/>
        <w:jc w:val="center"/>
        <w:tblLayout w:type="fixed"/>
        <w:tblLook w:firstColumn="1" w:firstRow="1" w:lastColumn="0" w:lastRow="0" w:noHBand="0" w:noVBand="1" w:val="04A0"/>
        <w:tblLayout w:type="fixed"/>
        <w:tblInd w:w="120" w:type="dxa"/>
      </w:tblPr>
      <w:tblGrid>
        <w:gridCol w:w="6120"/>
        <w:gridCol w:w="3240"/>
      </w:tblGrid>
      <w:tr>
        <w:trPr>
          <w:tblHeader w:val="true"/>
          <w:tblHeader w:val="true"/>
          <w:cantSplit/>
        </w:trPr>
        <w:tc>
          <w:tcPr>
            <w:tcW w:type="dxa" w:w="6120"/>
            <w:shd w:fill="176B87"/>
            <w:tcMar>
              <w:top w:w="80" w:type="dxa"/>
              <w:start w:w="120" w:type="dxa"/>
              <w:bottom w:w="80" w:type="dxa"/>
              <w:end w:w="120" w:type="dxa"/>
            </w:tcMar>
          </w:tcPr>
          <w:p>
            <w:r>
              <w:rPr>
                <w:b/>
                <w:color w:val="FFFFFF"/>
                <w:sz w:val="16"/>
              </w:rPr>
              <w:t>Question</w:t>
            </w:r>
          </w:p>
        </w:tc>
        <w:tc>
          <w:tcPr>
            <w:tcW w:type="dxa" w:w="3240"/>
            <w:shd w:fill="176B87"/>
            <w:tcMar>
              <w:top w:w="80" w:type="dxa"/>
              <w:start w:w="120" w:type="dxa"/>
              <w:bottom w:w="80" w:type="dxa"/>
              <w:end w:w="120" w:type="dxa"/>
            </w:tcMar>
          </w:tcPr>
          <w:p>
            <w:r>
              <w:rPr>
                <w:b/>
                <w:color w:val="FFFFFF"/>
                <w:sz w:val="16"/>
              </w:rPr>
              <w:t>Answer / expected conclusion</w:t>
            </w:r>
          </w:p>
        </w:tc>
      </w:tr>
      <w:tr>
        <w:trPr>
          <w:cantSplit/>
        </w:trPr>
        <w:tc>
          <w:tcPr>
            <w:tcW w:type="dxa" w:w="6120"/>
            <w:tcMar>
              <w:top w:w="80" w:type="dxa"/>
              <w:start w:w="120" w:type="dxa"/>
              <w:bottom w:w="80" w:type="dxa"/>
              <w:end w:w="120" w:type="dxa"/>
            </w:tcMar>
          </w:tcPr>
          <w:p>
            <w:pPr>
              <w:spacing w:after="0" w:line="240" w:lineRule="auto"/>
            </w:pPr>
            <w:r>
              <w:rPr>
                <w:sz w:val="16"/>
              </w:rPr>
              <w:t>Mastery threshold</w:t>
            </w:r>
          </w:p>
        </w:tc>
        <w:tc>
          <w:tcPr>
            <w:tcW w:type="dxa" w:w="3240"/>
            <w:tcMar>
              <w:top w:w="80" w:type="dxa"/>
              <w:start w:w="120" w:type="dxa"/>
              <w:bottom w:w="80" w:type="dxa"/>
              <w:end w:w="120" w:type="dxa"/>
            </w:tcMar>
          </w:tcPr>
          <w:p>
            <w:pPr>
              <w:spacing w:after="0" w:line="240" w:lineRule="auto"/>
            </w:pPr>
            <w:r>
              <w:rPr>
                <w:sz w:val="16"/>
              </w:rPr>
              <w:t>80%</w:t>
            </w:r>
          </w:p>
        </w:tc>
      </w:tr>
      <w:tr>
        <w:trPr>
          <w:cantSplit/>
        </w:trPr>
        <w:tc>
          <w:tcPr>
            <w:tcW w:type="dxa" w:w="6120"/>
            <w:tcMar>
              <w:top w:w="80" w:type="dxa"/>
              <w:start w:w="120" w:type="dxa"/>
              <w:bottom w:w="80" w:type="dxa"/>
              <w:end w:w="120" w:type="dxa"/>
            </w:tcMar>
            <w:shd w:fill="F8FAFB"/>
          </w:tcPr>
          <w:p>
            <w:pPr>
              <w:spacing w:after="0" w:line="240" w:lineRule="auto"/>
            </w:pPr>
            <w:r>
              <w:rPr>
                <w:sz w:val="16"/>
              </w:rPr>
              <w:t>High-value evidence</w:t>
            </w:r>
          </w:p>
        </w:tc>
        <w:tc>
          <w:tcPr>
            <w:tcW w:type="dxa" w:w="3240"/>
            <w:tcMar>
              <w:top w:w="80" w:type="dxa"/>
              <w:start w:w="120" w:type="dxa"/>
              <w:bottom w:w="80" w:type="dxa"/>
              <w:end w:w="120" w:type="dxa"/>
            </w:tcMar>
            <w:shd w:fill="F8FAFB"/>
          </w:tcPr>
          <w:p>
            <w:pPr>
              <w:spacing w:after="0" w:line="240" w:lineRule="auto"/>
            </w:pPr>
            <w:r>
              <w:rPr>
                <w:sz w:val="16"/>
              </w:rPr>
              <w:t>Timeline plus method</w:t>
            </w:r>
          </w:p>
        </w:tc>
      </w:tr>
      <w:tr>
        <w:trPr>
          <w:cantSplit/>
        </w:trPr>
        <w:tc>
          <w:tcPr>
            <w:tcW w:type="dxa" w:w="6120"/>
            <w:tcMar>
              <w:top w:w="80" w:type="dxa"/>
              <w:start w:w="120" w:type="dxa"/>
              <w:bottom w:w="80" w:type="dxa"/>
              <w:end w:w="120" w:type="dxa"/>
            </w:tcMar>
          </w:tcPr>
          <w:p>
            <w:pPr>
              <w:spacing w:after="0" w:line="240" w:lineRule="auto"/>
            </w:pPr>
            <w:r>
              <w:rPr>
                <w:sz w:val="16"/>
              </w:rPr>
              <w:t>Rate-period error tag</w:t>
            </w:r>
          </w:p>
        </w:tc>
        <w:tc>
          <w:tcPr>
            <w:tcW w:type="dxa" w:w="3240"/>
            <w:tcMar>
              <w:top w:w="80" w:type="dxa"/>
              <w:start w:w="120" w:type="dxa"/>
              <w:bottom w:w="80" w:type="dxa"/>
              <w:end w:w="120" w:type="dxa"/>
            </w:tcMar>
          </w:tcPr>
          <w:p>
            <w:pPr>
              <w:spacing w:after="0" w:line="240" w:lineRule="auto"/>
            </w:pPr>
            <w:r>
              <w:rPr>
                <w:sz w:val="16"/>
              </w:rPr>
              <w:t>RATE_PERIOD</w:t>
            </w:r>
          </w:p>
        </w:tc>
      </w:tr>
      <w:tr>
        <w:trPr>
          <w:cantSplit/>
        </w:trPr>
        <w:tc>
          <w:tcPr>
            <w:tcW w:type="dxa" w:w="6120"/>
            <w:tcMar>
              <w:top w:w="80" w:type="dxa"/>
              <w:start w:w="120" w:type="dxa"/>
              <w:bottom w:w="80" w:type="dxa"/>
              <w:end w:w="120" w:type="dxa"/>
            </w:tcMar>
            <w:shd w:fill="F8FAFB"/>
          </w:tcPr>
          <w:p>
            <w:pPr>
              <w:spacing w:after="0" w:line="240" w:lineRule="auto"/>
            </w:pPr>
            <w:r>
              <w:rPr>
                <w:sz w:val="16"/>
              </w:rPr>
              <w:t>Off-by-one error tag</w:t>
            </w:r>
          </w:p>
        </w:tc>
        <w:tc>
          <w:tcPr>
            <w:tcW w:type="dxa" w:w="3240"/>
            <w:tcMar>
              <w:top w:w="80" w:type="dxa"/>
              <w:start w:w="120" w:type="dxa"/>
              <w:bottom w:w="80" w:type="dxa"/>
              <w:end w:w="120" w:type="dxa"/>
            </w:tcMar>
            <w:shd w:fill="F8FAFB"/>
          </w:tcPr>
          <w:p>
            <w:pPr>
              <w:spacing w:after="0" w:line="240" w:lineRule="auto"/>
            </w:pPr>
            <w:r>
              <w:rPr>
                <w:sz w:val="16"/>
              </w:rPr>
              <w:t>PAYMENT_TIMING</w:t>
            </w:r>
          </w:p>
        </w:tc>
      </w:tr>
    </w:tbl>
    <w:p>
      <w:pPr>
        <w:spacing w:after="0"/>
      </w:pPr>
    </w:p>
    <w:p>
      <w:pPr>
        <w:pStyle w:val="Heading2"/>
      </w:pPr>
      <w:r>
        <w:t>Progressive support</w:t>
      </w:r>
    </w:p>
    <w:tbl>
      <w:tblPr>
        <w:tblW w:type="dxa" w:w="9360"/>
        <w:jc w:val="center"/>
        <w:tblLayout w:type="fixed"/>
        <w:tblLook w:firstColumn="1" w:firstRow="1" w:lastColumn="0" w:lastRow="0" w:noHBand="0" w:noVBand="1" w:val="04A0"/>
        <w:tblLayout w:type="fixed"/>
        <w:tblInd w:w="120" w:type="dxa"/>
      </w:tblPr>
      <w:tblGrid>
        <w:gridCol w:w="2088"/>
        <w:gridCol w:w="7272"/>
      </w:tblGrid>
      <w:tr>
        <w:trPr>
          <w:tblHeader w:val="true"/>
          <w:tblHeader w:val="true"/>
          <w:cantSplit/>
        </w:trPr>
        <w:tc>
          <w:tcPr>
            <w:tcW w:type="dxa" w:w="2088"/>
            <w:shd w:fill="176B87"/>
            <w:tcMar>
              <w:top w:w="80" w:type="dxa"/>
              <w:start w:w="120" w:type="dxa"/>
              <w:bottom w:w="80" w:type="dxa"/>
              <w:end w:w="120" w:type="dxa"/>
            </w:tcMar>
          </w:tcPr>
          <w:p>
            <w:r>
              <w:rPr>
                <w:b/>
                <w:color w:val="FFFFFF"/>
                <w:sz w:val="16"/>
              </w:rPr>
              <w:t>Support stage</w:t>
            </w:r>
          </w:p>
        </w:tc>
        <w:tc>
          <w:tcPr>
            <w:tcW w:type="dxa" w:w="7272"/>
            <w:shd w:fill="176B87"/>
            <w:tcMar>
              <w:top w:w="80" w:type="dxa"/>
              <w:start w:w="120" w:type="dxa"/>
              <w:bottom w:w="80" w:type="dxa"/>
              <w:end w:w="120" w:type="dxa"/>
            </w:tcMar>
          </w:tcPr>
          <w:p>
            <w:r>
              <w:rPr>
                <w:b/>
                <w:color w:val="FFFFFF"/>
                <w:sz w:val="16"/>
              </w:rPr>
              <w:t>Learner-facing action</w:t>
            </w:r>
          </w:p>
        </w:tc>
      </w:tr>
      <w:tr>
        <w:trPr>
          <w:cantSplit/>
        </w:trPr>
        <w:tc>
          <w:tcPr>
            <w:tcW w:type="dxa" w:w="2088"/>
            <w:tcMar>
              <w:top w:w="80" w:type="dxa"/>
              <w:start w:w="120" w:type="dxa"/>
              <w:bottom w:w="80" w:type="dxa"/>
              <w:end w:w="120" w:type="dxa"/>
            </w:tcMar>
          </w:tcPr>
          <w:p>
            <w:pPr>
              <w:spacing w:after="0" w:line="240" w:lineRule="auto"/>
            </w:pPr>
            <w:r>
              <w:rPr>
                <w:sz w:val="16"/>
              </w:rPr>
              <w:t>Hint 1 — strategy</w:t>
            </w:r>
          </w:p>
        </w:tc>
        <w:tc>
          <w:tcPr>
            <w:tcW w:type="dxa" w:w="7272"/>
            <w:tcMar>
              <w:top w:w="80" w:type="dxa"/>
              <w:start w:w="120" w:type="dxa"/>
              <w:bottom w:w="80" w:type="dxa"/>
              <w:end w:w="120" w:type="dxa"/>
            </w:tcMar>
          </w:tcPr>
          <w:p>
            <w:pPr>
              <w:spacing w:after="0" w:line="240" w:lineRule="auto"/>
            </w:pPr>
            <w:r>
              <w:rPr>
                <w:sz w:val="16"/>
              </w:rPr>
              <w:t>Draw or inspect the timeline. Name the focal date and decide whether values move forward or backward.</w:t>
            </w:r>
          </w:p>
        </w:tc>
      </w:tr>
      <w:tr>
        <w:trPr>
          <w:cantSplit/>
        </w:trPr>
        <w:tc>
          <w:tcPr>
            <w:tcW w:type="dxa" w:w="2088"/>
            <w:tcMar>
              <w:top w:w="80" w:type="dxa"/>
              <w:start w:w="120" w:type="dxa"/>
              <w:bottom w:w="80" w:type="dxa"/>
              <w:end w:w="120" w:type="dxa"/>
            </w:tcMar>
            <w:shd w:fill="F8FAFB"/>
          </w:tcPr>
          <w:p>
            <w:pPr>
              <w:spacing w:after="0" w:line="240" w:lineRule="auto"/>
            </w:pPr>
            <w:r>
              <w:rPr>
                <w:sz w:val="16"/>
              </w:rPr>
              <w:t>Hint 2 — structure</w:t>
            </w:r>
          </w:p>
        </w:tc>
        <w:tc>
          <w:tcPr>
            <w:tcW w:type="dxa" w:w="7272"/>
            <w:tcMar>
              <w:top w:w="80" w:type="dxa"/>
              <w:start w:w="120" w:type="dxa"/>
              <w:bottom w:w="80" w:type="dxa"/>
              <w:end w:w="120" w:type="dxa"/>
            </w:tcMar>
            <w:shd w:fill="F8FAFB"/>
          </w:tcPr>
          <w:p>
            <w:pPr>
              <w:spacing w:after="0" w:line="240" w:lineRule="auto"/>
            </w:pPr>
            <w:r>
              <w:rPr>
                <w:sz w:val="16"/>
              </w:rPr>
              <w:t>Write the periodic rate i and period/payment count n with units before selecting the formula.</w:t>
            </w:r>
          </w:p>
        </w:tc>
      </w:tr>
      <w:tr>
        <w:trPr>
          <w:cantSplit/>
        </w:trPr>
        <w:tc>
          <w:tcPr>
            <w:tcW w:type="dxa" w:w="2088"/>
            <w:tcMar>
              <w:top w:w="80" w:type="dxa"/>
              <w:start w:w="120" w:type="dxa"/>
              <w:bottom w:w="80" w:type="dxa"/>
              <w:end w:w="120" w:type="dxa"/>
            </w:tcMar>
          </w:tcPr>
          <w:p>
            <w:pPr>
              <w:spacing w:after="0" w:line="240" w:lineRule="auto"/>
            </w:pPr>
            <w:r>
              <w:rPr>
                <w:sz w:val="16"/>
              </w:rPr>
              <w:t>Hint 3 — checkpoint</w:t>
            </w:r>
          </w:p>
        </w:tc>
        <w:tc>
          <w:tcPr>
            <w:tcW w:type="dxa" w:w="7272"/>
            <w:tcMar>
              <w:top w:w="80" w:type="dxa"/>
              <w:start w:w="120" w:type="dxa"/>
              <w:bottom w:w="80" w:type="dxa"/>
              <w:end w:w="120" w:type="dxa"/>
            </w:tcMar>
          </w:tcPr>
          <w:p>
            <w:pPr>
              <w:spacing w:after="0" w:line="240" w:lineRule="auto"/>
            </w:pPr>
            <w:r>
              <w:rPr>
                <w:sz w:val="16"/>
              </w:rPr>
              <w:t>Substitute without rounding, calculate, then test direction, magnitude, timing and units against the context.</w:t>
            </w:r>
          </w:p>
        </w:tc>
      </w:tr>
    </w:tbl>
    <w:p>
      <w:pPr>
        <w:spacing w:after="0"/>
      </w:pPr>
    </w:p>
    <w:p>
      <w:pPr>
        <w:pStyle w:val="Heading2"/>
      </w:pPr>
      <w:r>
        <w:t>Worked-solution presentation</w:t>
      </w:r>
    </w:p>
    <w:p>
      <w:pPr>
        <w:pStyle w:val="ListBullet"/>
      </w:pPr>
      <w:r>
        <w:t>Reveal the model and timeline before the numerical result.</w:t>
      </w:r>
    </w:p>
    <w:p>
      <w:pPr>
        <w:pStyle w:val="ListBullet"/>
      </w:pPr>
      <w:r>
        <w:t>Give every algebraic line a plain-language ‘Why?’ explanation.</w:t>
      </w:r>
    </w:p>
    <w:p>
      <w:pPr>
        <w:pStyle w:val="ListBullet"/>
      </w:pPr>
      <w:r>
        <w:t>Highlight the first invalid step when repairing an attempt.</w:t>
      </w:r>
    </w:p>
    <w:p>
      <w:pPr>
        <w:pStyle w:val="ListBullet"/>
      </w:pPr>
      <w:r>
        <w:t>End with a financial interpretation and an independent verification.</w:t>
      </w:r>
    </w:p>
    <w:p>
      <w:pPr>
        <w:shd w:fill="E7F2F6"/>
        <w:pBdr>
          <w:top w:val="single" w:sz="6" w:space="5" w:color="D5E2E8"/>
          <w:left w:val="single" w:sz="6" w:space="5" w:color="D5E2E8"/>
          <w:bottom w:val="single" w:sz="6" w:space="5" w:color="D5E2E8"/>
          <w:right w:val="single" w:sz="6" w:space="5" w:color="D5E2E8"/>
        </w:pBdr>
        <w:spacing w:before="80" w:after="160"/>
        <w:ind w:left="115" w:right="115"/>
      </w:pPr>
      <w:r>
        <w:rPr>
          <w:b/>
          <w:color w:val="123247"/>
        </w:rPr>
        <w:t xml:space="preserve">Exit checkpoint  </w:t>
      </w:r>
      <w:r>
        <w:t>The learner must explain—in words—why the chosen focal date, periodic rate and period count belong together. Correct calculation without this explanation is supported success, not yet independent mastery.</w:t>
      </w:r>
    </w:p>
    <w:p>
      <w:r>
        <w:br w:type="page"/>
      </w:r>
    </w:p>
    <w:p>
      <w:pPr>
        <w:pStyle w:val="Heading1"/>
      </w:pPr>
      <w:r>
        <w:t>Appendix A — Formula and timeline reference</w:t>
      </w:r>
    </w:p>
    <w:tbl>
      <w:tblPr>
        <w:tblW w:type="dxa" w:w="9360"/>
        <w:jc w:val="center"/>
        <w:tblLayout w:type="fixed"/>
        <w:tblLook w:firstColumn="1" w:firstRow="1" w:lastColumn="0" w:lastRow="0" w:noHBand="0" w:noVBand="1" w:val="04A0"/>
        <w:tblLayout w:type="fixed"/>
        <w:tblInd w:w="120" w:type="dxa"/>
      </w:tblPr>
      <w:tblGrid>
        <w:gridCol w:w="2088"/>
        <w:gridCol w:w="3384"/>
        <w:gridCol w:w="3888"/>
      </w:tblGrid>
      <w:tr>
        <w:trPr>
          <w:tblHeader w:val="true"/>
          <w:tblHeader w:val="true"/>
          <w:tblHeader w:val="true"/>
          <w:cantSplit/>
        </w:trPr>
        <w:tc>
          <w:tcPr>
            <w:tcW w:type="dxa" w:w="2088"/>
            <w:shd w:fill="176B87"/>
            <w:tcMar>
              <w:top w:w="80" w:type="dxa"/>
              <w:start w:w="120" w:type="dxa"/>
              <w:bottom w:w="80" w:type="dxa"/>
              <w:end w:w="120" w:type="dxa"/>
            </w:tcMar>
          </w:tcPr>
          <w:p>
            <w:r>
              <w:rPr>
                <w:b/>
                <w:color w:val="FFFFFF"/>
                <w:sz w:val="16"/>
              </w:rPr>
              <w:t>Model</w:t>
            </w:r>
          </w:p>
        </w:tc>
        <w:tc>
          <w:tcPr>
            <w:tcW w:type="dxa" w:w="3384"/>
            <w:shd w:fill="176B87"/>
            <w:tcMar>
              <w:top w:w="80" w:type="dxa"/>
              <w:start w:w="120" w:type="dxa"/>
              <w:bottom w:w="80" w:type="dxa"/>
              <w:end w:w="120" w:type="dxa"/>
            </w:tcMar>
          </w:tcPr>
          <w:p>
            <w:r>
              <w:rPr>
                <w:b/>
                <w:color w:val="FFFFFF"/>
                <w:sz w:val="16"/>
              </w:rPr>
              <w:t>Formula</w:t>
            </w:r>
          </w:p>
        </w:tc>
        <w:tc>
          <w:tcPr>
            <w:tcW w:type="dxa" w:w="3888"/>
            <w:shd w:fill="176B87"/>
            <w:tcMar>
              <w:top w:w="80" w:type="dxa"/>
              <w:start w:w="120" w:type="dxa"/>
              <w:bottom w:w="80" w:type="dxa"/>
              <w:end w:w="120" w:type="dxa"/>
            </w:tcMar>
          </w:tcPr>
          <w:p>
            <w:r>
              <w:rPr>
                <w:b/>
                <w:color w:val="FFFFFF"/>
                <w:sz w:val="16"/>
              </w:rPr>
              <w:t>Timeline test</w:t>
            </w:r>
          </w:p>
        </w:tc>
      </w:tr>
      <w:tr>
        <w:trPr>
          <w:cantSplit/>
        </w:trPr>
        <w:tc>
          <w:tcPr>
            <w:tcW w:type="dxa" w:w="2088"/>
            <w:tcMar>
              <w:top w:w="80" w:type="dxa"/>
              <w:start w:w="120" w:type="dxa"/>
              <w:bottom w:w="80" w:type="dxa"/>
              <w:end w:w="120" w:type="dxa"/>
            </w:tcMar>
          </w:tcPr>
          <w:p>
            <w:pPr>
              <w:spacing w:after="0" w:line="240" w:lineRule="auto"/>
            </w:pPr>
            <w:r>
              <w:rPr>
                <w:sz w:val="16"/>
              </w:rPr>
              <w:t>Simple growth</w:t>
            </w:r>
          </w:p>
        </w:tc>
        <w:tc>
          <w:tcPr>
            <w:tcW w:type="dxa" w:w="3384"/>
            <w:tcMar>
              <w:top w:w="80" w:type="dxa"/>
              <w:start w:w="120" w:type="dxa"/>
              <w:bottom w:w="80" w:type="dxa"/>
              <w:end w:w="120" w:type="dxa"/>
            </w:tcMar>
          </w:tcPr>
          <w:p>
            <w:pPr>
              <w:spacing w:after="0" w:line="240" w:lineRule="auto"/>
            </w:pPr>
            <w:r>
              <w:rPr>
                <w:sz w:val="16"/>
              </w:rPr>
              <w:t>A=P(1+in)</w:t>
            </w:r>
          </w:p>
        </w:tc>
        <w:tc>
          <w:tcPr>
            <w:tcW w:type="dxa" w:w="3888"/>
            <w:tcMar>
              <w:top w:w="80" w:type="dxa"/>
              <w:start w:w="120" w:type="dxa"/>
              <w:bottom w:w="80" w:type="dxa"/>
              <w:end w:w="120" w:type="dxa"/>
            </w:tcMar>
          </w:tcPr>
          <w:p>
            <w:pPr>
              <w:spacing w:after="0" w:line="240" w:lineRule="auto"/>
            </w:pPr>
            <w:r>
              <w:rPr>
                <w:sz w:val="16"/>
              </w:rPr>
              <w:t>i and n share one time unit; interest is based on P.</w:t>
            </w:r>
          </w:p>
        </w:tc>
      </w:tr>
      <w:tr>
        <w:trPr>
          <w:cantSplit/>
        </w:trPr>
        <w:tc>
          <w:tcPr>
            <w:tcW w:type="dxa" w:w="2088"/>
            <w:tcMar>
              <w:top w:w="80" w:type="dxa"/>
              <w:start w:w="120" w:type="dxa"/>
              <w:bottom w:w="80" w:type="dxa"/>
              <w:end w:w="120" w:type="dxa"/>
            </w:tcMar>
            <w:shd w:fill="F8FAFB"/>
          </w:tcPr>
          <w:p>
            <w:pPr>
              <w:spacing w:after="0" w:line="240" w:lineRule="auto"/>
            </w:pPr>
            <w:r>
              <w:rPr>
                <w:sz w:val="16"/>
              </w:rPr>
              <w:t>Compound growth</w:t>
            </w:r>
          </w:p>
        </w:tc>
        <w:tc>
          <w:tcPr>
            <w:tcW w:type="dxa" w:w="3384"/>
            <w:tcMar>
              <w:top w:w="80" w:type="dxa"/>
              <w:start w:w="120" w:type="dxa"/>
              <w:bottom w:w="80" w:type="dxa"/>
              <w:end w:w="120" w:type="dxa"/>
            </w:tcMar>
            <w:shd w:fill="F8FAFB"/>
          </w:tcPr>
          <w:p>
            <w:pPr>
              <w:spacing w:after="0" w:line="240" w:lineRule="auto"/>
            </w:pPr>
            <w:r>
              <w:rPr>
                <w:sz w:val="16"/>
              </w:rPr>
              <w:t>A=P(1+i)^n</w:t>
            </w:r>
          </w:p>
        </w:tc>
        <w:tc>
          <w:tcPr>
            <w:tcW w:type="dxa" w:w="3888"/>
            <w:tcMar>
              <w:top w:w="80" w:type="dxa"/>
              <w:start w:w="120" w:type="dxa"/>
              <w:bottom w:w="80" w:type="dxa"/>
              <w:end w:w="120" w:type="dxa"/>
            </w:tcMar>
            <w:shd w:fill="F8FAFB"/>
          </w:tcPr>
          <w:p>
            <w:pPr>
              <w:spacing w:after="0" w:line="240" w:lineRule="auto"/>
            </w:pPr>
            <w:r>
              <w:rPr>
                <w:sz w:val="16"/>
              </w:rPr>
              <w:t>Count compounding periods crossed.</w:t>
            </w:r>
          </w:p>
        </w:tc>
      </w:tr>
      <w:tr>
        <w:trPr>
          <w:cantSplit/>
        </w:trPr>
        <w:tc>
          <w:tcPr>
            <w:tcW w:type="dxa" w:w="2088"/>
            <w:tcMar>
              <w:top w:w="80" w:type="dxa"/>
              <w:start w:w="120" w:type="dxa"/>
              <w:bottom w:w="80" w:type="dxa"/>
              <w:end w:w="120" w:type="dxa"/>
            </w:tcMar>
          </w:tcPr>
          <w:p>
            <w:pPr>
              <w:spacing w:after="0" w:line="240" w:lineRule="auto"/>
            </w:pPr>
            <w:r>
              <w:rPr>
                <w:sz w:val="16"/>
              </w:rPr>
              <w:t>Reducing-balance decay</w:t>
            </w:r>
          </w:p>
        </w:tc>
        <w:tc>
          <w:tcPr>
            <w:tcW w:type="dxa" w:w="3384"/>
            <w:tcMar>
              <w:top w:w="80" w:type="dxa"/>
              <w:start w:w="120" w:type="dxa"/>
              <w:bottom w:w="80" w:type="dxa"/>
              <w:end w:w="120" w:type="dxa"/>
            </w:tcMar>
          </w:tcPr>
          <w:p>
            <w:pPr>
              <w:spacing w:after="0" w:line="240" w:lineRule="auto"/>
            </w:pPr>
            <w:r>
              <w:rPr>
                <w:sz w:val="16"/>
              </w:rPr>
              <w:t>A=P(1−i)^n</w:t>
            </w:r>
          </w:p>
        </w:tc>
        <w:tc>
          <w:tcPr>
            <w:tcW w:type="dxa" w:w="3888"/>
            <w:tcMar>
              <w:top w:w="80" w:type="dxa"/>
              <w:start w:w="120" w:type="dxa"/>
              <w:bottom w:w="80" w:type="dxa"/>
              <w:end w:w="120" w:type="dxa"/>
            </w:tcMar>
          </w:tcPr>
          <w:p>
            <w:pPr>
              <w:spacing w:after="0" w:line="240" w:lineRule="auto"/>
            </w:pPr>
            <w:r>
              <w:rPr>
                <w:sz w:val="16"/>
              </w:rPr>
              <w:t>Percentage acts on current value.</w:t>
            </w:r>
          </w:p>
        </w:tc>
      </w:tr>
      <w:tr>
        <w:trPr>
          <w:cantSplit/>
        </w:trPr>
        <w:tc>
          <w:tcPr>
            <w:tcW w:type="dxa" w:w="2088"/>
            <w:tcMar>
              <w:top w:w="80" w:type="dxa"/>
              <w:start w:w="120" w:type="dxa"/>
              <w:bottom w:w="80" w:type="dxa"/>
              <w:end w:w="120" w:type="dxa"/>
            </w:tcMar>
            <w:shd w:fill="F8FAFB"/>
          </w:tcPr>
          <w:p>
            <w:pPr>
              <w:spacing w:after="0" w:line="240" w:lineRule="auto"/>
            </w:pPr>
            <w:r>
              <w:rPr>
                <w:sz w:val="16"/>
              </w:rPr>
              <w:t>Effective annual rate</w:t>
            </w:r>
          </w:p>
        </w:tc>
        <w:tc>
          <w:tcPr>
            <w:tcW w:type="dxa" w:w="3384"/>
            <w:tcMar>
              <w:top w:w="80" w:type="dxa"/>
              <w:start w:w="120" w:type="dxa"/>
              <w:bottom w:w="80" w:type="dxa"/>
              <w:end w:w="120" w:type="dxa"/>
            </w:tcMar>
            <w:shd w:fill="F8FAFB"/>
          </w:tcPr>
          <w:p>
            <w:pPr>
              <w:spacing w:after="0" w:line="240" w:lineRule="auto"/>
            </w:pPr>
            <w:r>
              <w:rPr>
                <w:sz w:val="16"/>
              </w:rPr>
              <w:t>(1+j/m)^m−1</w:t>
            </w:r>
          </w:p>
        </w:tc>
        <w:tc>
          <w:tcPr>
            <w:tcW w:type="dxa" w:w="3888"/>
            <w:tcMar>
              <w:top w:w="80" w:type="dxa"/>
              <w:start w:w="120" w:type="dxa"/>
              <w:bottom w:w="80" w:type="dxa"/>
              <w:end w:w="120" w:type="dxa"/>
            </w:tcMar>
            <w:shd w:fill="F8FAFB"/>
          </w:tcPr>
          <w:p>
            <w:pPr>
              <w:spacing w:after="0" w:line="240" w:lineRule="auto"/>
            </w:pPr>
            <w:r>
              <w:rPr>
                <w:sz w:val="16"/>
              </w:rPr>
              <w:t>Exactly one year contains m compounding steps.</w:t>
            </w:r>
          </w:p>
        </w:tc>
      </w:tr>
      <w:tr>
        <w:trPr>
          <w:cantSplit/>
        </w:trPr>
        <w:tc>
          <w:tcPr>
            <w:tcW w:type="dxa" w:w="2088"/>
            <w:tcMar>
              <w:top w:w="80" w:type="dxa"/>
              <w:start w:w="120" w:type="dxa"/>
              <w:bottom w:w="80" w:type="dxa"/>
              <w:end w:w="120" w:type="dxa"/>
            </w:tcMar>
          </w:tcPr>
          <w:p>
            <w:pPr>
              <w:spacing w:after="0" w:line="240" w:lineRule="auto"/>
            </w:pPr>
            <w:r>
              <w:rPr>
                <w:sz w:val="16"/>
              </w:rPr>
              <w:t>FV annuity</w:t>
            </w:r>
          </w:p>
        </w:tc>
        <w:tc>
          <w:tcPr>
            <w:tcW w:type="dxa" w:w="3384"/>
            <w:tcMar>
              <w:top w:w="80" w:type="dxa"/>
              <w:start w:w="120" w:type="dxa"/>
              <w:bottom w:w="80" w:type="dxa"/>
              <w:end w:w="120" w:type="dxa"/>
            </w:tcMar>
          </w:tcPr>
          <w:p>
            <w:pPr>
              <w:spacing w:after="0" w:line="240" w:lineRule="auto"/>
            </w:pPr>
            <w:r>
              <w:rPr>
                <w:sz w:val="16"/>
              </w:rPr>
              <w:t>S=x[(1+i)^n−1]/i</w:t>
            </w:r>
          </w:p>
        </w:tc>
        <w:tc>
          <w:tcPr>
            <w:tcW w:type="dxa" w:w="3888"/>
            <w:tcMar>
              <w:top w:w="80" w:type="dxa"/>
              <w:start w:w="120" w:type="dxa"/>
              <w:bottom w:w="80" w:type="dxa"/>
              <w:end w:w="120" w:type="dxa"/>
            </w:tcMar>
          </w:tcPr>
          <w:p>
            <w:pPr>
              <w:spacing w:after="0" w:line="240" w:lineRule="auto"/>
            </w:pPr>
            <w:r>
              <w:rPr>
                <w:sz w:val="16"/>
              </w:rPr>
              <w:t>Last payment earns zero periods at immediate valuation.</w:t>
            </w:r>
          </w:p>
        </w:tc>
      </w:tr>
      <w:tr>
        <w:trPr>
          <w:cantSplit/>
        </w:trPr>
        <w:tc>
          <w:tcPr>
            <w:tcW w:type="dxa" w:w="2088"/>
            <w:tcMar>
              <w:top w:w="80" w:type="dxa"/>
              <w:start w:w="120" w:type="dxa"/>
              <w:bottom w:w="80" w:type="dxa"/>
              <w:end w:w="120" w:type="dxa"/>
            </w:tcMar>
            <w:shd w:fill="F8FAFB"/>
          </w:tcPr>
          <w:p>
            <w:pPr>
              <w:spacing w:after="0" w:line="240" w:lineRule="auto"/>
            </w:pPr>
            <w:r>
              <w:rPr>
                <w:sz w:val="16"/>
              </w:rPr>
              <w:t>PV annuity</w:t>
            </w:r>
          </w:p>
        </w:tc>
        <w:tc>
          <w:tcPr>
            <w:tcW w:type="dxa" w:w="3384"/>
            <w:tcMar>
              <w:top w:w="80" w:type="dxa"/>
              <w:start w:w="120" w:type="dxa"/>
              <w:bottom w:w="80" w:type="dxa"/>
              <w:end w:w="120" w:type="dxa"/>
            </w:tcMar>
            <w:shd w:fill="F8FAFB"/>
          </w:tcPr>
          <w:p>
            <w:pPr>
              <w:spacing w:after="0" w:line="240" w:lineRule="auto"/>
            </w:pPr>
            <w:r>
              <w:rPr>
                <w:sz w:val="16"/>
              </w:rPr>
              <w:t>P=x[1−(1+i)^−n]/i</w:t>
            </w:r>
          </w:p>
        </w:tc>
        <w:tc>
          <w:tcPr>
            <w:tcW w:type="dxa" w:w="3888"/>
            <w:tcMar>
              <w:top w:w="80" w:type="dxa"/>
              <w:start w:w="120" w:type="dxa"/>
              <w:bottom w:w="80" w:type="dxa"/>
              <w:end w:w="120" w:type="dxa"/>
            </w:tcMar>
            <w:shd w:fill="F8FAFB"/>
          </w:tcPr>
          <w:p>
            <w:pPr>
              <w:spacing w:after="0" w:line="240" w:lineRule="auto"/>
            </w:pPr>
            <w:r>
              <w:rPr>
                <w:sz w:val="16"/>
              </w:rPr>
              <w:t>First payment occurs one period after date 0.</w:t>
            </w:r>
          </w:p>
        </w:tc>
      </w:tr>
      <w:tr>
        <w:trPr>
          <w:cantSplit/>
        </w:trPr>
        <w:tc>
          <w:tcPr>
            <w:tcW w:type="dxa" w:w="2088"/>
            <w:tcMar>
              <w:top w:w="80" w:type="dxa"/>
              <w:start w:w="120" w:type="dxa"/>
              <w:bottom w:w="80" w:type="dxa"/>
              <w:end w:w="120" w:type="dxa"/>
            </w:tcMar>
          </w:tcPr>
          <w:p>
            <w:pPr>
              <w:spacing w:after="0" w:line="240" w:lineRule="auto"/>
            </w:pPr>
            <w:r>
              <w:rPr>
                <w:sz w:val="16"/>
              </w:rPr>
              <w:t>Outstanding balance</w:t>
            </w:r>
          </w:p>
        </w:tc>
        <w:tc>
          <w:tcPr>
            <w:tcW w:type="dxa" w:w="3384"/>
            <w:tcMar>
              <w:top w:w="80" w:type="dxa"/>
              <w:start w:w="120" w:type="dxa"/>
              <w:bottom w:w="80" w:type="dxa"/>
              <w:end w:w="120" w:type="dxa"/>
            </w:tcMar>
          </w:tcPr>
          <w:p>
            <w:pPr>
              <w:spacing w:after="0" w:line="240" w:lineRule="auto"/>
            </w:pPr>
            <w:r>
              <w:rPr>
                <w:sz w:val="16"/>
              </w:rPr>
              <w:t>B_k=x[1−(1+i)^−(n−k)]/i</w:t>
            </w:r>
          </w:p>
        </w:tc>
        <w:tc>
          <w:tcPr>
            <w:tcW w:type="dxa" w:w="3888"/>
            <w:tcMar>
              <w:top w:w="80" w:type="dxa"/>
              <w:start w:w="120" w:type="dxa"/>
              <w:bottom w:w="80" w:type="dxa"/>
              <w:end w:w="120" w:type="dxa"/>
            </w:tcMar>
          </w:tcPr>
          <w:p>
            <w:pPr>
              <w:spacing w:after="0" w:line="240" w:lineRule="auto"/>
            </w:pPr>
            <w:r>
              <w:rPr>
                <w:sz w:val="16"/>
              </w:rPr>
              <w:t>State immediately before/after payment k.</w:t>
            </w:r>
          </w:p>
        </w:tc>
      </w:tr>
    </w:tbl>
    <w:p>
      <w:pPr>
        <w:spacing w:after="0"/>
      </w:pPr>
    </w:p>
    <w:p>
      <w:pPr>
        <w:pStyle w:val="Heading1"/>
      </w:pPr>
      <w:r>
        <w:t>Appendix B — Finance whiteboard event vocabulary</w:t>
      </w:r>
    </w:p>
    <w:tbl>
      <w:tblPr>
        <w:tblW w:type="dxa" w:w="9360"/>
        <w:jc w:val="center"/>
        <w:tblLayout w:type="fixed"/>
        <w:tblLook w:firstColumn="1" w:firstRow="1" w:lastColumn="0" w:lastRow="0" w:noHBand="0" w:noVBand="1" w:val="04A0"/>
        <w:tblLayout w:type="fixed"/>
        <w:tblInd w:w="120" w:type="dxa"/>
      </w:tblPr>
      <w:tblGrid>
        <w:gridCol w:w="2592"/>
        <w:gridCol w:w="6768"/>
      </w:tblGrid>
      <w:tr>
        <w:trPr>
          <w:tblHeader w:val="true"/>
          <w:tblHeader w:val="true"/>
          <w:cantSplit/>
        </w:trPr>
        <w:tc>
          <w:tcPr>
            <w:tcW w:type="dxa" w:w="2592"/>
            <w:shd w:fill="176B87"/>
            <w:tcMar>
              <w:top w:w="80" w:type="dxa"/>
              <w:start w:w="120" w:type="dxa"/>
              <w:bottom w:w="80" w:type="dxa"/>
              <w:end w:w="120" w:type="dxa"/>
            </w:tcMar>
          </w:tcPr>
          <w:p>
            <w:r>
              <w:rPr>
                <w:b/>
                <w:color w:val="FFFFFF"/>
                <w:sz w:val="16"/>
              </w:rPr>
              <w:t>Event</w:t>
            </w:r>
          </w:p>
        </w:tc>
        <w:tc>
          <w:tcPr>
            <w:tcW w:type="dxa" w:w="6768"/>
            <w:shd w:fill="176B87"/>
            <w:tcMar>
              <w:top w:w="80" w:type="dxa"/>
              <w:start w:w="120" w:type="dxa"/>
              <w:bottom w:w="80" w:type="dxa"/>
              <w:end w:w="120" w:type="dxa"/>
            </w:tcMar>
          </w:tcPr>
          <w:p>
            <w:r>
              <w:rPr>
                <w:b/>
                <w:color w:val="FFFFFF"/>
                <w:sz w:val="16"/>
              </w:rPr>
              <w:t>Purpose</w:t>
            </w:r>
          </w:p>
        </w:tc>
      </w:tr>
      <w:tr>
        <w:trPr>
          <w:cantSplit/>
        </w:trPr>
        <w:tc>
          <w:tcPr>
            <w:tcW w:type="dxa" w:w="2592"/>
            <w:tcMar>
              <w:top w:w="80" w:type="dxa"/>
              <w:start w:w="120" w:type="dxa"/>
              <w:bottom w:w="80" w:type="dxa"/>
              <w:end w:w="120" w:type="dxa"/>
            </w:tcMar>
          </w:tcPr>
          <w:p>
            <w:pPr>
              <w:spacing w:after="0" w:line="240" w:lineRule="auto"/>
            </w:pPr>
            <w:r>
              <w:rPr>
                <w:sz w:val="16"/>
              </w:rPr>
              <w:t>place_cashflow</w:t>
            </w:r>
          </w:p>
        </w:tc>
        <w:tc>
          <w:tcPr>
            <w:tcW w:type="dxa" w:w="6768"/>
            <w:tcMar>
              <w:top w:w="80" w:type="dxa"/>
              <w:start w:w="120" w:type="dxa"/>
              <w:bottom w:w="80" w:type="dxa"/>
              <w:end w:w="120" w:type="dxa"/>
            </w:tcMar>
          </w:tcPr>
          <w:p>
            <w:pPr>
              <w:spacing w:after="0" w:line="240" w:lineRule="auto"/>
            </w:pPr>
            <w:r>
              <w:rPr>
                <w:sz w:val="16"/>
              </w:rPr>
              <w:t>Place a labelled deposit, withdrawal, loan or instalment at an exact date.</w:t>
            </w:r>
          </w:p>
        </w:tc>
      </w:tr>
      <w:tr>
        <w:trPr>
          <w:cantSplit/>
        </w:trPr>
        <w:tc>
          <w:tcPr>
            <w:tcW w:type="dxa" w:w="2592"/>
            <w:tcMar>
              <w:top w:w="80" w:type="dxa"/>
              <w:start w:w="120" w:type="dxa"/>
              <w:bottom w:w="80" w:type="dxa"/>
              <w:end w:w="120" w:type="dxa"/>
            </w:tcMar>
            <w:shd w:fill="F8FAFB"/>
          </w:tcPr>
          <w:p>
            <w:pPr>
              <w:spacing w:after="0" w:line="240" w:lineRule="auto"/>
            </w:pPr>
            <w:r>
              <w:rPr>
                <w:sz w:val="16"/>
              </w:rPr>
              <w:t>set_focal_date</w:t>
            </w:r>
          </w:p>
        </w:tc>
        <w:tc>
          <w:tcPr>
            <w:tcW w:type="dxa" w:w="6768"/>
            <w:tcMar>
              <w:top w:w="80" w:type="dxa"/>
              <w:start w:w="120" w:type="dxa"/>
              <w:bottom w:w="80" w:type="dxa"/>
              <w:end w:w="120" w:type="dxa"/>
            </w:tcMar>
            <w:shd w:fill="F8FAFB"/>
          </w:tcPr>
          <w:p>
            <w:pPr>
              <w:spacing w:after="0" w:line="240" w:lineRule="auto"/>
            </w:pPr>
            <w:r>
              <w:rPr>
                <w:sz w:val="16"/>
              </w:rPr>
              <w:t>Declare the date at which all values will be compared.</w:t>
            </w:r>
          </w:p>
        </w:tc>
      </w:tr>
      <w:tr>
        <w:trPr>
          <w:cantSplit/>
        </w:trPr>
        <w:tc>
          <w:tcPr>
            <w:tcW w:type="dxa" w:w="2592"/>
            <w:tcMar>
              <w:top w:w="80" w:type="dxa"/>
              <w:start w:w="120" w:type="dxa"/>
              <w:bottom w:w="80" w:type="dxa"/>
              <w:end w:w="120" w:type="dxa"/>
            </w:tcMar>
          </w:tcPr>
          <w:p>
            <w:pPr>
              <w:spacing w:after="0" w:line="240" w:lineRule="auto"/>
            </w:pPr>
            <w:r>
              <w:rPr>
                <w:sz w:val="16"/>
              </w:rPr>
              <w:t>label_period</w:t>
            </w:r>
          </w:p>
        </w:tc>
        <w:tc>
          <w:tcPr>
            <w:tcW w:type="dxa" w:w="6768"/>
            <w:tcMar>
              <w:top w:w="80" w:type="dxa"/>
              <w:start w:w="120" w:type="dxa"/>
              <w:bottom w:w="80" w:type="dxa"/>
              <w:end w:w="120" w:type="dxa"/>
            </w:tcMar>
          </w:tcPr>
          <w:p>
            <w:pPr>
              <w:spacing w:after="0" w:line="240" w:lineRule="auto"/>
            </w:pPr>
            <w:r>
              <w:rPr>
                <w:sz w:val="16"/>
              </w:rPr>
              <w:t>Show the compounding/payment unit and period number.</w:t>
            </w:r>
          </w:p>
        </w:tc>
      </w:tr>
      <w:tr>
        <w:trPr>
          <w:cantSplit/>
        </w:trPr>
        <w:tc>
          <w:tcPr>
            <w:tcW w:type="dxa" w:w="2592"/>
            <w:tcMar>
              <w:top w:w="80" w:type="dxa"/>
              <w:start w:w="120" w:type="dxa"/>
              <w:bottom w:w="80" w:type="dxa"/>
              <w:end w:w="120" w:type="dxa"/>
            </w:tcMar>
            <w:shd w:fill="F8FAFB"/>
          </w:tcPr>
          <w:p>
            <w:pPr>
              <w:spacing w:after="0" w:line="240" w:lineRule="auto"/>
            </w:pPr>
            <w:r>
              <w:rPr>
                <w:sz w:val="16"/>
              </w:rPr>
              <w:t>match_rate_period</w:t>
            </w:r>
          </w:p>
        </w:tc>
        <w:tc>
          <w:tcPr>
            <w:tcW w:type="dxa" w:w="6768"/>
            <w:tcMar>
              <w:top w:w="80" w:type="dxa"/>
              <w:start w:w="120" w:type="dxa"/>
              <w:bottom w:w="80" w:type="dxa"/>
              <w:end w:w="120" w:type="dxa"/>
            </w:tcMar>
            <w:shd w:fill="F8FAFB"/>
          </w:tcPr>
          <w:p>
            <w:pPr>
              <w:spacing w:after="0" w:line="240" w:lineRule="auto"/>
            </w:pPr>
            <w:r>
              <w:rPr>
                <w:sz w:val="16"/>
              </w:rPr>
              <w:t>Pair periodic i with the matching n before substitution.</w:t>
            </w:r>
          </w:p>
        </w:tc>
      </w:tr>
      <w:tr>
        <w:trPr>
          <w:cantSplit/>
        </w:trPr>
        <w:tc>
          <w:tcPr>
            <w:tcW w:type="dxa" w:w="2592"/>
            <w:tcMar>
              <w:top w:w="80" w:type="dxa"/>
              <w:start w:w="120" w:type="dxa"/>
              <w:bottom w:w="80" w:type="dxa"/>
              <w:end w:w="120" w:type="dxa"/>
            </w:tcMar>
          </w:tcPr>
          <w:p>
            <w:pPr>
              <w:spacing w:after="0" w:line="240" w:lineRule="auto"/>
            </w:pPr>
            <w:r>
              <w:rPr>
                <w:sz w:val="16"/>
              </w:rPr>
              <w:t>accumulate</w:t>
            </w:r>
          </w:p>
        </w:tc>
        <w:tc>
          <w:tcPr>
            <w:tcW w:type="dxa" w:w="6768"/>
            <w:tcMar>
              <w:top w:w="80" w:type="dxa"/>
              <w:start w:w="120" w:type="dxa"/>
              <w:bottom w:w="80" w:type="dxa"/>
              <w:end w:w="120" w:type="dxa"/>
            </w:tcMar>
          </w:tcPr>
          <w:p>
            <w:pPr>
              <w:spacing w:after="0" w:line="240" w:lineRule="auto"/>
            </w:pPr>
            <w:r>
              <w:rPr>
                <w:sz w:val="16"/>
              </w:rPr>
              <w:t>Move a value forward through visible growth factors.</w:t>
            </w:r>
          </w:p>
        </w:tc>
      </w:tr>
      <w:tr>
        <w:trPr>
          <w:cantSplit/>
        </w:trPr>
        <w:tc>
          <w:tcPr>
            <w:tcW w:type="dxa" w:w="2592"/>
            <w:tcMar>
              <w:top w:w="80" w:type="dxa"/>
              <w:start w:w="120" w:type="dxa"/>
              <w:bottom w:w="80" w:type="dxa"/>
              <w:end w:w="120" w:type="dxa"/>
            </w:tcMar>
            <w:shd w:fill="F8FAFB"/>
          </w:tcPr>
          <w:p>
            <w:pPr>
              <w:spacing w:after="0" w:line="240" w:lineRule="auto"/>
            </w:pPr>
            <w:r>
              <w:rPr>
                <w:sz w:val="16"/>
              </w:rPr>
              <w:t>discount</w:t>
            </w:r>
          </w:p>
        </w:tc>
        <w:tc>
          <w:tcPr>
            <w:tcW w:type="dxa" w:w="6768"/>
            <w:tcMar>
              <w:top w:w="80" w:type="dxa"/>
              <w:start w:w="120" w:type="dxa"/>
              <w:bottom w:w="80" w:type="dxa"/>
              <w:end w:w="120" w:type="dxa"/>
            </w:tcMar>
            <w:shd w:fill="F8FAFB"/>
          </w:tcPr>
          <w:p>
            <w:pPr>
              <w:spacing w:after="0" w:line="240" w:lineRule="auto"/>
            </w:pPr>
            <w:r>
              <w:rPr>
                <w:sz w:val="16"/>
              </w:rPr>
              <w:t>Move a value backward through visible inverse factors.</w:t>
            </w:r>
          </w:p>
        </w:tc>
      </w:tr>
      <w:tr>
        <w:trPr>
          <w:cantSplit/>
        </w:trPr>
        <w:tc>
          <w:tcPr>
            <w:tcW w:type="dxa" w:w="2592"/>
            <w:tcMar>
              <w:top w:w="80" w:type="dxa"/>
              <w:start w:w="120" w:type="dxa"/>
              <w:bottom w:w="80" w:type="dxa"/>
              <w:end w:w="120" w:type="dxa"/>
            </w:tcMar>
          </w:tcPr>
          <w:p>
            <w:pPr>
              <w:spacing w:after="0" w:line="240" w:lineRule="auto"/>
            </w:pPr>
            <w:r>
              <w:rPr>
                <w:sz w:val="16"/>
              </w:rPr>
              <w:t>count_payments</w:t>
            </w:r>
          </w:p>
        </w:tc>
        <w:tc>
          <w:tcPr>
            <w:tcW w:type="dxa" w:w="6768"/>
            <w:tcMar>
              <w:top w:w="80" w:type="dxa"/>
              <w:start w:w="120" w:type="dxa"/>
              <w:bottom w:w="80" w:type="dxa"/>
              <w:end w:w="120" w:type="dxa"/>
            </w:tcMar>
          </w:tcPr>
          <w:p>
            <w:pPr>
              <w:spacing w:after="0" w:line="240" w:lineRule="auto"/>
            </w:pPr>
            <w:r>
              <w:rPr>
                <w:sz w:val="16"/>
              </w:rPr>
              <w:t>Reveal every payment arrow and the total n.</w:t>
            </w:r>
          </w:p>
        </w:tc>
      </w:tr>
      <w:tr>
        <w:trPr>
          <w:cantSplit/>
        </w:trPr>
        <w:tc>
          <w:tcPr>
            <w:tcW w:type="dxa" w:w="2592"/>
            <w:tcMar>
              <w:top w:w="80" w:type="dxa"/>
              <w:start w:w="120" w:type="dxa"/>
              <w:bottom w:w="80" w:type="dxa"/>
              <w:end w:w="120" w:type="dxa"/>
            </w:tcMar>
            <w:shd w:fill="F8FAFB"/>
          </w:tcPr>
          <w:p>
            <w:pPr>
              <w:spacing w:after="0" w:line="240" w:lineRule="auto"/>
            </w:pPr>
            <w:r>
              <w:rPr>
                <w:sz w:val="16"/>
              </w:rPr>
              <w:t>split_phase</w:t>
            </w:r>
          </w:p>
        </w:tc>
        <w:tc>
          <w:tcPr>
            <w:tcW w:type="dxa" w:w="6768"/>
            <w:tcMar>
              <w:top w:w="80" w:type="dxa"/>
              <w:start w:w="120" w:type="dxa"/>
              <w:bottom w:w="80" w:type="dxa"/>
              <w:end w:w="120" w:type="dxa"/>
            </w:tcMar>
            <w:shd w:fill="F8FAFB"/>
          </w:tcPr>
          <w:p>
            <w:pPr>
              <w:spacing w:after="0" w:line="240" w:lineRule="auto"/>
            </w:pPr>
            <w:r>
              <w:rPr>
                <w:sz w:val="16"/>
              </w:rPr>
              <w:t>Divide a timeline at a rate or cash-flow change.</w:t>
            </w:r>
          </w:p>
        </w:tc>
      </w:tr>
      <w:tr>
        <w:trPr>
          <w:cantSplit/>
        </w:trPr>
        <w:tc>
          <w:tcPr>
            <w:tcW w:type="dxa" w:w="2592"/>
            <w:tcMar>
              <w:top w:w="80" w:type="dxa"/>
              <w:start w:w="120" w:type="dxa"/>
              <w:bottom w:w="80" w:type="dxa"/>
              <w:end w:w="120" w:type="dxa"/>
            </w:tcMar>
          </w:tcPr>
          <w:p>
            <w:pPr>
              <w:spacing w:after="0" w:line="240" w:lineRule="auto"/>
            </w:pPr>
            <w:r>
              <w:rPr>
                <w:sz w:val="16"/>
              </w:rPr>
              <w:t>verify_financial_sense</w:t>
            </w:r>
          </w:p>
        </w:tc>
        <w:tc>
          <w:tcPr>
            <w:tcW w:type="dxa" w:w="6768"/>
            <w:tcMar>
              <w:top w:w="80" w:type="dxa"/>
              <w:start w:w="120" w:type="dxa"/>
              <w:bottom w:w="80" w:type="dxa"/>
              <w:end w:w="120" w:type="dxa"/>
            </w:tcMar>
          </w:tcPr>
          <w:p>
            <w:pPr>
              <w:spacing w:after="0" w:line="240" w:lineRule="auto"/>
            </w:pPr>
            <w:r>
              <w:rPr>
                <w:sz w:val="16"/>
              </w:rPr>
              <w:t>Check direction, magnitude, remaining payments and rounding.</w:t>
            </w:r>
          </w:p>
        </w:tc>
      </w:tr>
    </w:tbl>
    <w:p>
      <w:pPr>
        <w:spacing w:after="0"/>
      </w:pPr>
    </w:p>
    <w:p>
      <w:pPr>
        <w:pStyle w:val="Heading1"/>
      </w:pPr>
      <w:r>
        <w:t>Appendix C — Question and worked-solution schema</w:t>
      </w:r>
    </w:p>
    <w:tbl>
      <w:tblPr>
        <w:tblW w:type="dxa" w:w="9360"/>
        <w:jc w:val="center"/>
        <w:tblLayout w:type="fixed"/>
        <w:tblLook w:firstColumn="1" w:firstRow="1" w:lastColumn="0" w:lastRow="0" w:noHBand="0" w:noVBand="1" w:val="04A0"/>
        <w:tblLayout w:type="fixed"/>
        <w:tblInd w:w="120" w:type="dxa"/>
      </w:tblPr>
      <w:tblGrid>
        <w:gridCol w:w="2016"/>
        <w:gridCol w:w="7344"/>
      </w:tblGrid>
      <w:tr>
        <w:trPr>
          <w:tblHeader w:val="true"/>
          <w:tblHeader w:val="true"/>
          <w:cantSplit/>
        </w:trPr>
        <w:tc>
          <w:tcPr>
            <w:tcW w:type="dxa" w:w="2016"/>
            <w:shd w:fill="176B87"/>
            <w:tcMar>
              <w:top w:w="80" w:type="dxa"/>
              <w:start w:w="120" w:type="dxa"/>
              <w:bottom w:w="80" w:type="dxa"/>
              <w:end w:w="120" w:type="dxa"/>
            </w:tcMar>
          </w:tcPr>
          <w:p>
            <w:r>
              <w:rPr>
                <w:b/>
                <w:color w:val="FFFFFF"/>
                <w:sz w:val="16"/>
              </w:rPr>
              <w:t>Field</w:t>
            </w:r>
          </w:p>
        </w:tc>
        <w:tc>
          <w:tcPr>
            <w:tcW w:type="dxa" w:w="7344"/>
            <w:shd w:fill="176B87"/>
            <w:tcMar>
              <w:top w:w="80" w:type="dxa"/>
              <w:start w:w="120" w:type="dxa"/>
              <w:bottom w:w="80" w:type="dxa"/>
              <w:end w:w="120" w:type="dxa"/>
            </w:tcMar>
          </w:tcPr>
          <w:p>
            <w:r>
              <w:rPr>
                <w:b/>
                <w:color w:val="FFFFFF"/>
                <w:sz w:val="16"/>
              </w:rPr>
              <w:t>Requirement</w:t>
            </w:r>
          </w:p>
        </w:tc>
      </w:tr>
      <w:tr>
        <w:trPr>
          <w:cantSplit/>
        </w:trPr>
        <w:tc>
          <w:tcPr>
            <w:tcW w:type="dxa" w:w="2016"/>
            <w:tcMar>
              <w:top w:w="80" w:type="dxa"/>
              <w:start w:w="120" w:type="dxa"/>
              <w:bottom w:w="80" w:type="dxa"/>
              <w:end w:w="120" w:type="dxa"/>
            </w:tcMar>
          </w:tcPr>
          <w:p>
            <w:pPr>
              <w:spacing w:after="0" w:line="240" w:lineRule="auto"/>
            </w:pPr>
            <w:r>
              <w:rPr>
                <w:sz w:val="16"/>
              </w:rPr>
              <w:t>Identity</w:t>
            </w:r>
          </w:p>
        </w:tc>
        <w:tc>
          <w:tcPr>
            <w:tcW w:type="dxa" w:w="7344"/>
            <w:tcMar>
              <w:top w:w="80" w:type="dxa"/>
              <w:start w:w="120" w:type="dxa"/>
              <w:bottom w:w="80" w:type="dxa"/>
              <w:end w:w="120" w:type="dxa"/>
            </w:tcMar>
          </w:tcPr>
          <w:p>
            <w:pPr>
              <w:spacing w:after="0" w:line="240" w:lineRule="auto"/>
            </w:pPr>
            <w:r>
              <w:rPr>
                <w:sz w:val="16"/>
              </w:rPr>
              <w:t>Stable ID, lesson ID, order, difficulty, cognitive level and marks.</w:t>
            </w:r>
          </w:p>
        </w:tc>
      </w:tr>
      <w:tr>
        <w:trPr>
          <w:cantSplit/>
        </w:trPr>
        <w:tc>
          <w:tcPr>
            <w:tcW w:type="dxa" w:w="2016"/>
            <w:tcMar>
              <w:top w:w="80" w:type="dxa"/>
              <w:start w:w="120" w:type="dxa"/>
              <w:bottom w:w="80" w:type="dxa"/>
              <w:end w:w="120" w:type="dxa"/>
            </w:tcMar>
            <w:shd w:fill="F8FAFB"/>
          </w:tcPr>
          <w:p>
            <w:pPr>
              <w:spacing w:after="0" w:line="240" w:lineRule="auto"/>
            </w:pPr>
            <w:r>
              <w:rPr>
                <w:sz w:val="16"/>
              </w:rPr>
              <w:t>Prompt</w:t>
            </w:r>
          </w:p>
        </w:tc>
        <w:tc>
          <w:tcPr>
            <w:tcW w:type="dxa" w:w="7344"/>
            <w:tcMar>
              <w:top w:w="80" w:type="dxa"/>
              <w:start w:w="120" w:type="dxa"/>
              <w:bottom w:w="80" w:type="dxa"/>
              <w:end w:w="120" w:type="dxa"/>
            </w:tcMar>
            <w:shd w:fill="F8FAFB"/>
          </w:tcPr>
          <w:p>
            <w:pPr>
              <w:spacing w:after="0" w:line="240" w:lineRule="auto"/>
            </w:pPr>
            <w:r>
              <w:rPr>
                <w:sz w:val="16"/>
              </w:rPr>
              <w:t>Original wording aligned to CAPS and an observed NSC-style demand.</w:t>
            </w:r>
          </w:p>
        </w:tc>
      </w:tr>
      <w:tr>
        <w:trPr>
          <w:cantSplit/>
        </w:trPr>
        <w:tc>
          <w:tcPr>
            <w:tcW w:type="dxa" w:w="2016"/>
            <w:tcMar>
              <w:top w:w="80" w:type="dxa"/>
              <w:start w:w="120" w:type="dxa"/>
              <w:bottom w:w="80" w:type="dxa"/>
              <w:end w:w="120" w:type="dxa"/>
            </w:tcMar>
          </w:tcPr>
          <w:p>
            <w:pPr>
              <w:spacing w:after="0" w:line="240" w:lineRule="auto"/>
            </w:pPr>
            <w:r>
              <w:rPr>
                <w:sz w:val="16"/>
              </w:rPr>
              <w:t>Timeline</w:t>
            </w:r>
          </w:p>
        </w:tc>
        <w:tc>
          <w:tcPr>
            <w:tcW w:type="dxa" w:w="7344"/>
            <w:tcMar>
              <w:top w:w="80" w:type="dxa"/>
              <w:start w:w="120" w:type="dxa"/>
              <w:bottom w:w="80" w:type="dxa"/>
              <w:end w:w="120" w:type="dxa"/>
            </w:tcMar>
          </w:tcPr>
          <w:p>
            <w:pPr>
              <w:spacing w:after="0" w:line="240" w:lineRule="auto"/>
            </w:pPr>
            <w:r>
              <w:rPr>
                <w:sz w:val="16"/>
              </w:rPr>
              <w:t>Date 0, focal date, rate periods, cash flows, payment count and before/after qualifiers.</w:t>
            </w:r>
          </w:p>
        </w:tc>
      </w:tr>
      <w:tr>
        <w:trPr>
          <w:cantSplit/>
        </w:trPr>
        <w:tc>
          <w:tcPr>
            <w:tcW w:type="dxa" w:w="2016"/>
            <w:tcMar>
              <w:top w:w="80" w:type="dxa"/>
              <w:start w:w="120" w:type="dxa"/>
              <w:bottom w:w="80" w:type="dxa"/>
              <w:end w:w="120" w:type="dxa"/>
            </w:tcMar>
            <w:shd w:fill="F8FAFB"/>
          </w:tcPr>
          <w:p>
            <w:pPr>
              <w:spacing w:after="0" w:line="240" w:lineRule="auto"/>
            </w:pPr>
            <w:r>
              <w:rPr>
                <w:sz w:val="16"/>
              </w:rPr>
              <w:t>Support</w:t>
            </w:r>
          </w:p>
        </w:tc>
        <w:tc>
          <w:tcPr>
            <w:tcW w:type="dxa" w:w="7344"/>
            <w:tcMar>
              <w:top w:w="80" w:type="dxa"/>
              <w:start w:w="120" w:type="dxa"/>
              <w:bottom w:w="80" w:type="dxa"/>
              <w:end w:w="120" w:type="dxa"/>
            </w:tcMar>
            <w:shd w:fill="F8FAFB"/>
          </w:tcPr>
          <w:p>
            <w:pPr>
              <w:spacing w:after="0" w:line="240" w:lineRule="auto"/>
            </w:pPr>
            <w:r>
              <w:rPr>
                <w:sz w:val="16"/>
              </w:rPr>
              <w:t>Two or three hints progressing from strategy to specific structure.</w:t>
            </w:r>
          </w:p>
        </w:tc>
      </w:tr>
      <w:tr>
        <w:trPr>
          <w:cantSplit/>
        </w:trPr>
        <w:tc>
          <w:tcPr>
            <w:tcW w:type="dxa" w:w="2016"/>
            <w:tcMar>
              <w:top w:w="80" w:type="dxa"/>
              <w:start w:w="120" w:type="dxa"/>
              <w:bottom w:w="80" w:type="dxa"/>
              <w:end w:w="120" w:type="dxa"/>
            </w:tcMar>
          </w:tcPr>
          <w:p>
            <w:pPr>
              <w:spacing w:after="0" w:line="240" w:lineRule="auto"/>
            </w:pPr>
            <w:r>
              <w:rPr>
                <w:sz w:val="16"/>
              </w:rPr>
              <w:t>Solution</w:t>
            </w:r>
          </w:p>
        </w:tc>
        <w:tc>
          <w:tcPr>
            <w:tcW w:type="dxa" w:w="7344"/>
            <w:tcMar>
              <w:top w:w="80" w:type="dxa"/>
              <w:start w:w="120" w:type="dxa"/>
              <w:bottom w:w="80" w:type="dxa"/>
              <w:end w:w="120" w:type="dxa"/>
            </w:tcMar>
          </w:tcPr>
          <w:p>
            <w:pPr>
              <w:spacing w:after="0" w:line="240" w:lineRule="auto"/>
            </w:pPr>
            <w:r>
              <w:rPr>
                <w:sz w:val="16"/>
              </w:rPr>
              <w:t>Numbered steps; each includes expression, explanation, why and focus targets.</w:t>
            </w:r>
          </w:p>
        </w:tc>
      </w:tr>
      <w:tr>
        <w:trPr>
          <w:cantSplit/>
        </w:trPr>
        <w:tc>
          <w:tcPr>
            <w:tcW w:type="dxa" w:w="2016"/>
            <w:tcMar>
              <w:top w:w="80" w:type="dxa"/>
              <w:start w:w="120" w:type="dxa"/>
              <w:bottom w:w="80" w:type="dxa"/>
              <w:end w:w="120" w:type="dxa"/>
            </w:tcMar>
            <w:shd w:fill="F8FAFB"/>
          </w:tcPr>
          <w:p>
            <w:pPr>
              <w:spacing w:after="0" w:line="240" w:lineRule="auto"/>
            </w:pPr>
            <w:r>
              <w:rPr>
                <w:sz w:val="16"/>
              </w:rPr>
              <w:t>Verification</w:t>
            </w:r>
          </w:p>
        </w:tc>
        <w:tc>
          <w:tcPr>
            <w:tcW w:type="dxa" w:w="7344"/>
            <w:tcMar>
              <w:top w:w="80" w:type="dxa"/>
              <w:start w:w="120" w:type="dxa"/>
              <w:bottom w:w="80" w:type="dxa"/>
              <w:end w:w="120" w:type="dxa"/>
            </w:tcMar>
            <w:shd w:fill="F8FAFB"/>
          </w:tcPr>
          <w:p>
            <w:pPr>
              <w:spacing w:after="0" w:line="240" w:lineRule="auto"/>
            </w:pPr>
            <w:r>
              <w:rPr>
                <w:sz w:val="16"/>
              </w:rPr>
              <w:t>Reverse calculation, second balance method, target comparison or adjacent-period test.</w:t>
            </w:r>
          </w:p>
        </w:tc>
      </w:tr>
      <w:tr>
        <w:trPr>
          <w:cantSplit/>
        </w:trPr>
        <w:tc>
          <w:tcPr>
            <w:tcW w:type="dxa" w:w="2016"/>
            <w:tcMar>
              <w:top w:w="80" w:type="dxa"/>
              <w:start w:w="120" w:type="dxa"/>
              <w:bottom w:w="80" w:type="dxa"/>
              <w:end w:w="120" w:type="dxa"/>
            </w:tcMar>
          </w:tcPr>
          <w:p>
            <w:pPr>
              <w:spacing w:after="0" w:line="240" w:lineRule="auto"/>
            </w:pPr>
            <w:r>
              <w:rPr>
                <w:sz w:val="16"/>
              </w:rPr>
              <w:t>Provenance</w:t>
            </w:r>
          </w:p>
        </w:tc>
        <w:tc>
          <w:tcPr>
            <w:tcW w:type="dxa" w:w="7344"/>
            <w:tcMar>
              <w:top w:w="80" w:type="dxa"/>
              <w:start w:w="120" w:type="dxa"/>
              <w:bottom w:w="80" w:type="dxa"/>
              <w:end w:w="120" w:type="dxa"/>
            </w:tcMar>
          </w:tcPr>
          <w:p>
            <w:pPr>
              <w:spacing w:after="0" w:line="240" w:lineRule="auto"/>
            </w:pPr>
            <w:r>
              <w:rPr>
                <w:sz w:val="16"/>
              </w:rPr>
              <w:t>Athena-authored or an exact DBE year, paper and question reference.</w:t>
            </w:r>
          </w:p>
        </w:tc>
      </w:tr>
    </w:tbl>
    <w:p>
      <w:pPr>
        <w:spacing w:after="0"/>
      </w:pPr>
    </w:p>
    <w:p>
      <w:pPr>
        <w:pStyle w:val="Heading1"/>
      </w:pPr>
      <w:r>
        <w:t>Appendix D — Error tags</w:t>
      </w:r>
    </w:p>
    <w:tbl>
      <w:tblPr>
        <w:tblW w:type="dxa" w:w="9360"/>
        <w:jc w:val="center"/>
        <w:tblLayout w:type="fixed"/>
        <w:tblLook w:firstColumn="1" w:firstRow="1" w:lastColumn="0" w:lastRow="0" w:noHBand="0" w:noVBand="1" w:val="04A0"/>
        <w:tblLayout w:type="fixed"/>
        <w:tblInd w:w="120" w:type="dxa"/>
      </w:tblPr>
      <w:tblGrid>
        <w:gridCol w:w="2592"/>
        <w:gridCol w:w="6768"/>
      </w:tblGrid>
      <w:tr>
        <w:trPr>
          <w:tblHeader w:val="true"/>
          <w:tblHeader w:val="true"/>
          <w:cantSplit/>
        </w:trPr>
        <w:tc>
          <w:tcPr>
            <w:tcW w:type="dxa" w:w="2592"/>
            <w:shd w:fill="176B87"/>
            <w:tcMar>
              <w:top w:w="80" w:type="dxa"/>
              <w:start w:w="120" w:type="dxa"/>
              <w:bottom w:w="80" w:type="dxa"/>
              <w:end w:w="120" w:type="dxa"/>
            </w:tcMar>
          </w:tcPr>
          <w:p>
            <w:r>
              <w:rPr>
                <w:b/>
                <w:color w:val="FFFFFF"/>
                <w:sz w:val="16"/>
              </w:rPr>
              <w:t>Tag</w:t>
            </w:r>
          </w:p>
        </w:tc>
        <w:tc>
          <w:tcPr>
            <w:tcW w:type="dxa" w:w="6768"/>
            <w:shd w:fill="176B87"/>
            <w:tcMar>
              <w:top w:w="80" w:type="dxa"/>
              <w:start w:w="120" w:type="dxa"/>
              <w:bottom w:w="80" w:type="dxa"/>
              <w:end w:w="120" w:type="dxa"/>
            </w:tcMar>
          </w:tcPr>
          <w:p>
            <w:r>
              <w:rPr>
                <w:b/>
                <w:color w:val="FFFFFF"/>
                <w:sz w:val="16"/>
              </w:rPr>
              <w:t>First invalid step to detect</w:t>
            </w:r>
          </w:p>
        </w:tc>
      </w:tr>
      <w:tr>
        <w:trPr>
          <w:cantSplit/>
        </w:trPr>
        <w:tc>
          <w:tcPr>
            <w:tcW w:type="dxa" w:w="2592"/>
            <w:tcMar>
              <w:top w:w="80" w:type="dxa"/>
              <w:start w:w="120" w:type="dxa"/>
              <w:bottom w:w="80" w:type="dxa"/>
              <w:end w:w="120" w:type="dxa"/>
            </w:tcMar>
          </w:tcPr>
          <w:p>
            <w:pPr>
              <w:spacing w:after="0" w:line="240" w:lineRule="auto"/>
            </w:pPr>
            <w:r>
              <w:rPr>
                <w:sz w:val="16"/>
              </w:rPr>
              <w:t>RATE_PERIOD</w:t>
            </w:r>
          </w:p>
        </w:tc>
        <w:tc>
          <w:tcPr>
            <w:tcW w:type="dxa" w:w="6768"/>
            <w:tcMar>
              <w:top w:w="80" w:type="dxa"/>
              <w:start w:w="120" w:type="dxa"/>
              <w:bottom w:w="80" w:type="dxa"/>
              <w:end w:w="120" w:type="dxa"/>
            </w:tcMar>
          </w:tcPr>
          <w:p>
            <w:pPr>
              <w:spacing w:after="0" w:line="240" w:lineRule="auto"/>
            </w:pPr>
            <w:r>
              <w:rPr>
                <w:sz w:val="16"/>
              </w:rPr>
              <w:t>Rate and exponent/payment period use different units.</w:t>
            </w:r>
          </w:p>
        </w:tc>
      </w:tr>
      <w:tr>
        <w:trPr>
          <w:cantSplit/>
        </w:trPr>
        <w:tc>
          <w:tcPr>
            <w:tcW w:type="dxa" w:w="2592"/>
            <w:tcMar>
              <w:top w:w="80" w:type="dxa"/>
              <w:start w:w="120" w:type="dxa"/>
              <w:bottom w:w="80" w:type="dxa"/>
              <w:end w:w="120" w:type="dxa"/>
            </w:tcMar>
            <w:shd w:fill="F8FAFB"/>
          </w:tcPr>
          <w:p>
            <w:pPr>
              <w:spacing w:after="0" w:line="240" w:lineRule="auto"/>
            </w:pPr>
            <w:r>
              <w:rPr>
                <w:sz w:val="16"/>
              </w:rPr>
              <w:t>PV_FV_DIRECTION</w:t>
            </w:r>
          </w:p>
        </w:tc>
        <w:tc>
          <w:tcPr>
            <w:tcW w:type="dxa" w:w="6768"/>
            <w:tcMar>
              <w:top w:w="80" w:type="dxa"/>
              <w:start w:w="120" w:type="dxa"/>
              <w:bottom w:w="80" w:type="dxa"/>
              <w:end w:w="120" w:type="dxa"/>
            </w:tcMar>
            <w:shd w:fill="F8FAFB"/>
          </w:tcPr>
          <w:p>
            <w:pPr>
              <w:spacing w:after="0" w:line="240" w:lineRule="auto"/>
            </w:pPr>
            <w:r>
              <w:rPr>
                <w:sz w:val="16"/>
              </w:rPr>
              <w:t>Value is moved in the wrong time direction.</w:t>
            </w:r>
          </w:p>
        </w:tc>
      </w:tr>
      <w:tr>
        <w:trPr>
          <w:cantSplit/>
        </w:trPr>
        <w:tc>
          <w:tcPr>
            <w:tcW w:type="dxa" w:w="2592"/>
            <w:tcMar>
              <w:top w:w="80" w:type="dxa"/>
              <w:start w:w="120" w:type="dxa"/>
              <w:bottom w:w="80" w:type="dxa"/>
              <w:end w:w="120" w:type="dxa"/>
            </w:tcMar>
          </w:tcPr>
          <w:p>
            <w:pPr>
              <w:spacing w:after="0" w:line="240" w:lineRule="auto"/>
            </w:pPr>
            <w:r>
              <w:rPr>
                <w:sz w:val="16"/>
              </w:rPr>
              <w:t>PAYMENT_TIMING</w:t>
            </w:r>
          </w:p>
        </w:tc>
        <w:tc>
          <w:tcPr>
            <w:tcW w:type="dxa" w:w="6768"/>
            <w:tcMar>
              <w:top w:w="80" w:type="dxa"/>
              <w:start w:w="120" w:type="dxa"/>
              <w:bottom w:w="80" w:type="dxa"/>
              <w:end w:w="120" w:type="dxa"/>
            </w:tcMar>
          </w:tcPr>
          <w:p>
            <w:pPr>
              <w:spacing w:after="0" w:line="240" w:lineRule="auto"/>
            </w:pPr>
            <w:r>
              <w:rPr>
                <w:sz w:val="16"/>
              </w:rPr>
              <w:t>Payment count or first/last payment is off by one.</w:t>
            </w:r>
          </w:p>
        </w:tc>
      </w:tr>
      <w:tr>
        <w:trPr>
          <w:cantSplit/>
        </w:trPr>
        <w:tc>
          <w:tcPr>
            <w:tcW w:type="dxa" w:w="2592"/>
            <w:tcMar>
              <w:top w:w="80" w:type="dxa"/>
              <w:start w:w="120" w:type="dxa"/>
              <w:bottom w:w="80" w:type="dxa"/>
              <w:end w:w="120" w:type="dxa"/>
            </w:tcMar>
            <w:shd w:fill="F8FAFB"/>
          </w:tcPr>
          <w:p>
            <w:pPr>
              <w:spacing w:after="0" w:line="240" w:lineRule="auto"/>
            </w:pPr>
            <w:r>
              <w:rPr>
                <w:sz w:val="16"/>
              </w:rPr>
              <w:t>DEPRECIATION_MODEL</w:t>
            </w:r>
          </w:p>
        </w:tc>
        <w:tc>
          <w:tcPr>
            <w:tcW w:type="dxa" w:w="6768"/>
            <w:tcMar>
              <w:top w:w="80" w:type="dxa"/>
              <w:start w:w="120" w:type="dxa"/>
              <w:bottom w:w="80" w:type="dxa"/>
              <w:end w:w="120" w:type="dxa"/>
            </w:tcMar>
            <w:shd w:fill="F8FAFB"/>
          </w:tcPr>
          <w:p>
            <w:pPr>
              <w:spacing w:after="0" w:line="240" w:lineRule="auto"/>
            </w:pPr>
            <w:r>
              <w:rPr>
                <w:sz w:val="16"/>
              </w:rPr>
              <w:t>Straight-line and reducing-balance models are mixed.</w:t>
            </w:r>
          </w:p>
        </w:tc>
      </w:tr>
      <w:tr>
        <w:trPr>
          <w:cantSplit/>
        </w:trPr>
        <w:tc>
          <w:tcPr>
            <w:tcW w:type="dxa" w:w="2592"/>
            <w:tcMar>
              <w:top w:w="80" w:type="dxa"/>
              <w:start w:w="120" w:type="dxa"/>
              <w:bottom w:w="80" w:type="dxa"/>
              <w:end w:w="120" w:type="dxa"/>
            </w:tcMar>
          </w:tcPr>
          <w:p>
            <w:pPr>
              <w:spacing w:after="0" w:line="240" w:lineRule="auto"/>
            </w:pPr>
            <w:r>
              <w:rPr>
                <w:sz w:val="16"/>
              </w:rPr>
              <w:t>FOCAL_DATE</w:t>
            </w:r>
          </w:p>
        </w:tc>
        <w:tc>
          <w:tcPr>
            <w:tcW w:type="dxa" w:w="6768"/>
            <w:tcMar>
              <w:top w:w="80" w:type="dxa"/>
              <w:start w:w="120" w:type="dxa"/>
              <w:bottom w:w="80" w:type="dxa"/>
              <w:end w:w="120" w:type="dxa"/>
            </w:tcMar>
          </w:tcPr>
          <w:p>
            <w:pPr>
              <w:spacing w:after="0" w:line="240" w:lineRule="auto"/>
            </w:pPr>
            <w:r>
              <w:rPr>
                <w:sz w:val="16"/>
              </w:rPr>
              <w:t>Values from different dates are combined.</w:t>
            </w:r>
          </w:p>
        </w:tc>
      </w:tr>
      <w:tr>
        <w:trPr>
          <w:cantSplit/>
        </w:trPr>
        <w:tc>
          <w:tcPr>
            <w:tcW w:type="dxa" w:w="2592"/>
            <w:tcMar>
              <w:top w:w="80" w:type="dxa"/>
              <w:start w:w="120" w:type="dxa"/>
              <w:bottom w:w="80" w:type="dxa"/>
              <w:end w:w="120" w:type="dxa"/>
            </w:tcMar>
            <w:shd w:fill="F8FAFB"/>
          </w:tcPr>
          <w:p>
            <w:pPr>
              <w:spacing w:after="0" w:line="240" w:lineRule="auto"/>
            </w:pPr>
            <w:r>
              <w:rPr>
                <w:sz w:val="16"/>
              </w:rPr>
              <w:t>BALANCE_INSTANT</w:t>
            </w:r>
          </w:p>
        </w:tc>
        <w:tc>
          <w:tcPr>
            <w:tcW w:type="dxa" w:w="6768"/>
            <w:tcMar>
              <w:top w:w="80" w:type="dxa"/>
              <w:start w:w="120" w:type="dxa"/>
              <w:bottom w:w="80" w:type="dxa"/>
              <w:end w:w="120" w:type="dxa"/>
            </w:tcMar>
            <w:shd w:fill="F8FAFB"/>
          </w:tcPr>
          <w:p>
            <w:pPr>
              <w:spacing w:after="0" w:line="240" w:lineRule="auto"/>
            </w:pPr>
            <w:r>
              <w:rPr>
                <w:sz w:val="16"/>
              </w:rPr>
              <w:t>Before/after-payment wording is ignored.</w:t>
            </w:r>
          </w:p>
        </w:tc>
      </w:tr>
      <w:tr>
        <w:trPr>
          <w:cantSplit/>
        </w:trPr>
        <w:tc>
          <w:tcPr>
            <w:tcW w:type="dxa" w:w="2592"/>
            <w:tcMar>
              <w:top w:w="80" w:type="dxa"/>
              <w:start w:w="120" w:type="dxa"/>
              <w:bottom w:w="80" w:type="dxa"/>
              <w:end w:w="120" w:type="dxa"/>
            </w:tcMar>
          </w:tcPr>
          <w:p>
            <w:pPr>
              <w:spacing w:after="0" w:line="240" w:lineRule="auto"/>
            </w:pPr>
            <w:r>
              <w:rPr>
                <w:sz w:val="16"/>
              </w:rPr>
              <w:t>ROUNDING</w:t>
            </w:r>
          </w:p>
        </w:tc>
        <w:tc>
          <w:tcPr>
            <w:tcW w:type="dxa" w:w="6768"/>
            <w:tcMar>
              <w:top w:w="80" w:type="dxa"/>
              <w:start w:w="120" w:type="dxa"/>
              <w:bottom w:w="80" w:type="dxa"/>
              <w:end w:w="120" w:type="dxa"/>
            </w:tcMar>
          </w:tcPr>
          <w:p>
            <w:pPr>
              <w:spacing w:after="0" w:line="240" w:lineRule="auto"/>
            </w:pPr>
            <w:r>
              <w:rPr>
                <w:sz w:val="16"/>
              </w:rPr>
              <w:t>Intermediate values are rounded too early.</w:t>
            </w:r>
          </w:p>
        </w:tc>
      </w:tr>
      <w:tr>
        <w:trPr>
          <w:cantSplit/>
        </w:trPr>
        <w:tc>
          <w:tcPr>
            <w:tcW w:type="dxa" w:w="2592"/>
            <w:tcMar>
              <w:top w:w="80" w:type="dxa"/>
              <w:start w:w="120" w:type="dxa"/>
              <w:bottom w:w="80" w:type="dxa"/>
              <w:end w:w="120" w:type="dxa"/>
            </w:tcMar>
            <w:shd w:fill="F8FAFB"/>
          </w:tcPr>
          <w:p>
            <w:pPr>
              <w:spacing w:after="0" w:line="240" w:lineRule="auto"/>
            </w:pPr>
            <w:r>
              <w:rPr>
                <w:sz w:val="16"/>
              </w:rPr>
              <w:t>INTERPRETATION</w:t>
            </w:r>
          </w:p>
        </w:tc>
        <w:tc>
          <w:tcPr>
            <w:tcW w:type="dxa" w:w="6768"/>
            <w:tcMar>
              <w:top w:w="80" w:type="dxa"/>
              <w:start w:w="120" w:type="dxa"/>
              <w:bottom w:w="80" w:type="dxa"/>
              <w:end w:w="120" w:type="dxa"/>
            </w:tcMar>
            <w:shd w:fill="F8FAFB"/>
          </w:tcPr>
          <w:p>
            <w:pPr>
              <w:spacing w:after="0" w:line="240" w:lineRule="auto"/>
            </w:pPr>
            <w:r>
              <w:rPr>
                <w:sz w:val="16"/>
              </w:rPr>
              <w:t>The numerical answer is not connected to the context.</w:t>
            </w:r>
          </w:p>
        </w:tc>
      </w:tr>
    </w:tbl>
    <w:p>
      <w:pPr>
        <w:spacing w:after="0"/>
      </w:pPr>
    </w:p>
    <w:p>
      <w:r>
        <w:br w:type="page"/>
      </w:r>
    </w:p>
    <w:p>
      <w:pPr>
        <w:pStyle w:val="Heading1"/>
      </w:pPr>
      <w:r>
        <w:t>Appendix E — Integration acceptance criteria</w:t>
      </w:r>
    </w:p>
    <w:p>
      <w:pPr>
        <w:pStyle w:val="ListBullet"/>
      </w:pPr>
      <w:r>
        <w:t>The Grade 12 API returns Finance, Growth and Decay exactly once as product order 3.</w:t>
      </w:r>
    </w:p>
    <w:p>
      <w:pPr>
        <w:pStyle w:val="ListBullet"/>
      </w:pPr>
      <w:r>
        <w:t>The topic endpoint returns one learning path and all 16 ordered lessons.</w:t>
      </w:r>
    </w:p>
    <w:p>
      <w:pPr>
        <w:pStyle w:val="ListBullet"/>
      </w:pPr>
      <w:r>
        <w:t>No finance lesson says ‘Awaiting approved lesson-pack conversion’ after conversion.</w:t>
      </w:r>
    </w:p>
    <w:p>
      <w:pPr>
        <w:pStyle w:val="ListBullet"/>
      </w:pPr>
      <w:r>
        <w:t>Topics 1 and 2 remain unchanged and all three topic cards display.</w:t>
      </w:r>
    </w:p>
    <w:p>
      <w:pPr>
        <w:pStyle w:val="ListBullet"/>
      </w:pPr>
      <w:r>
        <w:t>First three finance lessons are complete vertical slices before batch conversion.</w:t>
      </w:r>
    </w:p>
    <w:p>
      <w:pPr>
        <w:pStyle w:val="ListBullet"/>
      </w:pPr>
      <w:r>
        <w:t>Every calculation uses compatible rate and period units and is independently tested.</w:t>
      </w:r>
    </w:p>
    <w:p>
      <w:pPr>
        <w:pStyle w:val="ListBullet"/>
      </w:pPr>
      <w:r>
        <w:t>Whiteboards expose cash-flow timing and do not render formulas as unexplained snapshots.</w:t>
      </w:r>
    </w:p>
    <w:p>
      <w:pPr>
        <w:pStyle w:val="ListBullet"/>
      </w:pPr>
      <w:r>
        <w:t>Practice remains separate from the whiteboard and preserves attempts, hints and worked-solution state.</w:t>
      </w:r>
    </w:p>
    <w:p>
      <w:pPr>
        <w:pStyle w:val="ListBullet"/>
      </w:pPr>
      <w:r>
        <w:t>Development unlocking is backend-authoritative and impossible in production.</w:t>
      </w:r>
    </w:p>
    <w:p>
      <w:pPr>
        <w:pStyle w:val="ListBullet"/>
      </w:pPr>
      <w:r>
        <w:t>Automated tests cover registration, order, formulas, payment counts, balances, accessibility and responsive rendering.</w:t>
      </w:r>
    </w:p>
    <w:p>
      <w:pPr>
        <w:pStyle w:val="Heading1"/>
      </w:pPr>
      <w:r>
        <w:t>Appendix F — Source register</w:t>
      </w:r>
    </w:p>
    <w:p>
      <w:pPr>
        <w:pStyle w:val="ListBullet"/>
      </w:pPr>
      <w:r>
        <w:t>Department of Basic Education, Grade 12 Mathematics Examination Guidelines (2021).</w:t>
      </w:r>
    </w:p>
    <w:p>
      <w:pPr>
        <w:pStyle w:val="ListBullet"/>
      </w:pPr>
      <w:r>
        <w:t>Department of Basic Education, Mathematics Annual Teaching Plan, Grade 12.</w:t>
      </w:r>
    </w:p>
    <w:p>
      <w:pPr>
        <w:pStyle w:val="ListBullet"/>
      </w:pPr>
      <w:r>
        <w:t>Department of Basic Education, official National Senior Certificate past-paper archive.</w:t>
      </w:r>
    </w:p>
    <w:p>
      <w:pPr>
        <w:pStyle w:val="ListBullet"/>
      </w:pPr>
      <w:r>
        <w:t>Department of Basic Education, Financial Mathematics Grade 12 support material.</w:t>
      </w:r>
    </w:p>
    <w:p>
      <w:pPr>
        <w:pStyle w:val="ListBullet"/>
      </w:pPr>
      <w:r>
        <w:t>Department of Basic Education, Mathematics examiner diagnostic and revision material.</w:t>
      </w:r>
    </w:p>
    <w:p>
      <w:pPr>
        <w:pStyle w:val="Heading1"/>
      </w:pPr>
      <w:r>
        <w:t>Appendix G — Review sign-off</w:t>
      </w:r>
    </w:p>
    <w:tbl>
      <w:tblPr>
        <w:tblW w:type="dxa" w:w="9360"/>
        <w:jc w:val="center"/>
        <w:tblLayout w:type="fixed"/>
        <w:tblLook w:firstColumn="1" w:firstRow="1" w:lastColumn="0" w:lastRow="0" w:noHBand="0" w:noVBand="1" w:val="04A0"/>
        <w:tblLayout w:type="fixed"/>
        <w:tblInd w:w="120" w:type="dxa"/>
      </w:tblPr>
      <w:tblGrid>
        <w:gridCol w:w="2088"/>
        <w:gridCol w:w="5256"/>
        <w:gridCol w:w="2016"/>
      </w:tblGrid>
      <w:tr>
        <w:trPr>
          <w:tblHeader w:val="true"/>
          <w:tblHeader w:val="true"/>
          <w:tblHeader w:val="true"/>
          <w:cantSplit/>
        </w:trPr>
        <w:tc>
          <w:tcPr>
            <w:tcW w:type="dxa" w:w="2088"/>
            <w:shd w:fill="176B87"/>
            <w:tcMar>
              <w:top w:w="80" w:type="dxa"/>
              <w:start w:w="120" w:type="dxa"/>
              <w:bottom w:w="80" w:type="dxa"/>
              <w:end w:w="120" w:type="dxa"/>
            </w:tcMar>
          </w:tcPr>
          <w:p>
            <w:r>
              <w:rPr>
                <w:b/>
                <w:color w:val="FFFFFF"/>
                <w:sz w:val="16"/>
              </w:rPr>
              <w:t>Reviewer</w:t>
            </w:r>
          </w:p>
        </w:tc>
        <w:tc>
          <w:tcPr>
            <w:tcW w:type="dxa" w:w="5256"/>
            <w:shd w:fill="176B87"/>
            <w:tcMar>
              <w:top w:w="80" w:type="dxa"/>
              <w:start w:w="120" w:type="dxa"/>
              <w:bottom w:w="80" w:type="dxa"/>
              <w:end w:w="120" w:type="dxa"/>
            </w:tcMar>
          </w:tcPr>
          <w:p>
            <w:r>
              <w:rPr>
                <w:b/>
                <w:color w:val="FFFFFF"/>
                <w:sz w:val="16"/>
              </w:rPr>
              <w:t>Checks</w:t>
            </w:r>
          </w:p>
        </w:tc>
        <w:tc>
          <w:tcPr>
            <w:tcW w:type="dxa" w:w="2016"/>
            <w:shd w:fill="176B87"/>
            <w:tcMar>
              <w:top w:w="80" w:type="dxa"/>
              <w:start w:w="120" w:type="dxa"/>
              <w:bottom w:w="80" w:type="dxa"/>
              <w:end w:w="120" w:type="dxa"/>
            </w:tcMar>
          </w:tcPr>
          <w:p>
            <w:r>
              <w:rPr>
                <w:b/>
                <w:color w:val="FFFFFF"/>
                <w:sz w:val="16"/>
              </w:rPr>
              <w:t>Name/date</w:t>
            </w:r>
          </w:p>
        </w:tc>
      </w:tr>
      <w:tr>
        <w:trPr>
          <w:cantSplit/>
        </w:trPr>
        <w:tc>
          <w:tcPr>
            <w:tcW w:type="dxa" w:w="2088"/>
            <w:tcMar>
              <w:top w:w="80" w:type="dxa"/>
              <w:start w:w="120" w:type="dxa"/>
              <w:bottom w:w="80" w:type="dxa"/>
              <w:end w:w="120" w:type="dxa"/>
            </w:tcMar>
          </w:tcPr>
          <w:p>
            <w:pPr>
              <w:spacing w:after="0" w:line="240" w:lineRule="auto"/>
            </w:pPr>
            <w:r>
              <w:rPr>
                <w:sz w:val="16"/>
              </w:rPr>
              <w:t>Grade 12 teacher</w:t>
            </w:r>
          </w:p>
        </w:tc>
        <w:tc>
          <w:tcPr>
            <w:tcW w:type="dxa" w:w="5256"/>
            <w:tcMar>
              <w:top w:w="80" w:type="dxa"/>
              <w:start w:w="120" w:type="dxa"/>
              <w:bottom w:w="80" w:type="dxa"/>
              <w:end w:w="120" w:type="dxa"/>
            </w:tcMar>
          </w:tcPr>
          <w:p>
            <w:pPr>
              <w:spacing w:after="0" w:line="240" w:lineRule="auto"/>
            </w:pPr>
            <w:r>
              <w:rPr>
                <w:sz w:val="16"/>
              </w:rPr>
              <w:t>Pacing, explanation and classroom realism</w:t>
            </w:r>
          </w:p>
        </w:tc>
        <w:tc>
          <w:tcPr>
            <w:tcW w:type="dxa" w:w="2016"/>
            <w:tcMar>
              <w:top w:w="80" w:type="dxa"/>
              <w:start w:w="120" w:type="dxa"/>
              <w:bottom w:w="80" w:type="dxa"/>
              <w:end w:w="120" w:type="dxa"/>
            </w:tcMar>
          </w:tcPr>
          <w:p>
            <w:pPr>
              <w:spacing w:after="0" w:line="240" w:lineRule="auto"/>
            </w:pPr>
            <w:r>
              <w:rPr>
                <w:sz w:val="16"/>
              </w:rPr>
            </w:r>
          </w:p>
        </w:tc>
      </w:tr>
      <w:tr>
        <w:trPr>
          <w:cantSplit/>
        </w:trPr>
        <w:tc>
          <w:tcPr>
            <w:tcW w:type="dxa" w:w="2088"/>
            <w:tcMar>
              <w:top w:w="80" w:type="dxa"/>
              <w:start w:w="120" w:type="dxa"/>
              <w:bottom w:w="80" w:type="dxa"/>
              <w:end w:w="120" w:type="dxa"/>
            </w:tcMar>
            <w:shd w:fill="F8FAFB"/>
          </w:tcPr>
          <w:p>
            <w:pPr>
              <w:spacing w:after="0" w:line="240" w:lineRule="auto"/>
            </w:pPr>
            <w:r>
              <w:rPr>
                <w:sz w:val="16"/>
              </w:rPr>
              <w:t>Mathematics reviewer</w:t>
            </w:r>
          </w:p>
        </w:tc>
        <w:tc>
          <w:tcPr>
            <w:tcW w:type="dxa" w:w="5256"/>
            <w:tcMar>
              <w:top w:w="80" w:type="dxa"/>
              <w:start w:w="120" w:type="dxa"/>
              <w:bottom w:w="80" w:type="dxa"/>
              <w:end w:w="120" w:type="dxa"/>
            </w:tcMar>
            <w:shd w:fill="F8FAFB"/>
          </w:tcPr>
          <w:p>
            <w:pPr>
              <w:spacing w:after="0" w:line="240" w:lineRule="auto"/>
            </w:pPr>
            <w:r>
              <w:rPr>
                <w:sz w:val="16"/>
              </w:rPr>
              <w:t>Formulae, timelines, calculations and answers</w:t>
            </w:r>
          </w:p>
        </w:tc>
        <w:tc>
          <w:tcPr>
            <w:tcW w:type="dxa" w:w="2016"/>
            <w:tcMar>
              <w:top w:w="80" w:type="dxa"/>
              <w:start w:w="120" w:type="dxa"/>
              <w:bottom w:w="80" w:type="dxa"/>
              <w:end w:w="120" w:type="dxa"/>
            </w:tcMar>
            <w:shd w:fill="F8FAFB"/>
          </w:tcPr>
          <w:p>
            <w:pPr>
              <w:spacing w:after="0" w:line="240" w:lineRule="auto"/>
            </w:pPr>
            <w:r>
              <w:rPr>
                <w:sz w:val="16"/>
              </w:rPr>
            </w:r>
          </w:p>
        </w:tc>
      </w:tr>
      <w:tr>
        <w:trPr>
          <w:cantSplit/>
        </w:trPr>
        <w:tc>
          <w:tcPr>
            <w:tcW w:type="dxa" w:w="2088"/>
            <w:tcMar>
              <w:top w:w="80" w:type="dxa"/>
              <w:start w:w="120" w:type="dxa"/>
              <w:bottom w:w="80" w:type="dxa"/>
              <w:end w:w="120" w:type="dxa"/>
            </w:tcMar>
          </w:tcPr>
          <w:p>
            <w:pPr>
              <w:spacing w:after="0" w:line="240" w:lineRule="auto"/>
            </w:pPr>
            <w:r>
              <w:rPr>
                <w:sz w:val="16"/>
              </w:rPr>
              <w:t>Assessment reviewer</w:t>
            </w:r>
          </w:p>
        </w:tc>
        <w:tc>
          <w:tcPr>
            <w:tcW w:type="dxa" w:w="5256"/>
            <w:tcMar>
              <w:top w:w="80" w:type="dxa"/>
              <w:start w:w="120" w:type="dxa"/>
              <w:bottom w:w="80" w:type="dxa"/>
              <w:end w:w="120" w:type="dxa"/>
            </w:tcMar>
          </w:tcPr>
          <w:p>
            <w:pPr>
              <w:spacing w:after="0" w:line="240" w:lineRule="auto"/>
            </w:pPr>
            <w:r>
              <w:rPr>
                <w:sz w:val="16"/>
              </w:rPr>
              <w:t>CAPS scope and Paper 1 demand</w:t>
            </w:r>
          </w:p>
        </w:tc>
        <w:tc>
          <w:tcPr>
            <w:tcW w:type="dxa" w:w="2016"/>
            <w:tcMar>
              <w:top w:w="80" w:type="dxa"/>
              <w:start w:w="120" w:type="dxa"/>
              <w:bottom w:w="80" w:type="dxa"/>
              <w:end w:w="120" w:type="dxa"/>
            </w:tcMar>
          </w:tcPr>
          <w:p>
            <w:pPr>
              <w:spacing w:after="0" w:line="240" w:lineRule="auto"/>
            </w:pPr>
            <w:r>
              <w:rPr>
                <w:sz w:val="16"/>
              </w:rPr>
            </w:r>
          </w:p>
        </w:tc>
      </w:tr>
      <w:tr>
        <w:trPr>
          <w:cantSplit/>
        </w:trPr>
        <w:tc>
          <w:tcPr>
            <w:tcW w:type="dxa" w:w="2088"/>
            <w:tcMar>
              <w:top w:w="80" w:type="dxa"/>
              <w:start w:w="120" w:type="dxa"/>
              <w:bottom w:w="80" w:type="dxa"/>
              <w:end w:w="120" w:type="dxa"/>
            </w:tcMar>
            <w:shd w:fill="F8FAFB"/>
          </w:tcPr>
          <w:p>
            <w:pPr>
              <w:spacing w:after="0" w:line="240" w:lineRule="auto"/>
            </w:pPr>
            <w:r>
              <w:rPr>
                <w:sz w:val="16"/>
              </w:rPr>
              <w:t>UX/accessibility</w:t>
            </w:r>
          </w:p>
        </w:tc>
        <w:tc>
          <w:tcPr>
            <w:tcW w:type="dxa" w:w="5256"/>
            <w:tcMar>
              <w:top w:w="80" w:type="dxa"/>
              <w:start w:w="120" w:type="dxa"/>
              <w:bottom w:w="80" w:type="dxa"/>
              <w:end w:w="120" w:type="dxa"/>
            </w:tcMar>
            <w:shd w:fill="F8FAFB"/>
          </w:tcPr>
          <w:p>
            <w:pPr>
              <w:spacing w:after="0" w:line="240" w:lineRule="auto"/>
            </w:pPr>
            <w:r>
              <w:rPr>
                <w:sz w:val="16"/>
              </w:rPr>
              <w:t>Interaction, focus and non-colour cues</w:t>
            </w:r>
          </w:p>
        </w:tc>
        <w:tc>
          <w:tcPr>
            <w:tcW w:type="dxa" w:w="2016"/>
            <w:tcMar>
              <w:top w:w="80" w:type="dxa"/>
              <w:start w:w="120" w:type="dxa"/>
              <w:bottom w:w="80" w:type="dxa"/>
              <w:end w:w="120" w:type="dxa"/>
            </w:tcMar>
            <w:shd w:fill="F8FAFB"/>
          </w:tcPr>
          <w:p>
            <w:pPr>
              <w:spacing w:after="0" w:line="240" w:lineRule="auto"/>
            </w:pPr>
            <w:r>
              <w:rPr>
                <w:sz w:val="16"/>
              </w:rPr>
            </w:r>
          </w:p>
        </w:tc>
      </w:tr>
      <w:tr>
        <w:trPr>
          <w:cantSplit/>
        </w:trPr>
        <w:tc>
          <w:tcPr>
            <w:tcW w:type="dxa" w:w="2088"/>
            <w:tcMar>
              <w:top w:w="80" w:type="dxa"/>
              <w:start w:w="120" w:type="dxa"/>
              <w:bottom w:w="80" w:type="dxa"/>
              <w:end w:w="120" w:type="dxa"/>
            </w:tcMar>
          </w:tcPr>
          <w:p>
            <w:pPr>
              <w:spacing w:after="0" w:line="240" w:lineRule="auto"/>
            </w:pPr>
            <w:r>
              <w:rPr>
                <w:sz w:val="16"/>
              </w:rPr>
              <w:t>Engineering QA</w:t>
            </w:r>
          </w:p>
        </w:tc>
        <w:tc>
          <w:tcPr>
            <w:tcW w:type="dxa" w:w="5256"/>
            <w:tcMar>
              <w:top w:w="80" w:type="dxa"/>
              <w:start w:w="120" w:type="dxa"/>
              <w:bottom w:w="80" w:type="dxa"/>
              <w:end w:w="120" w:type="dxa"/>
            </w:tcMar>
          </w:tcPr>
          <w:p>
            <w:pPr>
              <w:spacing w:after="0" w:line="240" w:lineRule="auto"/>
            </w:pPr>
            <w:r>
              <w:rPr>
                <w:sz w:val="16"/>
              </w:rPr>
              <w:t>Schema, deterministic timeline, tests and mobile</w:t>
            </w:r>
          </w:p>
        </w:tc>
        <w:tc>
          <w:tcPr>
            <w:tcW w:type="dxa" w:w="2016"/>
            <w:tcMar>
              <w:top w:w="80" w:type="dxa"/>
              <w:start w:w="120" w:type="dxa"/>
              <w:bottom w:w="80" w:type="dxa"/>
              <w:end w:w="120" w:type="dxa"/>
            </w:tcMar>
          </w:tcPr>
          <w:p>
            <w:pPr>
              <w:spacing w:after="0" w:line="240" w:lineRule="auto"/>
            </w:pPr>
            <w:r>
              <w:rPr>
                <w:sz w:val="16"/>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Finance, Growth and Decay lesson pack  |  Version 1.0  |  30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space="5" w:color="9CC5D3"/>
      </w:pBdr>
    </w:pPr>
    <w:r>
      <w:rPr>
        <w:b/>
        <w:color w:val="176B87"/>
        <w:sz w:val="15"/>
      </w:rPr>
      <w:t>PROJECT ATHENA  /  GRADE 12 MATHEMATICS  /  TOPIC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2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2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176B87"/>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Athena Grade 12 Finance, Growth and Decay Complete Lesson Pack</dc:title>
  <dc:subject/>
  <dc:creator>Project Athena</dc:creator>
  <cp:keywords/>
  <dc:description>generated by python-docx</dc:description>
  <cp:lastModifiedBy/>
  <cp:revision>1</cp:revision>
  <dcterms:created xsi:type="dcterms:W3CDTF">2013-12-23T23:15:00Z</dcterms:created>
  <dcterms:modified xsi:type="dcterms:W3CDTF">2013-12-23T23:15:00Z</dcterms:modified>
  <cp:category/>
</cp:coreProperties>
</file>