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AAD4" w14:textId="25E512CE" w:rsidR="007A6C70" w:rsidRPr="00A27D02" w:rsidRDefault="00B46915">
      <w:pPr>
        <w:pStyle w:val="Nadpis1"/>
        <w:spacing w:after="120"/>
        <w:ind w:left="25"/>
        <w:rPr>
          <w:rFonts w:ascii="Palatino Linotype" w:hAnsi="Palatino Linotype"/>
        </w:rPr>
      </w:pPr>
      <w:r w:rsidRPr="00A27D02">
        <w:rPr>
          <w:rFonts w:ascii="Palatino Linotype" w:hAnsi="Palatino Linotype"/>
          <w:b w:val="0"/>
          <w:i/>
        </w:rPr>
        <w:t>Article</w:t>
      </w:r>
    </w:p>
    <w:p w14:paraId="283B4F2C" w14:textId="77777777" w:rsidR="007A6C70" w:rsidRPr="00A27D02" w:rsidRDefault="00B46915">
      <w:pPr>
        <w:spacing w:after="199" w:line="222" w:lineRule="auto"/>
        <w:ind w:left="30" w:firstLine="0"/>
        <w:jc w:val="left"/>
        <w:rPr>
          <w:rFonts w:ascii="Palatino Linotype" w:hAnsi="Palatino Linotype"/>
        </w:rPr>
      </w:pPr>
      <w:r w:rsidRPr="00A27D02">
        <w:rPr>
          <w:rFonts w:ascii="Palatino Linotype" w:hAnsi="Palatino Linotype"/>
          <w:b/>
          <w:sz w:val="36"/>
        </w:rPr>
        <w:t>Czech and Slovak members of religious institutes their health in comparison to general population</w:t>
      </w:r>
    </w:p>
    <w:p w14:paraId="065921C1" w14:textId="77777777" w:rsidR="007A6C70" w:rsidRPr="00A27D02" w:rsidRDefault="00B46915">
      <w:pPr>
        <w:pStyle w:val="Nadpis1"/>
        <w:ind w:left="25"/>
        <w:rPr>
          <w:rFonts w:ascii="Palatino Linotype" w:hAnsi="Palatino Linotype"/>
        </w:rPr>
      </w:pPr>
      <w:r w:rsidRPr="00A27D02">
        <w:rPr>
          <w:rFonts w:ascii="Palatino Linotype" w:hAnsi="Palatino Linotype"/>
        </w:rPr>
        <w:t>Dana Jaksicova</w:t>
      </w:r>
      <w:r w:rsidRPr="00A27D02">
        <w:rPr>
          <w:rFonts w:ascii="Palatino Linotype" w:hAnsi="Palatino Linotype"/>
          <w:vertAlign w:val="superscript"/>
        </w:rPr>
        <w:t>1,‡,</w:t>
      </w:r>
      <w:r w:rsidRPr="00A27D02">
        <w:rPr>
          <w:rFonts w:ascii="Palatino Linotype" w:hAnsi="Palatino Linotype"/>
          <w:noProof/>
          <w:sz w:val="22"/>
        </w:rPr>
        <mc:AlternateContent>
          <mc:Choice Requires="wpg">
            <w:drawing>
              <wp:inline distT="0" distB="0" distL="0" distR="0" wp14:anchorId="4E543F03" wp14:editId="11023913">
                <wp:extent cx="115160" cy="115092"/>
                <wp:effectExtent l="0" t="0" r="0" b="0"/>
                <wp:docPr id="19688" name="Group 19688"/>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28" name="Shape 28"/>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6"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29" name="Shape 29"/>
                        <wps:cNvSpPr/>
                        <wps:spPr>
                          <a:xfrm>
                            <a:off x="48371" y="34757"/>
                            <a:ext cx="21433" cy="49576"/>
                          </a:xfrm>
                          <a:custGeom>
                            <a:avLst/>
                            <a:gdLst/>
                            <a:ahLst/>
                            <a:cxnLst/>
                            <a:rect l="0" t="0" r="0" b="0"/>
                            <a:pathLst>
                              <a:path w="21433" h="49576">
                                <a:moveTo>
                                  <a:pt x="0" y="0"/>
                                </a:moveTo>
                                <a:lnTo>
                                  <a:pt x="15145" y="0"/>
                                </a:lnTo>
                                <a:lnTo>
                                  <a:pt x="21433" y="2057"/>
                                </a:lnTo>
                                <a:lnTo>
                                  <a:pt x="21433" y="7699"/>
                                </a:lnTo>
                                <a:lnTo>
                                  <a:pt x="14872" y="5697"/>
                                </a:lnTo>
                                <a:lnTo>
                                  <a:pt x="6853" y="5697"/>
                                </a:lnTo>
                                <a:lnTo>
                                  <a:pt x="6853" y="43911"/>
                                </a:lnTo>
                                <a:lnTo>
                                  <a:pt x="14563" y="43911"/>
                                </a:lnTo>
                                <a:lnTo>
                                  <a:pt x="21433" y="41668"/>
                                </a:lnTo>
                                <a:lnTo>
                                  <a:pt x="21433"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29" name="Shape 27629"/>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 name="Shape 32"/>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88" style="width:9.06772pt;height:9.06238pt;mso-position-horizontal-relative:char;mso-position-vertical-relative:line" coordsize="1151,1150">
                <v:shape id="Shape 28" style="position:absolute;width:1151;height:1150;left:0;top:0;" coordsize="115160,115092" path="m57581,0c89381,0,115160,25779,115160,57579c115160,81430,100659,101893,79993,110635l57916,115092l57246,115092l35167,110635c14501,101893,0,81430,0,57579c0,25779,25779,0,57581,0x">
                  <v:stroke weight="0pt" endcap="flat" joinstyle="miter" miterlimit="10" on="false" color="#000000" opacity="0"/>
                  <v:fill on="true" color="#a8c453"/>
                </v:shape>
                <v:shape id="Shape 29" style="position:absolute;width:214;height:495;left:483;top:347;" coordsize="21433,49576" path="m0,0l15145,0l21433,2057l21433,7699l14872,5697l6853,5697l6853,43911l14563,43911l21433,41668l21433,47272l14597,49576l0,49576l0,0x">
                  <v:stroke weight="0pt" endcap="flat" joinstyle="miter" miterlimit="10" on="false" color="#000000" opacity="0"/>
                  <v:fill on="true" color="#fffefd"/>
                </v:shape>
                <v:shape id="Shape 30"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630" style="position:absolute;width:91;height:495;left:317;top:348;" coordsize="9144,49536" path="m0,0l9144,0l9144,49536l0,49536l0,0">
                  <v:stroke weight="0pt" endcap="flat" joinstyle="miter" miterlimit="10" on="false" color="#000000" opacity="0"/>
                  <v:fill on="true" color="#fffefd"/>
                </v:shape>
                <v:shape id="Shape 32"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7">
        <w:r w:rsidRPr="00A27D02">
          <w:rPr>
            <w:rFonts w:ascii="Palatino Linotype" w:hAnsi="Palatino Linotype"/>
          </w:rPr>
          <w:t>,</w:t>
        </w:r>
      </w:hyperlink>
      <w:r w:rsidRPr="00A27D02">
        <w:rPr>
          <w:rFonts w:ascii="Palatino Linotype" w:hAnsi="Palatino Linotype"/>
        </w:rPr>
        <w:t xml:space="preserve"> Klara Malinakova</w:t>
      </w:r>
      <w:r w:rsidRPr="00A27D02">
        <w:rPr>
          <w:rFonts w:ascii="Palatino Linotype" w:hAnsi="Palatino Linotype"/>
          <w:vertAlign w:val="superscript"/>
        </w:rPr>
        <w:t>1,‡,</w:t>
      </w:r>
      <w:r w:rsidRPr="00A27D02">
        <w:rPr>
          <w:rFonts w:ascii="Palatino Linotype" w:hAnsi="Palatino Linotype"/>
          <w:noProof/>
          <w:sz w:val="22"/>
        </w:rPr>
        <mc:AlternateContent>
          <mc:Choice Requires="wpg">
            <w:drawing>
              <wp:inline distT="0" distB="0" distL="0" distR="0" wp14:anchorId="1D543F5C" wp14:editId="440F5B67">
                <wp:extent cx="115160" cy="115092"/>
                <wp:effectExtent l="0" t="0" r="0" b="0"/>
                <wp:docPr id="19689" name="Group 19689"/>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35" name="Shape 35"/>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5"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36" name="Shape 36"/>
                        <wps:cNvSpPr/>
                        <wps:spPr>
                          <a:xfrm>
                            <a:off x="48371" y="34757"/>
                            <a:ext cx="21434" cy="49576"/>
                          </a:xfrm>
                          <a:custGeom>
                            <a:avLst/>
                            <a:gdLst/>
                            <a:ahLst/>
                            <a:cxnLst/>
                            <a:rect l="0" t="0" r="0" b="0"/>
                            <a:pathLst>
                              <a:path w="21434" h="49576">
                                <a:moveTo>
                                  <a:pt x="0" y="0"/>
                                </a:moveTo>
                                <a:lnTo>
                                  <a:pt x="15145" y="0"/>
                                </a:lnTo>
                                <a:lnTo>
                                  <a:pt x="21434" y="2057"/>
                                </a:lnTo>
                                <a:lnTo>
                                  <a:pt x="21434" y="7699"/>
                                </a:lnTo>
                                <a:lnTo>
                                  <a:pt x="14872" y="5697"/>
                                </a:lnTo>
                                <a:lnTo>
                                  <a:pt x="6853" y="5697"/>
                                </a:lnTo>
                                <a:lnTo>
                                  <a:pt x="6853" y="43911"/>
                                </a:lnTo>
                                <a:lnTo>
                                  <a:pt x="14563" y="43911"/>
                                </a:lnTo>
                                <a:lnTo>
                                  <a:pt x="21434" y="41668"/>
                                </a:lnTo>
                                <a:lnTo>
                                  <a:pt x="21434"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7" name="Shape 37"/>
                        <wps:cNvSpPr/>
                        <wps:spPr>
                          <a:xfrm>
                            <a:off x="69805"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31" name="Shape 27631"/>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9" name="Shape 39"/>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89" style="width:9.06772pt;height:9.06238pt;mso-position-horizontal-relative:char;mso-position-vertical-relative:line" coordsize="1151,1150">
                <v:shape id="Shape 35" style="position:absolute;width:1151;height:1150;left:0;top:0;" coordsize="115160,115092" path="m57581,0c89381,0,115160,25779,115160,57579c115160,81430,100659,101893,79993,110635l57915,115092l57246,115092l35167,110635c14501,101893,0,81430,0,57579c0,25779,25779,0,57581,0x">
                  <v:stroke weight="0pt" endcap="flat" joinstyle="miter" miterlimit="10" on="false" color="#000000" opacity="0"/>
                  <v:fill on="true" color="#a8c453"/>
                </v:shape>
                <v:shape id="Shape 36" style="position:absolute;width:214;height:495;left:483;top:347;" coordsize="21434,49576" path="m0,0l15145,0l21434,2057l21434,7699l14872,5697l6853,5697l6853,43911l14563,43911l21434,41668l21434,47272l14597,49576l0,49576l0,0x">
                  <v:stroke weight="0pt" endcap="flat" joinstyle="miter" miterlimit="10" on="false" color="#000000" opacity="0"/>
                  <v:fill on="true" color="#fffefd"/>
                </v:shape>
                <v:shape id="Shape 37"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632" style="position:absolute;width:91;height:495;left:317;top:348;" coordsize="9144,49536" path="m0,0l9144,0l9144,49536l0,49536l0,0">
                  <v:stroke weight="0pt" endcap="flat" joinstyle="miter" miterlimit="10" on="false" color="#000000" opacity="0"/>
                  <v:fill on="true" color="#fffefd"/>
                </v:shape>
                <v:shape id="Shape 39"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8">
        <w:r w:rsidRPr="00A27D02">
          <w:rPr>
            <w:rFonts w:ascii="Palatino Linotype" w:hAnsi="Palatino Linotype"/>
          </w:rPr>
          <w:t>,</w:t>
        </w:r>
      </w:hyperlink>
      <w:r w:rsidRPr="00A27D02">
        <w:rPr>
          <w:rFonts w:ascii="Palatino Linotype" w:hAnsi="Palatino Linotype"/>
        </w:rPr>
        <w:t xml:space="preserve"> Lukas Novak</w:t>
      </w:r>
      <w:r w:rsidRPr="00A27D02">
        <w:rPr>
          <w:rFonts w:ascii="Palatino Linotype" w:hAnsi="Palatino Linotype"/>
          <w:vertAlign w:val="superscript"/>
        </w:rPr>
        <w:t>1,‡,</w:t>
      </w:r>
      <w:hyperlink r:id="rId9">
        <w:r w:rsidRPr="00A27D02">
          <w:rPr>
            <w:rFonts w:ascii="Cambria Math" w:hAnsi="Cambria Math" w:cs="Cambria Math"/>
            <w:b w:val="0"/>
            <w:i/>
            <w:vertAlign w:val="superscript"/>
          </w:rPr>
          <w:t>∗</w:t>
        </w:r>
      </w:hyperlink>
      <w:r w:rsidRPr="00A27D02">
        <w:rPr>
          <w:rFonts w:ascii="Palatino Linotype" w:hAnsi="Palatino Linotype"/>
          <w:noProof/>
          <w:sz w:val="22"/>
        </w:rPr>
        <mc:AlternateContent>
          <mc:Choice Requires="wpg">
            <w:drawing>
              <wp:inline distT="0" distB="0" distL="0" distR="0" wp14:anchorId="1C3253FD" wp14:editId="51CCD505">
                <wp:extent cx="115160" cy="115092"/>
                <wp:effectExtent l="0" t="0" r="0" b="0"/>
                <wp:docPr id="19690" name="Group 19690"/>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43" name="Shape 43"/>
                        <wps:cNvSpPr/>
                        <wps:spPr>
                          <a:xfrm>
                            <a:off x="0" y="0"/>
                            <a:ext cx="115160" cy="115092"/>
                          </a:xfrm>
                          <a:custGeom>
                            <a:avLst/>
                            <a:gdLst/>
                            <a:ahLst/>
                            <a:cxnLst/>
                            <a:rect l="0" t="0" r="0" b="0"/>
                            <a:pathLst>
                              <a:path w="115160" h="115092">
                                <a:moveTo>
                                  <a:pt x="57580" y="0"/>
                                </a:moveTo>
                                <a:cubicBezTo>
                                  <a:pt x="89381" y="0"/>
                                  <a:pt x="115160" y="25779"/>
                                  <a:pt x="115160" y="57579"/>
                                </a:cubicBezTo>
                                <a:cubicBezTo>
                                  <a:pt x="115160" y="81430"/>
                                  <a:pt x="100659" y="101893"/>
                                  <a:pt x="79993" y="110635"/>
                                </a:cubicBezTo>
                                <a:lnTo>
                                  <a:pt x="57915" y="115092"/>
                                </a:lnTo>
                                <a:lnTo>
                                  <a:pt x="57245" y="115092"/>
                                </a:lnTo>
                                <a:lnTo>
                                  <a:pt x="35167" y="110635"/>
                                </a:lnTo>
                                <a:cubicBezTo>
                                  <a:pt x="21389" y="104807"/>
                                  <a:pt x="10352" y="93770"/>
                                  <a:pt x="4525" y="79992"/>
                                </a:cubicBezTo>
                                <a:lnTo>
                                  <a:pt x="0" y="57581"/>
                                </a:lnTo>
                                <a:lnTo>
                                  <a:pt x="0" y="57577"/>
                                </a:lnTo>
                                <a:lnTo>
                                  <a:pt x="4525" y="35167"/>
                                </a:lnTo>
                                <a:cubicBezTo>
                                  <a:pt x="13265" y="14501"/>
                                  <a:pt x="33729" y="0"/>
                                  <a:pt x="57580"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44" name="Shape 44"/>
                        <wps:cNvSpPr/>
                        <wps:spPr>
                          <a:xfrm>
                            <a:off x="48371" y="34757"/>
                            <a:ext cx="21434" cy="49576"/>
                          </a:xfrm>
                          <a:custGeom>
                            <a:avLst/>
                            <a:gdLst/>
                            <a:ahLst/>
                            <a:cxnLst/>
                            <a:rect l="0" t="0" r="0" b="0"/>
                            <a:pathLst>
                              <a:path w="21434" h="49576">
                                <a:moveTo>
                                  <a:pt x="0" y="0"/>
                                </a:moveTo>
                                <a:lnTo>
                                  <a:pt x="15145" y="0"/>
                                </a:lnTo>
                                <a:lnTo>
                                  <a:pt x="21434" y="2057"/>
                                </a:lnTo>
                                <a:lnTo>
                                  <a:pt x="21434" y="7699"/>
                                </a:lnTo>
                                <a:lnTo>
                                  <a:pt x="14872" y="5697"/>
                                </a:lnTo>
                                <a:lnTo>
                                  <a:pt x="6853" y="5697"/>
                                </a:lnTo>
                                <a:lnTo>
                                  <a:pt x="6853" y="43911"/>
                                </a:lnTo>
                                <a:lnTo>
                                  <a:pt x="14563" y="43911"/>
                                </a:lnTo>
                                <a:lnTo>
                                  <a:pt x="21434" y="41668"/>
                                </a:lnTo>
                                <a:lnTo>
                                  <a:pt x="21434"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5" name="Shape 45"/>
                        <wps:cNvSpPr/>
                        <wps:spPr>
                          <a:xfrm>
                            <a:off x="69804"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33" name="Shape 27633"/>
                        <wps:cNvSpPr/>
                        <wps:spPr>
                          <a:xfrm>
                            <a:off x="31717"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7" name="Shape 47"/>
                        <wps:cNvSpPr/>
                        <wps:spPr>
                          <a:xfrm>
                            <a:off x="31094"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90" style="width:9.06769pt;height:9.06238pt;mso-position-horizontal-relative:char;mso-position-vertical-relative:line" coordsize="1151,1150">
                <v:shape id="Shape 43" style="position:absolute;width:1151;height:1150;left:0;top:0;" coordsize="115160,115092" path="m57580,0c89381,0,115160,25779,115160,57579c115160,81430,100659,101893,79993,110635l57915,115092l57245,115092l35167,110635c21389,104807,10352,93770,4525,79992l0,57581l0,57577l4525,35167c13265,14501,33729,0,57580,0x">
                  <v:stroke weight="0pt" endcap="flat" joinstyle="miter" miterlimit="10" on="false" color="#000000" opacity="0"/>
                  <v:fill on="true" color="#a8c453"/>
                </v:shape>
                <v:shape id="Shape 44" style="position:absolute;width:214;height:495;left:483;top:347;" coordsize="21434,49576" path="m0,0l15145,0l21434,2057l21434,7699l14872,5697l6853,5697l6853,43911l14563,43911l21434,41668l21434,47272l14597,49576l0,49576l0,0x">
                  <v:stroke weight="0pt" endcap="flat" joinstyle="miter" miterlimit="10" on="false" color="#000000" opacity="0"/>
                  <v:fill on="true" color="#fffefd"/>
                </v:shape>
                <v:shape id="Shape 45"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634" style="position:absolute;width:91;height:495;left:317;top:348;" coordsize="9144,49536" path="m0,0l9144,0l9144,49536l0,49536l0,0">
                  <v:stroke weight="0pt" endcap="flat" joinstyle="miter" miterlimit="10" on="false" color="#000000" opacity="0"/>
                  <v:fill on="true" color="#fffefd"/>
                </v:shape>
                <v:shape id="Shape 47"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hyperlink r:id="rId10">
        <w:r w:rsidRPr="00A27D02">
          <w:rPr>
            <w:rFonts w:ascii="Palatino Linotype" w:hAnsi="Palatino Linotype"/>
          </w:rPr>
          <w:t>,</w:t>
        </w:r>
      </w:hyperlink>
      <w:r w:rsidRPr="00A27D02">
        <w:rPr>
          <w:rFonts w:ascii="Palatino Linotype" w:hAnsi="Palatino Linotype"/>
        </w:rPr>
        <w:t xml:space="preserve"> Peter Tavel</w:t>
      </w:r>
      <w:r w:rsidRPr="00A27D02">
        <w:rPr>
          <w:rFonts w:ascii="Palatino Linotype" w:hAnsi="Palatino Linotype"/>
          <w:vertAlign w:val="superscript"/>
        </w:rPr>
        <w:t>1,‡,</w:t>
      </w:r>
      <w:r w:rsidRPr="00A27D02">
        <w:rPr>
          <w:rFonts w:ascii="Palatino Linotype" w:hAnsi="Palatino Linotype"/>
          <w:noProof/>
          <w:sz w:val="22"/>
        </w:rPr>
        <mc:AlternateContent>
          <mc:Choice Requires="wpg">
            <w:drawing>
              <wp:inline distT="0" distB="0" distL="0" distR="0" wp14:anchorId="3A14FEED" wp14:editId="5284A955">
                <wp:extent cx="115160" cy="115092"/>
                <wp:effectExtent l="0" t="0" r="0" b="0"/>
                <wp:docPr id="19691" name="Group 19691"/>
                <wp:cNvGraphicFramePr/>
                <a:graphic xmlns:a="http://schemas.openxmlformats.org/drawingml/2006/main">
                  <a:graphicData uri="http://schemas.microsoft.com/office/word/2010/wordprocessingGroup">
                    <wpg:wgp>
                      <wpg:cNvGrpSpPr/>
                      <wpg:grpSpPr>
                        <a:xfrm>
                          <a:off x="0" y="0"/>
                          <a:ext cx="115160" cy="115092"/>
                          <a:chOff x="0" y="0"/>
                          <a:chExt cx="115160" cy="115092"/>
                        </a:xfrm>
                      </wpg:grpSpPr>
                      <wps:wsp>
                        <wps:cNvPr id="50" name="Shape 50"/>
                        <wps:cNvSpPr/>
                        <wps:spPr>
                          <a:xfrm>
                            <a:off x="0" y="0"/>
                            <a:ext cx="115160" cy="115092"/>
                          </a:xfrm>
                          <a:custGeom>
                            <a:avLst/>
                            <a:gdLst/>
                            <a:ahLst/>
                            <a:cxnLst/>
                            <a:rect l="0" t="0" r="0" b="0"/>
                            <a:pathLst>
                              <a:path w="115160" h="115092">
                                <a:moveTo>
                                  <a:pt x="57581" y="0"/>
                                </a:moveTo>
                                <a:cubicBezTo>
                                  <a:pt x="89381" y="0"/>
                                  <a:pt x="115160" y="25779"/>
                                  <a:pt x="115160" y="57579"/>
                                </a:cubicBezTo>
                                <a:cubicBezTo>
                                  <a:pt x="115160" y="81430"/>
                                  <a:pt x="100659" y="101893"/>
                                  <a:pt x="79993" y="110635"/>
                                </a:cubicBezTo>
                                <a:lnTo>
                                  <a:pt x="57915" y="115092"/>
                                </a:lnTo>
                                <a:lnTo>
                                  <a:pt x="57246" y="115092"/>
                                </a:lnTo>
                                <a:lnTo>
                                  <a:pt x="35167" y="110635"/>
                                </a:lnTo>
                                <a:cubicBezTo>
                                  <a:pt x="14501" y="101893"/>
                                  <a:pt x="0" y="81430"/>
                                  <a:pt x="0" y="57579"/>
                                </a:cubicBezTo>
                                <a:cubicBezTo>
                                  <a:pt x="0" y="25779"/>
                                  <a:pt x="25779" y="0"/>
                                  <a:pt x="57581"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51" name="Shape 51"/>
                        <wps:cNvSpPr/>
                        <wps:spPr>
                          <a:xfrm>
                            <a:off x="48371" y="34757"/>
                            <a:ext cx="21434" cy="49576"/>
                          </a:xfrm>
                          <a:custGeom>
                            <a:avLst/>
                            <a:gdLst/>
                            <a:ahLst/>
                            <a:cxnLst/>
                            <a:rect l="0" t="0" r="0" b="0"/>
                            <a:pathLst>
                              <a:path w="21434" h="49576">
                                <a:moveTo>
                                  <a:pt x="0" y="0"/>
                                </a:moveTo>
                                <a:lnTo>
                                  <a:pt x="15145" y="0"/>
                                </a:lnTo>
                                <a:lnTo>
                                  <a:pt x="21434" y="2057"/>
                                </a:lnTo>
                                <a:lnTo>
                                  <a:pt x="21434" y="7699"/>
                                </a:lnTo>
                                <a:lnTo>
                                  <a:pt x="14872" y="5697"/>
                                </a:lnTo>
                                <a:lnTo>
                                  <a:pt x="6853" y="5697"/>
                                </a:lnTo>
                                <a:lnTo>
                                  <a:pt x="6853" y="43911"/>
                                </a:lnTo>
                                <a:lnTo>
                                  <a:pt x="14563" y="43911"/>
                                </a:lnTo>
                                <a:lnTo>
                                  <a:pt x="21434" y="41668"/>
                                </a:lnTo>
                                <a:lnTo>
                                  <a:pt x="21434" y="47272"/>
                                </a:lnTo>
                                <a:lnTo>
                                  <a:pt x="14597" y="49576"/>
                                </a:lnTo>
                                <a:lnTo>
                                  <a:pt x="0" y="4957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2" name="Shape 52"/>
                        <wps:cNvSpPr/>
                        <wps:spPr>
                          <a:xfrm>
                            <a:off x="69805" y="36814"/>
                            <a:ext cx="21777" cy="45216"/>
                          </a:xfrm>
                          <a:custGeom>
                            <a:avLst/>
                            <a:gdLst/>
                            <a:ahLst/>
                            <a:cxnLst/>
                            <a:rect l="0" t="0" r="0" b="0"/>
                            <a:pathLst>
                              <a:path w="21777" h="45216">
                                <a:moveTo>
                                  <a:pt x="0" y="0"/>
                                </a:moveTo>
                                <a:lnTo>
                                  <a:pt x="13775" y="4505"/>
                                </a:lnTo>
                                <a:cubicBezTo>
                                  <a:pt x="19109" y="8879"/>
                                  <a:pt x="21777" y="14745"/>
                                  <a:pt x="21777" y="22107"/>
                                </a:cubicBezTo>
                                <a:cubicBezTo>
                                  <a:pt x="21777" y="29789"/>
                                  <a:pt x="19109" y="35944"/>
                                  <a:pt x="13775" y="40574"/>
                                </a:cubicBezTo>
                                <a:lnTo>
                                  <a:pt x="0" y="45216"/>
                                </a:lnTo>
                                <a:lnTo>
                                  <a:pt x="0" y="39611"/>
                                </a:lnTo>
                                <a:lnTo>
                                  <a:pt x="8909" y="36702"/>
                                </a:lnTo>
                                <a:cubicBezTo>
                                  <a:pt x="12689" y="33266"/>
                                  <a:pt x="14580" y="28455"/>
                                  <a:pt x="14580" y="22267"/>
                                </a:cubicBezTo>
                                <a:cubicBezTo>
                                  <a:pt x="14580" y="16080"/>
                                  <a:pt x="12638" y="11428"/>
                                  <a:pt x="8755" y="8313"/>
                                </a:cubicBezTo>
                                <a:lnTo>
                                  <a:pt x="0" y="5642"/>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635" name="Shape 27635"/>
                        <wps:cNvSpPr/>
                        <wps:spPr>
                          <a:xfrm>
                            <a:off x="31718" y="34859"/>
                            <a:ext cx="9144" cy="49536"/>
                          </a:xfrm>
                          <a:custGeom>
                            <a:avLst/>
                            <a:gdLst/>
                            <a:ahLst/>
                            <a:cxnLst/>
                            <a:rect l="0" t="0" r="0" b="0"/>
                            <a:pathLst>
                              <a:path w="9144" h="49536">
                                <a:moveTo>
                                  <a:pt x="0" y="0"/>
                                </a:moveTo>
                                <a:lnTo>
                                  <a:pt x="9144" y="0"/>
                                </a:lnTo>
                                <a:lnTo>
                                  <a:pt x="9144" y="49536"/>
                                </a:lnTo>
                                <a:lnTo>
                                  <a:pt x="0" y="49536"/>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4" name="Shape 54"/>
                        <wps:cNvSpPr/>
                        <wps:spPr>
                          <a:xfrm>
                            <a:off x="31095" y="22298"/>
                            <a:ext cx="8679" cy="8679"/>
                          </a:xfrm>
                          <a:custGeom>
                            <a:avLst/>
                            <a:gdLst/>
                            <a:ahLst/>
                            <a:cxnLst/>
                            <a:rect l="0" t="0" r="0" b="0"/>
                            <a:pathLst>
                              <a:path w="8679" h="8679">
                                <a:moveTo>
                                  <a:pt x="4339" y="0"/>
                                </a:moveTo>
                                <a:cubicBezTo>
                                  <a:pt x="6736" y="0"/>
                                  <a:pt x="8679" y="1942"/>
                                  <a:pt x="8679" y="4339"/>
                                </a:cubicBezTo>
                                <a:cubicBezTo>
                                  <a:pt x="8679" y="6736"/>
                                  <a:pt x="6736" y="8679"/>
                                  <a:pt x="4339" y="8679"/>
                                </a:cubicBezTo>
                                <a:cubicBezTo>
                                  <a:pt x="1942" y="8679"/>
                                  <a:pt x="0" y="6736"/>
                                  <a:pt x="0" y="4339"/>
                                </a:cubicBezTo>
                                <a:cubicBezTo>
                                  <a:pt x="0" y="1942"/>
                                  <a:pt x="1942" y="0"/>
                                  <a:pt x="433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19691" style="width:9.06772pt;height:9.06238pt;mso-position-horizontal-relative:char;mso-position-vertical-relative:line" coordsize="1151,1150">
                <v:shape id="Shape 50" style="position:absolute;width:1151;height:1150;left:0;top:0;" coordsize="115160,115092" path="m57581,0c89381,0,115160,25779,115160,57579c115160,81430,100659,101893,79993,110635l57915,115092l57246,115092l35167,110635c14501,101893,0,81430,0,57579c0,25779,25779,0,57581,0x">
                  <v:stroke weight="0pt" endcap="flat" joinstyle="miter" miterlimit="10" on="false" color="#000000" opacity="0"/>
                  <v:fill on="true" color="#a8c453"/>
                </v:shape>
                <v:shape id="Shape 51" style="position:absolute;width:214;height:495;left:483;top:347;" coordsize="21434,49576" path="m0,0l15145,0l21434,2057l21434,7699l14872,5697l6853,5697l6853,43911l14563,43911l21434,41668l21434,47272l14597,49576l0,49576l0,0x">
                  <v:stroke weight="0pt" endcap="flat" joinstyle="miter" miterlimit="10" on="false" color="#000000" opacity="0"/>
                  <v:fill on="true" color="#fffefd"/>
                </v:shape>
                <v:shape id="Shape 52" style="position:absolute;width:217;height:452;left:698;top:368;" coordsize="21777,45216" path="m0,0l13775,4505c19109,8879,21777,14745,21777,22107c21777,29789,19109,35944,13775,40574l0,45216l0,39611l8909,36702c12689,33266,14580,28455,14580,22267c14580,16080,12638,11428,8755,8313l0,5642l0,0x">
                  <v:stroke weight="0pt" endcap="flat" joinstyle="miter" miterlimit="10" on="false" color="#000000" opacity="0"/>
                  <v:fill on="true" color="#fffefd"/>
                </v:shape>
                <v:shape id="Shape 27636" style="position:absolute;width:91;height:495;left:317;top:348;" coordsize="9144,49536" path="m0,0l9144,0l9144,49536l0,49536l0,0">
                  <v:stroke weight="0pt" endcap="flat" joinstyle="miter" miterlimit="10" on="false" color="#000000" opacity="0"/>
                  <v:fill on="true" color="#fffefd"/>
                </v:shape>
                <v:shape id="Shape 54" style="position:absolute;width:86;height:86;left:310;top:222;" coordsize="8679,8679" path="m4339,0c6736,0,8679,1942,8679,4339c8679,6736,6736,8679,4339,8679c1942,8679,0,6736,0,4339c0,1942,1942,0,4339,0x">
                  <v:stroke weight="0pt" endcap="flat" joinstyle="miter" miterlimit="10" on="false" color="#000000" opacity="0"/>
                  <v:fill on="true" color="#fffefd"/>
                </v:shape>
              </v:group>
            </w:pict>
          </mc:Fallback>
        </mc:AlternateContent>
      </w:r>
    </w:p>
    <w:p w14:paraId="2470A9A1" w14:textId="77777777" w:rsidR="007A6C70" w:rsidRPr="00A27D02" w:rsidRDefault="00B46915">
      <w:pPr>
        <w:spacing w:after="11" w:line="293" w:lineRule="auto"/>
        <w:ind w:left="448" w:right="2" w:hanging="305"/>
        <w:rPr>
          <w:rFonts w:ascii="Palatino Linotype" w:hAnsi="Palatino Linotype"/>
        </w:rPr>
      </w:pPr>
      <w:r w:rsidRPr="00A27D02">
        <w:rPr>
          <w:rFonts w:ascii="Palatino Linotype" w:hAnsi="Palatino Linotype"/>
          <w:sz w:val="18"/>
          <w:vertAlign w:val="superscript"/>
        </w:rPr>
        <w:t>1</w:t>
      </w:r>
      <w:r w:rsidRPr="00A27D02">
        <w:rPr>
          <w:rFonts w:ascii="Palatino Linotype" w:hAnsi="Palatino Linotype"/>
          <w:sz w:val="18"/>
          <w:vertAlign w:val="superscript"/>
        </w:rPr>
        <w:tab/>
      </w:r>
      <w:r w:rsidRPr="00A27D02">
        <w:rPr>
          <w:rFonts w:ascii="Palatino Linotype" w:hAnsi="Palatino Linotype"/>
          <w:sz w:val="18"/>
        </w:rPr>
        <w:t>Palacky University Olomouc - Social Health Inst</w:t>
      </w:r>
      <w:r w:rsidRPr="00A27D02">
        <w:rPr>
          <w:rFonts w:ascii="Palatino Linotype" w:hAnsi="Palatino Linotype"/>
          <w:sz w:val="18"/>
        </w:rPr>
        <w:t xml:space="preserve">itute Correspondence </w:t>
      </w:r>
      <w:proofErr w:type="spellStart"/>
      <w:r w:rsidRPr="00A27D02">
        <w:rPr>
          <w:rFonts w:ascii="Palatino Linotype" w:hAnsi="Palatino Linotype"/>
          <w:sz w:val="18"/>
        </w:rPr>
        <w:t>Univerzitni</w:t>
      </w:r>
      <w:proofErr w:type="spellEnd"/>
      <w:r w:rsidRPr="00A27D02">
        <w:rPr>
          <w:rFonts w:ascii="Palatino Linotype" w:hAnsi="Palatino Linotype"/>
          <w:sz w:val="18"/>
        </w:rPr>
        <w:t xml:space="preserve"> 244/22, 771 11, Olomouc, Czech Republic; </w:t>
      </w:r>
      <w:r w:rsidRPr="00A27D02">
        <w:rPr>
          <w:rFonts w:ascii="Palatino Linotype" w:hAnsi="Palatino Linotype"/>
          <w:color w:val="0875B7"/>
          <w:sz w:val="18"/>
        </w:rPr>
        <w:t>lukas.novak@oushi.upol.cz</w:t>
      </w:r>
    </w:p>
    <w:p w14:paraId="11284807" w14:textId="77777777" w:rsidR="007A6C70" w:rsidRPr="00A27D02" w:rsidRDefault="00B46915">
      <w:pPr>
        <w:tabs>
          <w:tab w:val="center" w:pos="3152"/>
        </w:tabs>
        <w:spacing w:after="11" w:line="293" w:lineRule="auto"/>
        <w:ind w:left="0" w:firstLine="0"/>
        <w:jc w:val="left"/>
        <w:rPr>
          <w:rFonts w:ascii="Palatino Linotype" w:hAnsi="Palatino Linotype"/>
        </w:rPr>
      </w:pPr>
      <w:r w:rsidRPr="00A27D02">
        <w:rPr>
          <w:rFonts w:ascii="Palatino Linotype" w:hAnsi="Palatino Linotype"/>
          <w:b/>
          <w:sz w:val="18"/>
        </w:rPr>
        <w:t>*</w:t>
      </w:r>
      <w:r w:rsidRPr="00A27D02">
        <w:rPr>
          <w:rFonts w:ascii="Palatino Linotype" w:hAnsi="Palatino Linotype"/>
          <w:b/>
          <w:sz w:val="18"/>
        </w:rPr>
        <w:tab/>
      </w:r>
      <w:r w:rsidRPr="00A27D02">
        <w:rPr>
          <w:rFonts w:ascii="Palatino Linotype" w:hAnsi="Palatino Linotype"/>
          <w:sz w:val="18"/>
        </w:rPr>
        <w:t xml:space="preserve">Correspondence: </w:t>
      </w:r>
      <w:r w:rsidRPr="00A27D02">
        <w:rPr>
          <w:rFonts w:ascii="Palatino Linotype" w:hAnsi="Palatino Linotype"/>
          <w:color w:val="0875B7"/>
          <w:sz w:val="18"/>
        </w:rPr>
        <w:t>lukas.novak@oushi.upol.cz</w:t>
      </w:r>
      <w:r w:rsidRPr="00A27D02">
        <w:rPr>
          <w:rFonts w:ascii="Palatino Linotype" w:hAnsi="Palatino Linotype"/>
          <w:sz w:val="18"/>
        </w:rPr>
        <w:t>; Tel.: +XX-737-823-971.</w:t>
      </w:r>
    </w:p>
    <w:p w14:paraId="515FF368" w14:textId="77777777" w:rsidR="007A6C70" w:rsidRPr="00A27D02" w:rsidRDefault="00B46915">
      <w:pPr>
        <w:spacing w:after="75" w:line="293" w:lineRule="auto"/>
        <w:ind w:left="146" w:right="4706" w:firstLine="0"/>
        <w:rPr>
          <w:rFonts w:ascii="Palatino Linotype" w:hAnsi="Palatino Linotype"/>
        </w:rPr>
      </w:pPr>
      <w:r w:rsidRPr="00A27D02">
        <w:rPr>
          <w:rFonts w:ascii="Palatino Linotype" w:hAnsi="Palatino Linotype"/>
          <w:sz w:val="18"/>
        </w:rPr>
        <w:t>† Current address: Updated affiliation ‡ These authors contributed equally to this work.</w:t>
      </w:r>
    </w:p>
    <w:p w14:paraId="6909C5D4" w14:textId="77777777" w:rsidR="007A6C70" w:rsidRPr="00A27D02" w:rsidRDefault="00B46915">
      <w:pPr>
        <w:spacing w:after="0" w:line="259" w:lineRule="auto"/>
        <w:ind w:left="7854" w:right="62" w:firstLine="0"/>
        <w:jc w:val="right"/>
        <w:rPr>
          <w:rFonts w:ascii="Palatino Linotype" w:hAnsi="Palatino Linotype"/>
        </w:rPr>
      </w:pPr>
      <w:r w:rsidRPr="00A27D02">
        <w:rPr>
          <w:rFonts w:ascii="Palatino Linotype" w:hAnsi="Palatino Linotype"/>
          <w:noProof/>
          <w:sz w:val="22"/>
        </w:rPr>
        <mc:AlternateContent>
          <mc:Choice Requires="wpg">
            <w:drawing>
              <wp:anchor distT="0" distB="0" distL="114300" distR="114300" simplePos="0" relativeHeight="251658240" behindDoc="0" locked="0" layoutInCell="1" allowOverlap="1" wp14:anchorId="4660F68C" wp14:editId="10DF3C71">
                <wp:simplePos x="0" y="0"/>
                <wp:positionH relativeFrom="column">
                  <wp:posOffset>4987335</wp:posOffset>
                </wp:positionH>
                <wp:positionV relativeFrom="paragraph">
                  <wp:posOffset>-21071</wp:posOffset>
                </wp:positionV>
                <wp:extent cx="210500" cy="210501"/>
                <wp:effectExtent l="0" t="0" r="0" b="0"/>
                <wp:wrapSquare wrapText="bothSides"/>
                <wp:docPr id="19692" name="Group 19692"/>
                <wp:cNvGraphicFramePr/>
                <a:graphic xmlns:a="http://schemas.openxmlformats.org/drawingml/2006/main">
                  <a:graphicData uri="http://schemas.microsoft.com/office/word/2010/wordprocessingGroup">
                    <wpg:wgp>
                      <wpg:cNvGrpSpPr/>
                      <wpg:grpSpPr>
                        <a:xfrm>
                          <a:off x="0" y="0"/>
                          <a:ext cx="210500" cy="210501"/>
                          <a:chOff x="0" y="0"/>
                          <a:chExt cx="210500" cy="210501"/>
                        </a:xfrm>
                      </wpg:grpSpPr>
                      <wps:wsp>
                        <wps:cNvPr id="66" name="Shape 66"/>
                        <wps:cNvSpPr/>
                        <wps:spPr>
                          <a:xfrm>
                            <a:off x="0" y="0"/>
                            <a:ext cx="210500" cy="210501"/>
                          </a:xfrm>
                          <a:custGeom>
                            <a:avLst/>
                            <a:gdLst/>
                            <a:ahLst/>
                            <a:cxnLst/>
                            <a:rect l="0" t="0" r="0" b="0"/>
                            <a:pathLst>
                              <a:path w="210500" h="210501">
                                <a:moveTo>
                                  <a:pt x="105250" y="0"/>
                                </a:moveTo>
                                <a:cubicBezTo>
                                  <a:pt x="139151" y="0"/>
                                  <a:pt x="169304" y="16032"/>
                                  <a:pt x="188553" y="40924"/>
                                </a:cubicBezTo>
                                <a:lnTo>
                                  <a:pt x="95352" y="134125"/>
                                </a:lnTo>
                                <a:lnTo>
                                  <a:pt x="49475" y="88248"/>
                                </a:lnTo>
                                <a:lnTo>
                                  <a:pt x="22283" y="115440"/>
                                </a:lnTo>
                                <a:lnTo>
                                  <a:pt x="95352" y="188509"/>
                                </a:lnTo>
                                <a:lnTo>
                                  <a:pt x="122544" y="161317"/>
                                </a:lnTo>
                                <a:lnTo>
                                  <a:pt x="206703" y="77158"/>
                                </a:lnTo>
                                <a:cubicBezTo>
                                  <a:pt x="209174" y="86102"/>
                                  <a:pt x="210500" y="95521"/>
                                  <a:pt x="210500" y="105250"/>
                                </a:cubicBezTo>
                                <a:cubicBezTo>
                                  <a:pt x="210500" y="163379"/>
                                  <a:pt x="163378" y="210501"/>
                                  <a:pt x="105250" y="210501"/>
                                </a:cubicBezTo>
                                <a:cubicBezTo>
                                  <a:pt x="47122" y="210501"/>
                                  <a:pt x="0" y="163379"/>
                                  <a:pt x="0" y="105250"/>
                                </a:cubicBezTo>
                                <a:cubicBezTo>
                                  <a:pt x="0" y="47122"/>
                                  <a:pt x="47122" y="0"/>
                                  <a:pt x="105250" y="0"/>
                                </a:cubicBezTo>
                                <a:close/>
                              </a:path>
                            </a:pathLst>
                          </a:custGeom>
                          <a:ln w="0" cap="flat">
                            <a:miter lim="127000"/>
                          </a:ln>
                        </wps:spPr>
                        <wps:style>
                          <a:lnRef idx="0">
                            <a:srgbClr val="000000">
                              <a:alpha val="0"/>
                            </a:srgbClr>
                          </a:lnRef>
                          <a:fillRef idx="1">
                            <a:srgbClr val="FCC937"/>
                          </a:fillRef>
                          <a:effectRef idx="0">
                            <a:scrgbClr r="0" g="0" b="0"/>
                          </a:effectRef>
                          <a:fontRef idx="none"/>
                        </wps:style>
                        <wps:bodyPr/>
                      </wps:wsp>
                    </wpg:wgp>
                  </a:graphicData>
                </a:graphic>
              </wp:anchor>
            </w:drawing>
          </mc:Choice>
          <mc:Fallback xmlns:a="http://schemas.openxmlformats.org/drawingml/2006/main">
            <w:pict>
              <v:group id="Group 19692" style="width:16.5748pt;height:16.5749pt;position:absolute;mso-position-horizontal-relative:text;mso-position-horizontal:absolute;margin-left:392.703pt;mso-position-vertical-relative:text;margin-top:-1.65921pt;" coordsize="2105,2105">
                <v:shape id="Shape 66" style="position:absolute;width:2105;height:2105;left:0;top:0;" coordsize="210500,210501" path="m105250,0c139151,0,169304,16032,188553,40924l95352,134125l49475,88248l22283,115440l95352,188509l122544,161317l206703,77158c209174,86102,210500,95521,210500,105250c210500,163379,163378,210501,105250,210501c47122,210501,0,163379,0,105250c0,47122,47122,0,105250,0x">
                  <v:stroke weight="0pt" endcap="flat" joinstyle="miter" miterlimit="10" on="false" color="#000000" opacity="0"/>
                  <v:fill on="true" color="#fcc937"/>
                </v:shape>
                <w10:wrap type="square"/>
              </v:group>
            </w:pict>
          </mc:Fallback>
        </mc:AlternateContent>
      </w:r>
      <w:hyperlink r:id="rId11"/>
    </w:p>
    <w:p w14:paraId="36F7492E" w14:textId="77777777" w:rsidR="007A6C70" w:rsidRPr="00A27D02" w:rsidRDefault="00B46915">
      <w:pPr>
        <w:spacing w:after="261" w:line="293" w:lineRule="auto"/>
        <w:ind w:left="143" w:right="2" w:firstLine="0"/>
        <w:rPr>
          <w:rFonts w:ascii="Palatino Linotype" w:hAnsi="Palatino Linotype"/>
        </w:rPr>
      </w:pPr>
      <w:r w:rsidRPr="00A27D02">
        <w:rPr>
          <w:rFonts w:ascii="Palatino Linotype" w:hAnsi="Palatino Linotype"/>
          <w:sz w:val="18"/>
        </w:rPr>
        <w:t>Received: date; Accepted: date; Published: date</w:t>
      </w:r>
      <w:hyperlink r:id="rId12"/>
    </w:p>
    <w:p w14:paraId="47BF4A85" w14:textId="77777777" w:rsidR="007A6C70" w:rsidRPr="00A27D02" w:rsidRDefault="00B46915">
      <w:pPr>
        <w:spacing w:after="261"/>
        <w:ind w:right="17"/>
        <w:rPr>
          <w:rFonts w:ascii="Palatino Linotype" w:hAnsi="Palatino Linotype"/>
        </w:rPr>
      </w:pPr>
      <w:r w:rsidRPr="00A27D02">
        <w:rPr>
          <w:rFonts w:ascii="Palatino Linotype" w:hAnsi="Palatino Linotype"/>
          <w:b/>
        </w:rPr>
        <w:t xml:space="preserve">Simple Summary: </w:t>
      </w:r>
      <w:r w:rsidRPr="00A27D02">
        <w:rPr>
          <w:rFonts w:ascii="Palatino Linotype" w:hAnsi="Palatino Linotype"/>
        </w:rPr>
        <w:t>A Simple summary goes</w:t>
      </w:r>
      <w:r w:rsidRPr="00A27D02">
        <w:rPr>
          <w:rFonts w:ascii="Palatino Linotype" w:hAnsi="Palatino Linotype"/>
        </w:rPr>
        <w:t xml:space="preserve"> here.</w:t>
      </w:r>
    </w:p>
    <w:p w14:paraId="109A9DDF" w14:textId="77777777" w:rsidR="007A6C70" w:rsidRPr="00A27D02" w:rsidRDefault="00B46915">
      <w:pPr>
        <w:spacing w:after="1"/>
        <w:ind w:left="140" w:right="17"/>
        <w:rPr>
          <w:rFonts w:ascii="Palatino Linotype" w:hAnsi="Palatino Linotype"/>
        </w:rPr>
      </w:pPr>
      <w:r w:rsidRPr="00A27D02">
        <w:rPr>
          <w:rFonts w:ascii="Palatino Linotype" w:hAnsi="Palatino Linotype"/>
          <w:b/>
        </w:rPr>
        <w:t xml:space="preserve">Abstract: </w:t>
      </w:r>
      <w:r w:rsidRPr="00A27D02">
        <w:rPr>
          <w:rFonts w:ascii="Palatino Linotype" w:hAnsi="Palatino Linotype"/>
        </w:rPr>
        <w:t>The study examines the general health of consecrated persons (CP) in the Czech Republic</w:t>
      </w:r>
    </w:p>
    <w:p w14:paraId="16A7276A" w14:textId="0756BEDF" w:rsidR="007A6C70" w:rsidRPr="00A27D02" w:rsidRDefault="00B46915">
      <w:pPr>
        <w:spacing w:after="49"/>
        <w:ind w:left="139" w:right="17"/>
        <w:rPr>
          <w:rFonts w:ascii="Palatino Linotype" w:hAnsi="Palatino Linotype"/>
        </w:rPr>
      </w:pPr>
      <w:r w:rsidRPr="00A27D02">
        <w:rPr>
          <w:rFonts w:ascii="Palatino Linotype" w:hAnsi="Palatino Linotype"/>
          <w:noProof/>
        </w:rPr>
        <w:drawing>
          <wp:anchor distT="0" distB="0" distL="114300" distR="114300" simplePos="0" relativeHeight="251659264" behindDoc="0" locked="0" layoutInCell="1" allowOverlap="0" wp14:anchorId="5F1E7DE3" wp14:editId="7CD5AA2F">
            <wp:simplePos x="0" y="0"/>
            <wp:positionH relativeFrom="page">
              <wp:posOffset>998114</wp:posOffset>
            </wp:positionH>
            <wp:positionV relativeFrom="page">
              <wp:posOffset>651510</wp:posOffset>
            </wp:positionV>
            <wp:extent cx="558616" cy="111706"/>
            <wp:effectExtent l="0" t="0" r="0" b="635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58616" cy="111706"/>
                    </a:xfrm>
                    <a:prstGeom prst="rect">
                      <a:avLst/>
                    </a:prstGeom>
                  </pic:spPr>
                </pic:pic>
              </a:graphicData>
            </a:graphic>
            <wp14:sizeRelH relativeFrom="margin">
              <wp14:pctWidth>0</wp14:pctWidth>
            </wp14:sizeRelH>
            <wp14:sizeRelV relativeFrom="margin">
              <wp14:pctHeight>0</wp14:pctHeight>
            </wp14:sizeRelV>
          </wp:anchor>
        </w:drawing>
      </w:r>
      <w:r w:rsidRPr="00A27D02">
        <w:rPr>
          <w:rFonts w:ascii="Palatino Linotype" w:hAnsi="Palatino Linotype"/>
          <w:noProof/>
          <w:sz w:val="22"/>
        </w:rPr>
        <mc:AlternateContent>
          <mc:Choice Requires="wpg">
            <w:drawing>
              <wp:anchor distT="0" distB="0" distL="114300" distR="114300" simplePos="0" relativeHeight="251660288" behindDoc="0" locked="0" layoutInCell="1" allowOverlap="1" wp14:anchorId="646ECB74" wp14:editId="098015CF">
                <wp:simplePos x="0" y="0"/>
                <wp:positionH relativeFrom="page">
                  <wp:posOffset>6046689</wp:posOffset>
                </wp:positionH>
                <wp:positionV relativeFrom="page">
                  <wp:posOffset>699794</wp:posOffset>
                </wp:positionV>
                <wp:extent cx="537593" cy="355069"/>
                <wp:effectExtent l="0" t="0" r="0" b="0"/>
                <wp:wrapTopAndBottom/>
                <wp:docPr id="19686" name="Group 19686"/>
                <wp:cNvGraphicFramePr/>
                <a:graphic xmlns:a="http://schemas.openxmlformats.org/drawingml/2006/main">
                  <a:graphicData uri="http://schemas.microsoft.com/office/word/2010/wordprocessingGroup">
                    <wpg:wgp>
                      <wpg:cNvGrpSpPr/>
                      <wpg:grpSpPr>
                        <a:xfrm>
                          <a:off x="0" y="0"/>
                          <a:ext cx="537593" cy="355069"/>
                          <a:chOff x="0" y="0"/>
                          <a:chExt cx="537593" cy="355069"/>
                        </a:xfrm>
                      </wpg:grpSpPr>
                      <pic:pic xmlns:pic="http://schemas.openxmlformats.org/drawingml/2006/picture">
                        <pic:nvPicPr>
                          <pic:cNvPr id="9" name="Picture 9"/>
                          <pic:cNvPicPr/>
                        </pic:nvPicPr>
                        <pic:blipFill>
                          <a:blip r:embed="rId14"/>
                          <a:stretch>
                            <a:fillRect/>
                          </a:stretch>
                        </pic:blipFill>
                        <pic:spPr>
                          <a:xfrm>
                            <a:off x="0" y="0"/>
                            <a:ext cx="537593" cy="355069"/>
                          </a:xfrm>
                          <a:prstGeom prst="rect">
                            <a:avLst/>
                          </a:prstGeom>
                        </pic:spPr>
                      </pic:pic>
                      <pic:pic xmlns:pic="http://schemas.openxmlformats.org/drawingml/2006/picture">
                        <pic:nvPicPr>
                          <pic:cNvPr id="26427" name="Picture 26427"/>
                          <pic:cNvPicPr/>
                        </pic:nvPicPr>
                        <pic:blipFill>
                          <a:blip r:embed="rId15"/>
                          <a:stretch>
                            <a:fillRect/>
                          </a:stretch>
                        </pic:blipFill>
                        <pic:spPr>
                          <a:xfrm>
                            <a:off x="54391" y="118086"/>
                            <a:ext cx="423672" cy="121920"/>
                          </a:xfrm>
                          <a:prstGeom prst="rect">
                            <a:avLst/>
                          </a:prstGeom>
                        </pic:spPr>
                      </pic:pic>
                      <pic:pic xmlns:pic="http://schemas.openxmlformats.org/drawingml/2006/picture">
                        <pic:nvPicPr>
                          <pic:cNvPr id="26426" name="Picture 26426"/>
                          <pic:cNvPicPr/>
                        </pic:nvPicPr>
                        <pic:blipFill>
                          <a:blip r:embed="rId16"/>
                          <a:stretch>
                            <a:fillRect/>
                          </a:stretch>
                        </pic:blipFill>
                        <pic:spPr>
                          <a:xfrm>
                            <a:off x="257591" y="93702"/>
                            <a:ext cx="277368" cy="259080"/>
                          </a:xfrm>
                          <a:prstGeom prst="rect">
                            <a:avLst/>
                          </a:prstGeom>
                        </pic:spPr>
                      </pic:pic>
                      <pic:pic xmlns:pic="http://schemas.openxmlformats.org/drawingml/2006/picture">
                        <pic:nvPicPr>
                          <pic:cNvPr id="26425" name="Picture 26425"/>
                          <pic:cNvPicPr/>
                        </pic:nvPicPr>
                        <pic:blipFill>
                          <a:blip r:embed="rId17"/>
                          <a:stretch>
                            <a:fillRect/>
                          </a:stretch>
                        </pic:blipFill>
                        <pic:spPr>
                          <a:xfrm>
                            <a:off x="543" y="1246"/>
                            <a:ext cx="274320" cy="262128"/>
                          </a:xfrm>
                          <a:prstGeom prst="rect">
                            <a:avLst/>
                          </a:prstGeom>
                        </pic:spPr>
                      </pic:pic>
                    </wpg:wgp>
                  </a:graphicData>
                </a:graphic>
              </wp:anchor>
            </w:drawing>
          </mc:Choice>
          <mc:Fallback xmlns:a="http://schemas.openxmlformats.org/drawingml/2006/main">
            <w:pict>
              <v:group id="Group 19686" style="width:42.3302pt;height:27.9582pt;position:absolute;mso-position-horizontal-relative:page;mso-position-horizontal:absolute;margin-left:476.117pt;mso-position-vertical-relative:page;margin-top:55.1019pt;" coordsize="5375,3550">
                <v:shape id="Picture 9" style="position:absolute;width:5375;height:3550;left:0;top:0;" filled="f">
                  <v:imagedata r:id="rId18"/>
                </v:shape>
                <v:shape id="Picture 26427" style="position:absolute;width:4236;height:1219;left:543;top:1180;" filled="f">
                  <v:imagedata r:id="rId19"/>
                </v:shape>
                <v:shape id="Picture 26426" style="position:absolute;width:2773;height:2590;left:2575;top:937;" filled="f">
                  <v:imagedata r:id="rId20"/>
                </v:shape>
                <v:shape id="Picture 26425" style="position:absolute;width:2743;height:2621;left:5;top:12;" filled="f">
                  <v:imagedata r:id="rId21"/>
                </v:shape>
                <w10:wrap type="topAndBottom"/>
              </v:group>
            </w:pict>
          </mc:Fallback>
        </mc:AlternateContent>
      </w:r>
      <w:r w:rsidRPr="00A27D02">
        <w:rPr>
          <w:rFonts w:ascii="Palatino Linotype" w:hAnsi="Palatino Linotype"/>
        </w:rPr>
        <w:t xml:space="preserve">(CZ) and in Slovakia (SK) compared to control samples of Czech population. Compared to the previous studies from some western countries, we expected a higher level of adverse health affecting factors among CP in post-communist CZ and SK. The sample of 293 </w:t>
      </w:r>
      <w:r w:rsidRPr="00A27D02">
        <w:rPr>
          <w:rFonts w:ascii="Palatino Linotype" w:hAnsi="Palatino Linotype"/>
        </w:rPr>
        <w:t xml:space="preserve">CP participants (age: M = 47.52, SD = 9.57, females: 78.88%, 180 Czechs, 213 Slovaks) was compared with two control samples, one was nationally representative. Comparing CP with general population, we measured the frequency of recent health complains, the </w:t>
      </w:r>
      <w:r w:rsidRPr="00A27D02">
        <w:rPr>
          <w:rFonts w:ascii="Palatino Linotype" w:hAnsi="Palatino Linotype"/>
        </w:rPr>
        <w:t xml:space="preserve">occurrence of chronic illnesses, the general health and the individual chronotype. CP compared to the representative sample had a higher chance of suffering from small pelvis pain and obesity, but a lower chance of diabetes. Further, CP had higher odds of </w:t>
      </w:r>
      <w:r w:rsidRPr="00A27D02">
        <w:rPr>
          <w:rFonts w:ascii="Palatino Linotype" w:hAnsi="Palatino Linotype"/>
        </w:rPr>
        <w:t xml:space="preserve">having worse general health. Comparing “larks” with “night owls” among CP, “night owls” had a significantly higher chance of suffering from worse general health. “Night owl CP” also seem to suffer more from backache and depression/anxiety and to have more </w:t>
      </w:r>
      <w:r w:rsidRPr="00A27D02">
        <w:rPr>
          <w:rFonts w:ascii="Palatino Linotype" w:hAnsi="Palatino Linotype"/>
        </w:rPr>
        <w:t>problems with falling asleep. Compared to the major society, CP in CZ and SK tend to have a similar or a slightly worse general health. The results differ from the US findings pointing at the positive health effects of spiritual experience and structured d</w:t>
      </w:r>
      <w:r w:rsidRPr="00A27D02">
        <w:rPr>
          <w:rFonts w:ascii="Palatino Linotype" w:hAnsi="Palatino Linotype"/>
        </w:rPr>
        <w:t xml:space="preserve">aily routine of CP. Thus, this study shows the importance of more detailed research on the way of life of Czech and Slovak CP to determine the factors with the most negative health effects. </w:t>
      </w:r>
      <w:r w:rsidRPr="00A27D02">
        <w:rPr>
          <w:rFonts w:ascii="Palatino Linotype" w:hAnsi="Palatino Linotype"/>
          <w:b/>
        </w:rPr>
        <w:t xml:space="preserve">Keywords: </w:t>
      </w:r>
      <w:r w:rsidRPr="00A27D02">
        <w:rPr>
          <w:rFonts w:ascii="Palatino Linotype" w:hAnsi="Palatino Linotype"/>
        </w:rPr>
        <w:t>spirituality; consecrated person; health; religious inst</w:t>
      </w:r>
      <w:r w:rsidRPr="00A27D02">
        <w:rPr>
          <w:rFonts w:ascii="Palatino Linotype" w:hAnsi="Palatino Linotype"/>
        </w:rPr>
        <w:t>itutes; Czech; Slovak</w:t>
      </w:r>
    </w:p>
    <w:p w14:paraId="259FD837" w14:textId="77777777" w:rsidR="007A6C70" w:rsidRPr="00A27D02" w:rsidRDefault="00B46915">
      <w:pPr>
        <w:spacing w:after="499" w:line="259" w:lineRule="auto"/>
        <w:ind w:left="30" w:firstLine="0"/>
        <w:jc w:val="left"/>
        <w:rPr>
          <w:rFonts w:ascii="Palatino Linotype" w:hAnsi="Palatino Linotype"/>
        </w:rPr>
      </w:pPr>
      <w:r w:rsidRPr="00A27D02">
        <w:rPr>
          <w:rFonts w:ascii="Palatino Linotype" w:hAnsi="Palatino Linotype"/>
          <w:noProof/>
          <w:sz w:val="22"/>
        </w:rPr>
        <mc:AlternateContent>
          <mc:Choice Requires="wpg">
            <w:drawing>
              <wp:inline distT="0" distB="0" distL="0" distR="0" wp14:anchorId="11D1528F" wp14:editId="2658FFCF">
                <wp:extent cx="5616004" cy="5055"/>
                <wp:effectExtent l="0" t="0" r="0" b="0"/>
                <wp:docPr id="19693" name="Group 19693"/>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90" name="Shape 90"/>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93" style="width:442.205pt;height:0.398pt;mso-position-horizontal-relative:char;mso-position-vertical-relative:line" coordsize="56160,50">
                <v:shape id="Shape 90" style="position:absolute;width:56160;height:0;left:0;top:0;" coordsize="5616004,0" path="m0,0l5616004,0">
                  <v:stroke weight="0.398pt" endcap="flat" joinstyle="miter" miterlimit="10" on="true" color="#000000"/>
                  <v:fill on="false" color="#000000" opacity="0"/>
                </v:shape>
              </v:group>
            </w:pict>
          </mc:Fallback>
        </mc:AlternateContent>
      </w:r>
    </w:p>
    <w:p w14:paraId="00366D22" w14:textId="77777777" w:rsidR="007A6C70" w:rsidRPr="00A27D02" w:rsidRDefault="00B46915">
      <w:pPr>
        <w:pStyle w:val="Nadpis2"/>
        <w:ind w:left="25"/>
        <w:rPr>
          <w:rFonts w:ascii="Palatino Linotype" w:hAnsi="Palatino Linotype"/>
        </w:rPr>
      </w:pPr>
      <w:r w:rsidRPr="00A27D02">
        <w:rPr>
          <w:rFonts w:ascii="Palatino Linotype" w:hAnsi="Palatino Linotype"/>
        </w:rPr>
        <w:t>1. Introduction</w:t>
      </w:r>
    </w:p>
    <w:p w14:paraId="430558D7" w14:textId="77777777" w:rsidR="007A6C70" w:rsidRPr="00A27D02" w:rsidRDefault="00B46915" w:rsidP="00A27D02">
      <w:pPr>
        <w:spacing w:after="3" w:line="22" w:lineRule="atLeast"/>
        <w:ind w:left="15" w:firstLine="421"/>
        <w:jc w:val="left"/>
        <w:rPr>
          <w:rFonts w:ascii="Palatino Linotype" w:hAnsi="Palatino Linotype"/>
        </w:rPr>
      </w:pPr>
      <w:r w:rsidRPr="00A27D02">
        <w:rPr>
          <w:rFonts w:ascii="Palatino Linotype" w:hAnsi="Palatino Linotype"/>
        </w:rPr>
        <w:t>Persons who consecrated themselves through their lifelong commitment to God and to a certain religious institute represent a minority group belonging mostly to the Roman Catholic Church [</w:t>
      </w:r>
      <w:r w:rsidRPr="00A27D02">
        <w:rPr>
          <w:rFonts w:ascii="Palatino Linotype" w:hAnsi="Palatino Linotype"/>
          <w:color w:val="0875B7"/>
        </w:rPr>
        <w:t>1</w:t>
      </w:r>
      <w:r w:rsidRPr="00A27D02">
        <w:rPr>
          <w:rFonts w:ascii="Palatino Linotype" w:hAnsi="Palatino Linotype"/>
        </w:rPr>
        <w:t>,</w:t>
      </w:r>
      <w:r w:rsidRPr="00A27D02">
        <w:rPr>
          <w:rFonts w:ascii="Palatino Linotype" w:hAnsi="Palatino Linotype"/>
          <w:color w:val="0875B7"/>
        </w:rPr>
        <w:t>2</w:t>
      </w:r>
      <w:r w:rsidRPr="00A27D02">
        <w:rPr>
          <w:rFonts w:ascii="Palatino Linotype" w:hAnsi="Palatino Linotype"/>
        </w:rPr>
        <w:t>]. This group differs from</w:t>
      </w:r>
      <w:r w:rsidRPr="00A27D02">
        <w:rPr>
          <w:rFonts w:ascii="Palatino Linotype" w:hAnsi="Palatino Linotype"/>
        </w:rPr>
        <w:t xml:space="preserve"> the major society in more aspects and its way of life arouses many questions</w:t>
      </w:r>
    </w:p>
    <w:p w14:paraId="3F2DFF62" w14:textId="77777777" w:rsidR="007A6C70" w:rsidRPr="00A27D02" w:rsidRDefault="00B46915" w:rsidP="00A27D02">
      <w:pPr>
        <w:spacing w:after="5" w:line="22" w:lineRule="atLeast"/>
        <w:ind w:left="19" w:right="17"/>
        <w:rPr>
          <w:rFonts w:ascii="Palatino Linotype" w:hAnsi="Palatino Linotype"/>
        </w:rPr>
      </w:pPr>
      <w:r w:rsidRPr="00A27D02">
        <w:rPr>
          <w:rFonts w:ascii="Palatino Linotype" w:hAnsi="Palatino Linotype"/>
        </w:rPr>
        <w:t>[</w:t>
      </w:r>
      <w:r w:rsidRPr="00A27D02">
        <w:rPr>
          <w:rFonts w:ascii="Palatino Linotype" w:hAnsi="Palatino Linotype"/>
          <w:color w:val="0875B7"/>
        </w:rPr>
        <w:t>3</w:t>
      </w:r>
      <w:r w:rsidRPr="00A27D02">
        <w:rPr>
          <w:rFonts w:ascii="Palatino Linotype" w:hAnsi="Palatino Linotype"/>
        </w:rPr>
        <w:t>,</w:t>
      </w:r>
      <w:r w:rsidRPr="00A27D02">
        <w:rPr>
          <w:rFonts w:ascii="Palatino Linotype" w:hAnsi="Palatino Linotype"/>
          <w:color w:val="0875B7"/>
        </w:rPr>
        <w:t>4</w:t>
      </w:r>
      <w:r w:rsidRPr="00A27D02">
        <w:rPr>
          <w:rFonts w:ascii="Palatino Linotype" w:hAnsi="Palatino Linotype"/>
        </w:rPr>
        <w:t>]. To the main specifics of living in a religious institute belong the fundamental role of spirituality [</w:t>
      </w:r>
      <w:r w:rsidRPr="00A27D02">
        <w:rPr>
          <w:rFonts w:ascii="Palatino Linotype" w:hAnsi="Palatino Linotype"/>
          <w:color w:val="0875B7"/>
        </w:rPr>
        <w:t>5</w:t>
      </w:r>
      <w:r w:rsidRPr="00A27D02">
        <w:rPr>
          <w:rFonts w:ascii="Palatino Linotype" w:hAnsi="Palatino Linotype"/>
        </w:rPr>
        <w:t>] and religiosity [</w:t>
      </w:r>
      <w:r w:rsidRPr="00A27D02">
        <w:rPr>
          <w:rFonts w:ascii="Palatino Linotype" w:hAnsi="Palatino Linotype"/>
          <w:color w:val="0875B7"/>
        </w:rPr>
        <w:t>6</w:t>
      </w:r>
      <w:r w:rsidRPr="00A27D02">
        <w:rPr>
          <w:rFonts w:ascii="Palatino Linotype" w:hAnsi="Palatino Linotype"/>
        </w:rPr>
        <w:t>], the hierarchical structured community and sub</w:t>
      </w:r>
      <w:r w:rsidRPr="00A27D02">
        <w:rPr>
          <w:rFonts w:ascii="Palatino Linotype" w:hAnsi="Palatino Linotype"/>
        </w:rPr>
        <w:t>ordination to the authority, the binding statutes and daily routine [</w:t>
      </w:r>
      <w:r w:rsidRPr="00A27D02">
        <w:rPr>
          <w:rFonts w:ascii="Palatino Linotype" w:hAnsi="Palatino Linotype"/>
          <w:color w:val="0875B7"/>
        </w:rPr>
        <w:t>7</w:t>
      </w:r>
      <w:r w:rsidRPr="00A27D02">
        <w:rPr>
          <w:rFonts w:ascii="Palatino Linotype" w:hAnsi="Palatino Linotype"/>
        </w:rPr>
        <w:t>,</w:t>
      </w:r>
      <w:r w:rsidRPr="00A27D02">
        <w:rPr>
          <w:rFonts w:ascii="Palatino Linotype" w:hAnsi="Palatino Linotype"/>
          <w:color w:val="0875B7"/>
        </w:rPr>
        <w:t>8</w:t>
      </w:r>
      <w:r w:rsidRPr="00A27D02">
        <w:rPr>
          <w:rFonts w:ascii="Palatino Linotype" w:hAnsi="Palatino Linotype"/>
        </w:rPr>
        <w:t>], gender uniformity and resignation on sexual relationships and family life [</w:t>
      </w:r>
      <w:r w:rsidRPr="00A27D02">
        <w:rPr>
          <w:rFonts w:ascii="Palatino Linotype" w:hAnsi="Palatino Linotype"/>
          <w:color w:val="0875B7"/>
        </w:rPr>
        <w:t>9</w:t>
      </w:r>
      <w:r w:rsidRPr="00A27D02">
        <w:rPr>
          <w:rFonts w:ascii="Palatino Linotype" w:hAnsi="Palatino Linotype"/>
        </w:rPr>
        <w:t>]. Expected is also a high level of social engagement [</w:t>
      </w:r>
      <w:r w:rsidRPr="00A27D02">
        <w:rPr>
          <w:rFonts w:ascii="Palatino Linotype" w:hAnsi="Palatino Linotype"/>
          <w:color w:val="0875B7"/>
        </w:rPr>
        <w:t>10</w:t>
      </w:r>
      <w:r w:rsidRPr="00A27D02">
        <w:rPr>
          <w:rFonts w:ascii="Palatino Linotype" w:hAnsi="Palatino Linotype"/>
        </w:rPr>
        <w:t>] as well as a certain social isolation and/or s</w:t>
      </w:r>
      <w:r w:rsidRPr="00A27D02">
        <w:rPr>
          <w:rFonts w:ascii="Palatino Linotype" w:hAnsi="Palatino Linotype"/>
        </w:rPr>
        <w:t>elf-excluding from the mainstream [</w:t>
      </w:r>
      <w:r w:rsidRPr="00A27D02">
        <w:rPr>
          <w:rFonts w:ascii="Palatino Linotype" w:hAnsi="Palatino Linotype"/>
          <w:color w:val="0875B7"/>
        </w:rPr>
        <w:t>11</w:t>
      </w:r>
      <w:r w:rsidRPr="00A27D02">
        <w:rPr>
          <w:rFonts w:ascii="Palatino Linotype" w:hAnsi="Palatino Linotype"/>
        </w:rPr>
        <w:t>,</w:t>
      </w:r>
      <w:r w:rsidRPr="00A27D02">
        <w:rPr>
          <w:rFonts w:ascii="Palatino Linotype" w:hAnsi="Palatino Linotype"/>
          <w:color w:val="0875B7"/>
        </w:rPr>
        <w:t>12</w:t>
      </w:r>
      <w:r w:rsidRPr="00A27D02">
        <w:rPr>
          <w:rFonts w:ascii="Palatino Linotype" w:hAnsi="Palatino Linotype"/>
        </w:rPr>
        <w:t xml:space="preserve">]. Catholic order members can be regarded as a homogenous population with </w:t>
      </w:r>
      <w:proofErr w:type="gramStart"/>
      <w:r w:rsidRPr="00A27D02">
        <w:rPr>
          <w:rFonts w:ascii="Palatino Linotype" w:hAnsi="Palatino Linotype"/>
        </w:rPr>
        <w:t>a number of</w:t>
      </w:r>
      <w:proofErr w:type="gramEnd"/>
      <w:r w:rsidRPr="00A27D02">
        <w:rPr>
          <w:rFonts w:ascii="Palatino Linotype" w:hAnsi="Palatino Linotype"/>
        </w:rPr>
        <w:t xml:space="preserve"> common characteristics on individual and socioeconomic level [</w:t>
      </w:r>
      <w:r w:rsidRPr="00A27D02">
        <w:rPr>
          <w:rFonts w:ascii="Palatino Linotype" w:hAnsi="Palatino Linotype"/>
          <w:color w:val="0875B7"/>
        </w:rPr>
        <w:t>13</w:t>
      </w:r>
      <w:r w:rsidRPr="00A27D02">
        <w:rPr>
          <w:rFonts w:ascii="Palatino Linotype" w:hAnsi="Palatino Linotype"/>
        </w:rPr>
        <w:t>].</w:t>
      </w:r>
    </w:p>
    <w:p w14:paraId="62AB1B35" w14:textId="30B88B9F" w:rsidR="007A6C70" w:rsidRDefault="00B46915" w:rsidP="00A27D02">
      <w:pPr>
        <w:spacing w:line="22" w:lineRule="atLeast"/>
        <w:ind w:left="19" w:right="17"/>
        <w:rPr>
          <w:rFonts w:ascii="Palatino Linotype" w:hAnsi="Palatino Linotype"/>
        </w:rPr>
      </w:pPr>
      <w:r w:rsidRPr="00A27D02">
        <w:rPr>
          <w:rFonts w:ascii="Palatino Linotype" w:hAnsi="Palatino Linotype"/>
        </w:rPr>
        <w:lastRenderedPageBreak/>
        <w:t xml:space="preserve">Research on health among consecrated people (CP) attracts some </w:t>
      </w:r>
      <w:r w:rsidRPr="00A27D02">
        <w:rPr>
          <w:rFonts w:ascii="Palatino Linotype" w:hAnsi="Palatino Linotype"/>
        </w:rPr>
        <w:t xml:space="preserve">attention, but the studies are sparse and rather ambiguous. </w:t>
      </w:r>
      <w:proofErr w:type="gramStart"/>
      <w:r w:rsidRPr="00A27D02">
        <w:rPr>
          <w:rFonts w:ascii="Palatino Linotype" w:hAnsi="Palatino Linotype"/>
        </w:rPr>
        <w:t>The majority of</w:t>
      </w:r>
      <w:proofErr w:type="gramEnd"/>
      <w:r w:rsidRPr="00A27D02">
        <w:rPr>
          <w:rFonts w:ascii="Palatino Linotype" w:hAnsi="Palatino Linotype"/>
        </w:rPr>
        <w:t xml:space="preserve"> the existing studies brings positive conclusions. The religious </w:t>
      </w:r>
      <w:r w:rsidRPr="00A27D02">
        <w:rPr>
          <w:rFonts w:ascii="Palatino Linotype" w:hAnsi="Palatino Linotype"/>
          <w:i/>
          <w:sz w:val="16"/>
        </w:rPr>
        <w:t xml:space="preserve">Int. J. Environ. Res. Public Health </w:t>
      </w:r>
      <w:r w:rsidRPr="00A27D02">
        <w:rPr>
          <w:rFonts w:ascii="Palatino Linotype" w:hAnsi="Palatino Linotype"/>
          <w:b/>
          <w:sz w:val="16"/>
        </w:rPr>
        <w:t>2019</w:t>
      </w:r>
      <w:r w:rsidRPr="00A27D02">
        <w:rPr>
          <w:rFonts w:ascii="Palatino Linotype" w:hAnsi="Palatino Linotype"/>
          <w:sz w:val="16"/>
        </w:rPr>
        <w:t xml:space="preserve">, </w:t>
      </w:r>
      <w:r w:rsidRPr="00A27D02">
        <w:rPr>
          <w:rFonts w:ascii="Palatino Linotype" w:hAnsi="Palatino Linotype"/>
          <w:i/>
          <w:sz w:val="16"/>
        </w:rPr>
        <w:t>xx</w:t>
      </w:r>
      <w:r w:rsidRPr="00A27D02">
        <w:rPr>
          <w:rFonts w:ascii="Palatino Linotype" w:hAnsi="Palatino Linotype"/>
          <w:sz w:val="16"/>
        </w:rPr>
        <w:t>, 5; doi</w:t>
      </w:r>
      <w:hyperlink r:id="rId22">
        <w:r w:rsidRPr="00A27D02">
          <w:rPr>
            <w:rFonts w:ascii="Palatino Linotype" w:hAnsi="Palatino Linotype"/>
            <w:sz w:val="16"/>
          </w:rPr>
          <w:t>:10.</w:t>
        </w:r>
        <w:r w:rsidRPr="00A27D02">
          <w:rPr>
            <w:rFonts w:ascii="Palatino Linotype" w:hAnsi="Palatino Linotype"/>
            <w:sz w:val="16"/>
          </w:rPr>
          <w:t>3390/ijerphxx010005</w:t>
        </w:r>
      </w:hyperlink>
      <w:r w:rsidRPr="00A27D02">
        <w:rPr>
          <w:rFonts w:ascii="Palatino Linotype" w:hAnsi="Palatino Linotype"/>
          <w:sz w:val="16"/>
        </w:rPr>
        <w:t xml:space="preserve"> </w:t>
      </w:r>
      <w:hyperlink r:id="rId23">
        <w:r w:rsidRPr="00A27D02">
          <w:rPr>
            <w:rFonts w:ascii="Palatino Linotype" w:hAnsi="Palatino Linotype"/>
            <w:sz w:val="16"/>
          </w:rPr>
          <w:t xml:space="preserve">www.mdpi.com/journal/ijerph </w:t>
        </w:r>
      </w:hyperlink>
      <w:r w:rsidRPr="00A27D02">
        <w:rPr>
          <w:rFonts w:ascii="Palatino Linotype" w:hAnsi="Palatino Linotype"/>
        </w:rPr>
        <w:t>order members were reported to be at lower risk of mental health disorders [</w:t>
      </w:r>
      <w:r w:rsidRPr="00A27D02">
        <w:rPr>
          <w:rFonts w:ascii="Palatino Linotype" w:hAnsi="Palatino Linotype"/>
          <w:color w:val="0875B7"/>
        </w:rPr>
        <w:t>14</w:t>
      </w:r>
      <w:r w:rsidRPr="00A27D02">
        <w:rPr>
          <w:rFonts w:ascii="Palatino Linotype" w:hAnsi="Palatino Linotype"/>
        </w:rPr>
        <w:t>], more successful in achieving physical and mental well-being [</w:t>
      </w:r>
      <w:r w:rsidRPr="00A27D02">
        <w:rPr>
          <w:rFonts w:ascii="Palatino Linotype" w:hAnsi="Palatino Linotype"/>
          <w:color w:val="0875B7"/>
        </w:rPr>
        <w:t>15</w:t>
      </w:r>
      <w:r w:rsidRPr="00A27D02">
        <w:rPr>
          <w:rFonts w:ascii="Palatino Linotype" w:hAnsi="Palatino Linotype"/>
        </w:rPr>
        <w:t>] and able</w:t>
      </w:r>
      <w:r w:rsidRPr="00A27D02">
        <w:rPr>
          <w:rFonts w:ascii="Palatino Linotype" w:hAnsi="Palatino Linotype"/>
        </w:rPr>
        <w:t xml:space="preserve"> to care systematically for their health [</w:t>
      </w:r>
      <w:r w:rsidRPr="00A27D02">
        <w:rPr>
          <w:rFonts w:ascii="Palatino Linotype" w:hAnsi="Palatino Linotype"/>
          <w:color w:val="0875B7"/>
        </w:rPr>
        <w:t>16</w:t>
      </w:r>
      <w:r w:rsidRPr="00A27D02">
        <w:rPr>
          <w:rFonts w:ascii="Palatino Linotype" w:hAnsi="Palatino Linotype"/>
        </w:rPr>
        <w:t>]. The prevalence of positive emotions was observed among the nuns [</w:t>
      </w:r>
      <w:r w:rsidRPr="00A27D02">
        <w:rPr>
          <w:rFonts w:ascii="Palatino Linotype" w:hAnsi="Palatino Linotype"/>
          <w:color w:val="0875B7"/>
        </w:rPr>
        <w:t>17</w:t>
      </w:r>
      <w:r w:rsidRPr="00A27D02">
        <w:rPr>
          <w:rFonts w:ascii="Palatino Linotype" w:hAnsi="Palatino Linotype"/>
        </w:rPr>
        <w:t>] as well as a higher level of personal happiness [</w:t>
      </w:r>
      <w:r w:rsidRPr="00A27D02">
        <w:rPr>
          <w:rFonts w:ascii="Palatino Linotype" w:hAnsi="Palatino Linotype"/>
          <w:color w:val="0875B7"/>
        </w:rPr>
        <w:t>18</w:t>
      </w:r>
      <w:r w:rsidRPr="00A27D02">
        <w:rPr>
          <w:rFonts w:ascii="Palatino Linotype" w:hAnsi="Palatino Linotype"/>
        </w:rPr>
        <w:t>] and satisfaction at work engagement [</w:t>
      </w:r>
      <w:r w:rsidRPr="00A27D02">
        <w:rPr>
          <w:rFonts w:ascii="Palatino Linotype" w:hAnsi="Palatino Linotype"/>
          <w:color w:val="0875B7"/>
        </w:rPr>
        <w:t>19</w:t>
      </w:r>
      <w:r w:rsidRPr="00A27D02">
        <w:rPr>
          <w:rFonts w:ascii="Palatino Linotype" w:hAnsi="Palatino Linotype"/>
        </w:rPr>
        <w:t>] together with lower tendence to professional b</w:t>
      </w:r>
      <w:r w:rsidRPr="00A27D02">
        <w:rPr>
          <w:rFonts w:ascii="Palatino Linotype" w:hAnsi="Palatino Linotype"/>
        </w:rPr>
        <w:t>urnout [</w:t>
      </w:r>
      <w:r w:rsidRPr="00A27D02">
        <w:rPr>
          <w:rFonts w:ascii="Palatino Linotype" w:hAnsi="Palatino Linotype"/>
          <w:color w:val="0875B7"/>
        </w:rPr>
        <w:t>20</w:t>
      </w:r>
      <w:r w:rsidRPr="00A27D02">
        <w:rPr>
          <w:rFonts w:ascii="Palatino Linotype" w:hAnsi="Palatino Linotype"/>
        </w:rPr>
        <w:t>]. Several studies chose the religious communities as a sample of people living a meaningful and cognitive stimulating life and came to the results of lower risk of Alzheimer disease or dementia among them [</w:t>
      </w:r>
      <w:r w:rsidRPr="00A27D02">
        <w:rPr>
          <w:rFonts w:ascii="Palatino Linotype" w:hAnsi="Palatino Linotype"/>
          <w:color w:val="0875B7"/>
        </w:rPr>
        <w:t>21</w:t>
      </w:r>
      <w:r w:rsidRPr="00A27D02">
        <w:rPr>
          <w:rFonts w:ascii="Palatino Linotype" w:hAnsi="Palatino Linotype"/>
        </w:rPr>
        <w:t>,</w:t>
      </w:r>
      <w:r w:rsidRPr="00A27D02">
        <w:rPr>
          <w:rFonts w:ascii="Palatino Linotype" w:hAnsi="Palatino Linotype"/>
          <w:color w:val="0875B7"/>
        </w:rPr>
        <w:t>22</w:t>
      </w:r>
      <w:r w:rsidRPr="00A27D02">
        <w:rPr>
          <w:rFonts w:ascii="Palatino Linotype" w:hAnsi="Palatino Linotype"/>
        </w:rPr>
        <w:t>]. It corresponds to the findings about higher ability of consecrated persons to age meaningfully [</w:t>
      </w:r>
      <w:r w:rsidRPr="00A27D02">
        <w:rPr>
          <w:rFonts w:ascii="Palatino Linotype" w:hAnsi="Palatino Linotype"/>
          <w:color w:val="0875B7"/>
        </w:rPr>
        <w:t>23</w:t>
      </w:r>
      <w:r w:rsidRPr="00A27D02">
        <w:rPr>
          <w:rFonts w:ascii="Palatino Linotype" w:hAnsi="Palatino Linotype"/>
        </w:rPr>
        <w:t>] and about their longevity [</w:t>
      </w:r>
      <w:r w:rsidRPr="00A27D02">
        <w:rPr>
          <w:rFonts w:ascii="Palatino Linotype" w:hAnsi="Palatino Linotype"/>
          <w:color w:val="0875B7"/>
        </w:rPr>
        <w:t>24</w:t>
      </w:r>
      <w:r w:rsidRPr="00A27D02">
        <w:rPr>
          <w:rFonts w:ascii="Palatino Linotype" w:hAnsi="Palatino Linotype"/>
        </w:rPr>
        <w:t>,</w:t>
      </w:r>
      <w:r w:rsidRPr="00A27D02">
        <w:rPr>
          <w:rFonts w:ascii="Palatino Linotype" w:hAnsi="Palatino Linotype"/>
          <w:color w:val="0875B7"/>
        </w:rPr>
        <w:t>25</w:t>
      </w:r>
      <w:r w:rsidRPr="00A27D02">
        <w:rPr>
          <w:rFonts w:ascii="Palatino Linotype" w:hAnsi="Palatino Linotype"/>
        </w:rPr>
        <w:t xml:space="preserve">]. On the contrary, a few studies point at some deficits in the health </w:t>
      </w:r>
      <w:proofErr w:type="spellStart"/>
      <w:r w:rsidRPr="00A27D02">
        <w:rPr>
          <w:rFonts w:ascii="Palatino Linotype" w:hAnsi="Palatino Linotype"/>
        </w:rPr>
        <w:t>practises</w:t>
      </w:r>
      <w:proofErr w:type="spellEnd"/>
      <w:r w:rsidRPr="00A27D02">
        <w:rPr>
          <w:rFonts w:ascii="Palatino Linotype" w:hAnsi="Palatino Linotype"/>
        </w:rPr>
        <w:t xml:space="preserve"> of religious order members [</w:t>
      </w:r>
      <w:r w:rsidRPr="00A27D02">
        <w:rPr>
          <w:rFonts w:ascii="Palatino Linotype" w:hAnsi="Palatino Linotype"/>
          <w:color w:val="0875B7"/>
        </w:rPr>
        <w:t>26</w:t>
      </w:r>
      <w:r w:rsidRPr="00A27D02">
        <w:rPr>
          <w:rFonts w:ascii="Palatino Linotype" w:hAnsi="Palatino Linotype"/>
        </w:rPr>
        <w:t>]. These d</w:t>
      </w:r>
      <w:r w:rsidRPr="00A27D02">
        <w:rPr>
          <w:rFonts w:ascii="Palatino Linotype" w:hAnsi="Palatino Linotype"/>
        </w:rPr>
        <w:t>eficits can include a danger of exhausting the spiritual resources through excessive work engagement [</w:t>
      </w:r>
      <w:r w:rsidRPr="00A27D02">
        <w:rPr>
          <w:rFonts w:ascii="Palatino Linotype" w:hAnsi="Palatino Linotype"/>
          <w:color w:val="0875B7"/>
        </w:rPr>
        <w:t>10</w:t>
      </w:r>
      <w:r w:rsidRPr="00A27D02">
        <w:rPr>
          <w:rFonts w:ascii="Palatino Linotype" w:hAnsi="Palatino Linotype"/>
        </w:rPr>
        <w:t>] or an impact of community conflicts on the health of individuals [</w:t>
      </w:r>
      <w:r w:rsidRPr="00A27D02">
        <w:rPr>
          <w:rFonts w:ascii="Palatino Linotype" w:hAnsi="Palatino Linotype"/>
          <w:color w:val="0875B7"/>
        </w:rPr>
        <w:t>13</w:t>
      </w:r>
      <w:r w:rsidRPr="00A27D02">
        <w:rPr>
          <w:rFonts w:ascii="Palatino Linotype" w:hAnsi="Palatino Linotype"/>
        </w:rPr>
        <w:t xml:space="preserve">]. Furthermore, because the daily routine of the religious communities is usually </w:t>
      </w:r>
      <w:r w:rsidRPr="00A27D02">
        <w:rPr>
          <w:rFonts w:ascii="Palatino Linotype" w:hAnsi="Palatino Linotype"/>
        </w:rPr>
        <w:t>strongly oriented to getting up early and going to bed early without considering individual chronotype, we also suppose persons with a late circadian timing, the so called “night owls”, being in some measure handicapped by this regime. As opposite to the “</w:t>
      </w:r>
      <w:r w:rsidRPr="00A27D02">
        <w:rPr>
          <w:rFonts w:ascii="Palatino Linotype" w:hAnsi="Palatino Linotype"/>
        </w:rPr>
        <w:t>larks” with an early circadian timing, “night owls” prefer to stay up and to work long in the evening and have problems to wake up and to be active early in the morning [</w:t>
      </w:r>
      <w:r w:rsidRPr="00A27D02">
        <w:rPr>
          <w:rFonts w:ascii="Palatino Linotype" w:hAnsi="Palatino Linotype"/>
          <w:color w:val="0875B7"/>
        </w:rPr>
        <w:t>27</w:t>
      </w:r>
      <w:r w:rsidRPr="00A27D02">
        <w:rPr>
          <w:rFonts w:ascii="Palatino Linotype" w:hAnsi="Palatino Linotype"/>
        </w:rPr>
        <w:t>]. “Night owls” living in a religious community with a structured daily routine migh</w:t>
      </w:r>
      <w:r w:rsidRPr="00A27D02">
        <w:rPr>
          <w:rFonts w:ascii="Palatino Linotype" w:hAnsi="Palatino Linotype"/>
        </w:rPr>
        <w:t>t suffer from lack of sleep, which might have a negative impact on their health [</w:t>
      </w:r>
      <w:r w:rsidRPr="00A27D02">
        <w:rPr>
          <w:rFonts w:ascii="Palatino Linotype" w:hAnsi="Palatino Linotype"/>
          <w:color w:val="0875B7"/>
        </w:rPr>
        <w:t>28</w:t>
      </w:r>
      <w:r w:rsidRPr="00A27D02">
        <w:rPr>
          <w:rFonts w:ascii="Palatino Linotype" w:hAnsi="Palatino Linotype"/>
        </w:rPr>
        <w:t xml:space="preserve">]. However, the existing results cannot be fully </w:t>
      </w:r>
      <w:proofErr w:type="gramStart"/>
      <w:r w:rsidRPr="00A27D02">
        <w:rPr>
          <w:rFonts w:ascii="Palatino Linotype" w:hAnsi="Palatino Linotype"/>
        </w:rPr>
        <w:t>generalized, because</w:t>
      </w:r>
      <w:proofErr w:type="gramEnd"/>
      <w:r w:rsidRPr="00A27D02">
        <w:rPr>
          <w:rFonts w:ascii="Palatino Linotype" w:hAnsi="Palatino Linotype"/>
        </w:rPr>
        <w:t xml:space="preserve"> there is a need of more data from different countries and social-political contexts. So far, most of th</w:t>
      </w:r>
      <w:r w:rsidRPr="00A27D02">
        <w:rPr>
          <w:rFonts w:ascii="Palatino Linotype" w:hAnsi="Palatino Linotype"/>
        </w:rPr>
        <w:t xml:space="preserve">e previous research studies were carried out in the USA, some of them in Poland, </w:t>
      </w:r>
      <w:proofErr w:type="gramStart"/>
      <w:r w:rsidRPr="00A27D02">
        <w:rPr>
          <w:rFonts w:ascii="Palatino Linotype" w:hAnsi="Palatino Linotype"/>
        </w:rPr>
        <w:t>Germany</w:t>
      </w:r>
      <w:proofErr w:type="gramEnd"/>
      <w:r w:rsidRPr="00A27D02">
        <w:rPr>
          <w:rFonts w:ascii="Palatino Linotype" w:hAnsi="Palatino Linotype"/>
        </w:rPr>
        <w:t xml:space="preserve"> and Italy. In all these countries, </w:t>
      </w:r>
      <w:proofErr w:type="gramStart"/>
      <w:r w:rsidRPr="00A27D02">
        <w:rPr>
          <w:rFonts w:ascii="Palatino Linotype" w:hAnsi="Palatino Linotype"/>
        </w:rPr>
        <w:t>in spite of</w:t>
      </w:r>
      <w:proofErr w:type="gramEnd"/>
      <w:r w:rsidRPr="00A27D02">
        <w:rPr>
          <w:rFonts w:ascii="Palatino Linotype" w:hAnsi="Palatino Linotype"/>
        </w:rPr>
        <w:t xml:space="preserve"> the advanced </w:t>
      </w:r>
      <w:proofErr w:type="spellStart"/>
      <w:r w:rsidRPr="00A27D02">
        <w:rPr>
          <w:rFonts w:ascii="Palatino Linotype" w:hAnsi="Palatino Linotype"/>
        </w:rPr>
        <w:t>secularisation</w:t>
      </w:r>
      <w:proofErr w:type="spellEnd"/>
      <w:r w:rsidRPr="00A27D02">
        <w:rPr>
          <w:rFonts w:ascii="Palatino Linotype" w:hAnsi="Palatino Linotype"/>
        </w:rPr>
        <w:t xml:space="preserve"> in some of them, the presence and the social engagement of religious institutes have an esta</w:t>
      </w:r>
      <w:r w:rsidRPr="00A27D02">
        <w:rPr>
          <w:rFonts w:ascii="Palatino Linotype" w:hAnsi="Palatino Linotype"/>
        </w:rPr>
        <w:t>blished tradition and a high level of public credit, which seems to play an important role [</w:t>
      </w:r>
      <w:r w:rsidRPr="00A27D02">
        <w:rPr>
          <w:rFonts w:ascii="Palatino Linotype" w:hAnsi="Palatino Linotype"/>
          <w:color w:val="0875B7"/>
        </w:rPr>
        <w:t>14</w:t>
      </w:r>
      <w:r w:rsidRPr="00A27D02">
        <w:rPr>
          <w:rFonts w:ascii="Palatino Linotype" w:hAnsi="Palatino Linotype"/>
        </w:rPr>
        <w:t xml:space="preserve">]. On the contrary, data from secular post-communist countries are missing, as well as data from African, </w:t>
      </w:r>
      <w:proofErr w:type="gramStart"/>
      <w:r w:rsidRPr="00A27D02">
        <w:rPr>
          <w:rFonts w:ascii="Palatino Linotype" w:hAnsi="Palatino Linotype"/>
        </w:rPr>
        <w:t>Asian</w:t>
      </w:r>
      <w:proofErr w:type="gramEnd"/>
      <w:r w:rsidRPr="00A27D02">
        <w:rPr>
          <w:rFonts w:ascii="Palatino Linotype" w:hAnsi="Palatino Linotype"/>
        </w:rPr>
        <w:t xml:space="preserve"> or South American communities. We presume there is</w:t>
      </w:r>
      <w:r w:rsidRPr="00A27D02">
        <w:rPr>
          <w:rFonts w:ascii="Palatino Linotype" w:hAnsi="Palatino Linotype"/>
        </w:rPr>
        <w:t xml:space="preserve"> also some other bias to consider, such as a high level of social desirability and non-representative samples because all community members rarely complete the voluntary </w:t>
      </w:r>
      <w:proofErr w:type="gramStart"/>
      <w:r w:rsidRPr="00A27D02">
        <w:rPr>
          <w:rFonts w:ascii="Palatino Linotype" w:hAnsi="Palatino Linotype"/>
        </w:rPr>
        <w:t>questionnaires</w:t>
      </w:r>
      <w:proofErr w:type="gramEnd"/>
      <w:r w:rsidRPr="00A27D02">
        <w:rPr>
          <w:rFonts w:ascii="Palatino Linotype" w:hAnsi="Palatino Linotype"/>
        </w:rPr>
        <w:t xml:space="preserve"> and the healthier and more active persons are more likely to participat</w:t>
      </w:r>
      <w:r w:rsidRPr="00A27D02">
        <w:rPr>
          <w:rFonts w:ascii="Palatino Linotype" w:hAnsi="Palatino Linotype"/>
        </w:rPr>
        <w:t xml:space="preserve">e. The current study examines the general health characteristics of religious brothers and sisters in former Czechoslovakia compared to control samples of the Czech population. As the country with the highest percentage (76,4%) of religiously unaffiliated </w:t>
      </w:r>
      <w:r w:rsidRPr="00A27D02">
        <w:rPr>
          <w:rFonts w:ascii="Palatino Linotype" w:hAnsi="Palatino Linotype"/>
        </w:rPr>
        <w:t>people in the world (Pew Research Center 2014), the Czech Republic (CZ) represents a not very supportive milieu towards the Roman Catholic Church and religious institutes. Slovakia (SK) belongs traditionally to the Catholic countries (62% Roman Catholics a</w:t>
      </w:r>
      <w:r w:rsidRPr="00A27D02">
        <w:rPr>
          <w:rFonts w:ascii="Palatino Linotype" w:hAnsi="Palatino Linotype"/>
        </w:rPr>
        <w:t xml:space="preserve">nd 13,4% atheists in the 2011 census) and the consecrated persons are more numerous and more appreciated than in the Czech Republic. Nevertheless, the modern history of these two countries is firmly connected and the convents and monasteries in </w:t>
      </w:r>
      <w:proofErr w:type="gramStart"/>
      <w:r w:rsidRPr="00A27D02">
        <w:rPr>
          <w:rFonts w:ascii="Palatino Linotype" w:hAnsi="Palatino Linotype"/>
        </w:rPr>
        <w:t>both of the</w:t>
      </w:r>
      <w:r w:rsidRPr="00A27D02">
        <w:rPr>
          <w:rFonts w:ascii="Palatino Linotype" w:hAnsi="Palatino Linotype"/>
        </w:rPr>
        <w:t>m</w:t>
      </w:r>
      <w:proofErr w:type="gramEnd"/>
      <w:r w:rsidRPr="00A27D02">
        <w:rPr>
          <w:rFonts w:ascii="Palatino Linotype" w:hAnsi="Palatino Linotype"/>
        </w:rPr>
        <w:t xml:space="preserve"> are still carrying the consequences of the long persecution, overworking and forced isolation during the communist regime. Compared to the previous studies, given these facts, we may expect a higher level of adverse health affecting factors and lower sco</w:t>
      </w:r>
      <w:r w:rsidRPr="00A27D02">
        <w:rPr>
          <w:rFonts w:ascii="Palatino Linotype" w:hAnsi="Palatino Linotype"/>
        </w:rPr>
        <w:t>res of well-being and life satisfaction among the members of the Czech and Slovak religious communities, presuming some slight differences between the Czechs and Slovaks. Therefore, the aim of this study is to explore the possible associations between memb</w:t>
      </w:r>
      <w:r w:rsidRPr="00A27D02">
        <w:rPr>
          <w:rFonts w:ascii="Palatino Linotype" w:hAnsi="Palatino Linotype"/>
        </w:rPr>
        <w:t>ership in a convent or monastery religious community in two post-communist countries and the general health characteristics of the individuals. Further, we will assess if the individual chronotype can play some role in health of consecrated persons.</w:t>
      </w:r>
    </w:p>
    <w:p w14:paraId="32D119B8" w14:textId="77777777" w:rsidR="00A27D02" w:rsidRPr="00A27D02" w:rsidRDefault="00A27D02" w:rsidP="00A27D02">
      <w:pPr>
        <w:spacing w:line="22" w:lineRule="atLeast"/>
        <w:ind w:left="19" w:right="17"/>
        <w:rPr>
          <w:rFonts w:ascii="Palatino Linotype" w:hAnsi="Palatino Linotype"/>
        </w:rPr>
      </w:pPr>
    </w:p>
    <w:p w14:paraId="593F9A77" w14:textId="77777777" w:rsidR="007A6C70" w:rsidRPr="00A27D02" w:rsidRDefault="00B46915">
      <w:pPr>
        <w:pStyle w:val="Nadpis2"/>
        <w:spacing w:after="316"/>
        <w:ind w:left="25"/>
        <w:rPr>
          <w:rFonts w:ascii="Palatino Linotype" w:hAnsi="Palatino Linotype"/>
        </w:rPr>
      </w:pPr>
      <w:r w:rsidRPr="00A27D02">
        <w:rPr>
          <w:rFonts w:ascii="Palatino Linotype" w:hAnsi="Palatino Linotype"/>
        </w:rPr>
        <w:lastRenderedPageBreak/>
        <w:t>2. Met</w:t>
      </w:r>
      <w:r w:rsidRPr="00A27D02">
        <w:rPr>
          <w:rFonts w:ascii="Palatino Linotype" w:hAnsi="Palatino Linotype"/>
        </w:rPr>
        <w:t>hods</w:t>
      </w:r>
    </w:p>
    <w:p w14:paraId="7815BBBE" w14:textId="77777777" w:rsidR="007A6C70" w:rsidRPr="00A27D02" w:rsidRDefault="00B46915">
      <w:pPr>
        <w:pStyle w:val="Nadpis3"/>
        <w:spacing w:after="316"/>
        <w:ind w:left="25"/>
        <w:rPr>
          <w:rFonts w:ascii="Palatino Linotype" w:hAnsi="Palatino Linotype"/>
        </w:rPr>
      </w:pPr>
      <w:r w:rsidRPr="00A27D02">
        <w:rPr>
          <w:rFonts w:ascii="Palatino Linotype" w:hAnsi="Palatino Linotype"/>
        </w:rPr>
        <w:t>2.1. Measures</w:t>
      </w:r>
    </w:p>
    <w:p w14:paraId="74D0532B" w14:textId="77777777" w:rsidR="007A6C70" w:rsidRPr="00A27D02" w:rsidRDefault="00B46915">
      <w:pPr>
        <w:spacing w:after="120"/>
        <w:ind w:left="19" w:right="17"/>
        <w:rPr>
          <w:rFonts w:ascii="Palatino Linotype" w:hAnsi="Palatino Linotype"/>
        </w:rPr>
      </w:pPr>
      <w:r w:rsidRPr="00A27D02">
        <w:rPr>
          <w:rFonts w:ascii="Palatino Linotype" w:hAnsi="Palatino Linotype"/>
        </w:rPr>
        <w:t>2.1.1. Health complaints</w:t>
      </w:r>
    </w:p>
    <w:p w14:paraId="77138F3B" w14:textId="77777777" w:rsidR="007A6C70" w:rsidRPr="00A27D02" w:rsidRDefault="00B46915">
      <w:pPr>
        <w:ind w:left="15" w:right="17" w:firstLine="425"/>
        <w:rPr>
          <w:rFonts w:ascii="Palatino Linotype" w:hAnsi="Palatino Linotype"/>
        </w:rPr>
      </w:pPr>
      <w:r w:rsidRPr="00A27D02">
        <w:rPr>
          <w:rFonts w:ascii="Palatino Linotype" w:hAnsi="Palatino Linotype"/>
        </w:rPr>
        <w:t>The frequency of recent health complaints was assessed by the 6-item measure: headache, stomachache, backache, intestinal problems, trouble falling asleep, dizziness. The question was: “In the past month, how oft</w:t>
      </w:r>
      <w:r w:rsidRPr="00A27D02">
        <w:rPr>
          <w:rFonts w:ascii="Palatino Linotype" w:hAnsi="Palatino Linotype"/>
        </w:rPr>
        <w:t xml:space="preserve">en have you had the following </w:t>
      </w:r>
      <w:proofErr w:type="gramStart"/>
      <w:r w:rsidRPr="00A27D02">
        <w:rPr>
          <w:rFonts w:ascii="Palatino Linotype" w:hAnsi="Palatino Linotype"/>
        </w:rPr>
        <w:t>issues?“</w:t>
      </w:r>
      <w:proofErr w:type="gramEnd"/>
      <w:r w:rsidRPr="00A27D02">
        <w:rPr>
          <w:rFonts w:ascii="Palatino Linotype" w:hAnsi="Palatino Linotype"/>
        </w:rPr>
        <w:t xml:space="preserve"> Each item was answered on a five-point scale: never (1), about once or twice (2), approximately once a week (3), more than once a week (4), every day (5). For analytical purposes, participants responses were </w:t>
      </w:r>
      <w:proofErr w:type="spellStart"/>
      <w:r w:rsidRPr="00A27D02">
        <w:rPr>
          <w:rFonts w:ascii="Palatino Linotype" w:hAnsi="Palatino Linotype"/>
        </w:rPr>
        <w:t>dichotomi</w:t>
      </w:r>
      <w:r w:rsidRPr="00A27D02">
        <w:rPr>
          <w:rFonts w:ascii="Palatino Linotype" w:hAnsi="Palatino Linotype"/>
        </w:rPr>
        <w:t>sed</w:t>
      </w:r>
      <w:proofErr w:type="spellEnd"/>
      <w:r w:rsidRPr="00A27D02">
        <w:rPr>
          <w:rFonts w:ascii="Palatino Linotype" w:hAnsi="Palatino Linotype"/>
        </w:rPr>
        <w:t>. Answers ranging from 1</w:t>
      </w:r>
      <w:proofErr w:type="gramStart"/>
      <w:r w:rsidRPr="00A27D02">
        <w:rPr>
          <w:rFonts w:ascii="Palatino Linotype" w:hAnsi="Palatino Linotype"/>
        </w:rPr>
        <w:t>:”never</w:t>
      </w:r>
      <w:proofErr w:type="gramEnd"/>
      <w:r w:rsidRPr="00A27D02">
        <w:rPr>
          <w:rFonts w:ascii="Palatino Linotype" w:hAnsi="Palatino Linotype"/>
        </w:rPr>
        <w:t>" up to 3: “approximately once a week” were recoded as “Not many times per week” and answers ranging from 4: “More than once a week” up to 5: “every day” were recoded as “Many times a week”.</w:t>
      </w:r>
    </w:p>
    <w:p w14:paraId="446AB8F4" w14:textId="77777777" w:rsidR="007A6C70" w:rsidRPr="00A27D02" w:rsidRDefault="00B46915">
      <w:pPr>
        <w:spacing w:after="120"/>
        <w:ind w:left="19" w:right="17"/>
        <w:rPr>
          <w:rFonts w:ascii="Palatino Linotype" w:hAnsi="Palatino Linotype"/>
        </w:rPr>
      </w:pPr>
      <w:r w:rsidRPr="00A27D02">
        <w:rPr>
          <w:rFonts w:ascii="Palatino Linotype" w:hAnsi="Palatino Linotype"/>
        </w:rPr>
        <w:t>2.1.2. Long lasting illnesses</w:t>
      </w:r>
    </w:p>
    <w:p w14:paraId="4D463F7B" w14:textId="77777777" w:rsidR="007A6C70" w:rsidRPr="00A27D02" w:rsidRDefault="00B46915">
      <w:pPr>
        <w:ind w:left="15" w:right="17" w:firstLine="455"/>
        <w:rPr>
          <w:rFonts w:ascii="Palatino Linotype" w:hAnsi="Palatino Linotype"/>
        </w:rPr>
      </w:pPr>
      <w:r w:rsidRPr="00A27D02">
        <w:rPr>
          <w:rFonts w:ascii="Palatino Linotype" w:hAnsi="Palatino Linotype"/>
        </w:rPr>
        <w:t>F</w:t>
      </w:r>
      <w:r w:rsidRPr="00A27D02">
        <w:rPr>
          <w:rFonts w:ascii="Palatino Linotype" w:hAnsi="Palatino Linotype"/>
        </w:rPr>
        <w:t xml:space="preserve">or the occurrence of chronic illnesses, an 18-item measure was used introduced by the question: “Do you have a long-term illness or disability? Please tick all that apply to </w:t>
      </w:r>
      <w:proofErr w:type="gramStart"/>
      <w:r w:rsidRPr="00A27D02">
        <w:rPr>
          <w:rFonts w:ascii="Palatino Linotype" w:hAnsi="Palatino Linotype"/>
        </w:rPr>
        <w:t>you.“</w:t>
      </w:r>
      <w:proofErr w:type="gramEnd"/>
      <w:r w:rsidRPr="00A27D02">
        <w:rPr>
          <w:rFonts w:ascii="Palatino Linotype" w:hAnsi="Palatino Linotype"/>
        </w:rPr>
        <w:t xml:space="preserve"> The illnesses are listed in table 3.</w:t>
      </w:r>
    </w:p>
    <w:p w14:paraId="1AFE3F88" w14:textId="77777777" w:rsidR="007A6C70" w:rsidRPr="00A27D02" w:rsidRDefault="00B46915">
      <w:pPr>
        <w:spacing w:after="120"/>
        <w:ind w:left="19" w:right="17"/>
        <w:rPr>
          <w:rFonts w:ascii="Palatino Linotype" w:hAnsi="Palatino Linotype"/>
        </w:rPr>
      </w:pPr>
      <w:r w:rsidRPr="00A27D02">
        <w:rPr>
          <w:rFonts w:ascii="Palatino Linotype" w:hAnsi="Palatino Linotype"/>
        </w:rPr>
        <w:t>2.1.3. General health</w:t>
      </w:r>
    </w:p>
    <w:p w14:paraId="26D802D3" w14:textId="77777777" w:rsidR="007A6C70" w:rsidRPr="00A27D02" w:rsidRDefault="00B46915">
      <w:pPr>
        <w:spacing w:after="8" w:line="259" w:lineRule="auto"/>
        <w:ind w:left="10" w:right="-10" w:hanging="10"/>
        <w:jc w:val="right"/>
        <w:rPr>
          <w:rFonts w:ascii="Palatino Linotype" w:hAnsi="Palatino Linotype"/>
        </w:rPr>
      </w:pPr>
      <w:r w:rsidRPr="00A27D02">
        <w:rPr>
          <w:rFonts w:ascii="Palatino Linotype" w:hAnsi="Palatino Linotype"/>
        </w:rPr>
        <w:t>The GH was assessed by composite variable created by summing up number of chronic illnesses.</w:t>
      </w:r>
    </w:p>
    <w:p w14:paraId="47F117E4" w14:textId="77777777" w:rsidR="007A6C70" w:rsidRPr="00A27D02" w:rsidRDefault="00B46915">
      <w:pPr>
        <w:spacing w:after="21"/>
        <w:ind w:left="19" w:right="17"/>
        <w:rPr>
          <w:rFonts w:ascii="Palatino Linotype" w:hAnsi="Palatino Linotype"/>
        </w:rPr>
      </w:pPr>
      <w:r w:rsidRPr="00A27D02">
        <w:rPr>
          <w:rFonts w:ascii="Palatino Linotype" w:hAnsi="Palatino Linotype"/>
        </w:rPr>
        <w:t xml:space="preserve">This variable was consequently divided into several categories based on the following </w:t>
      </w:r>
      <w:proofErr w:type="spellStart"/>
      <w:r w:rsidRPr="00A27D02">
        <w:rPr>
          <w:rFonts w:ascii="Palatino Linotype" w:hAnsi="Palatino Linotype"/>
        </w:rPr>
        <w:t>approch</w:t>
      </w:r>
      <w:proofErr w:type="spellEnd"/>
      <w:r w:rsidRPr="00A27D02">
        <w:rPr>
          <w:rFonts w:ascii="Palatino Linotype" w:hAnsi="Palatino Linotype"/>
        </w:rPr>
        <w:t>: having</w:t>
      </w:r>
    </w:p>
    <w:p w14:paraId="072E6B5C" w14:textId="1C84E63C" w:rsidR="007A6C70" w:rsidRPr="00A27D02" w:rsidRDefault="00E5519C" w:rsidP="00E5519C">
      <w:pPr>
        <w:ind w:left="15" w:right="17" w:firstLine="0"/>
        <w:rPr>
          <w:rFonts w:ascii="Palatino Linotype" w:hAnsi="Palatino Linotype"/>
        </w:rPr>
      </w:pPr>
      <w:r>
        <w:rPr>
          <w:rFonts w:ascii="Palatino Linotype" w:hAnsi="Palatino Linotype"/>
        </w:rPr>
        <w:t xml:space="preserve"> </w:t>
      </w:r>
      <w:r w:rsidR="00B46915" w:rsidRPr="00A27D02">
        <w:rPr>
          <w:rFonts w:ascii="Palatino Linotype" w:hAnsi="Palatino Linotype"/>
        </w:rPr>
        <w:t xml:space="preserve">&lt; 1 disease was classified as “no diseases”, 1-2 diseases </w:t>
      </w:r>
      <w:proofErr w:type="gramStart"/>
      <w:r w:rsidR="00B46915" w:rsidRPr="00A27D02">
        <w:rPr>
          <w:rFonts w:ascii="Palatino Linotype" w:hAnsi="Palatino Linotype"/>
        </w:rPr>
        <w:t>was</w:t>
      </w:r>
      <w:proofErr w:type="gramEnd"/>
      <w:r w:rsidR="00B46915" w:rsidRPr="00A27D02">
        <w:rPr>
          <w:rFonts w:ascii="Palatino Linotype" w:hAnsi="Palatino Linotype"/>
        </w:rPr>
        <w:t xml:space="preserve"> classified as “few diseases” 3-5 diseases as “several diseases” and more than 6 as “many diseases”.</w:t>
      </w:r>
    </w:p>
    <w:p w14:paraId="1AD9609F" w14:textId="77777777" w:rsidR="007A6C70" w:rsidRPr="00A27D02" w:rsidRDefault="00B46915">
      <w:pPr>
        <w:spacing w:after="120"/>
        <w:ind w:left="19" w:right="17"/>
        <w:rPr>
          <w:rFonts w:ascii="Palatino Linotype" w:hAnsi="Palatino Linotype"/>
        </w:rPr>
      </w:pPr>
      <w:r w:rsidRPr="00A27D02">
        <w:rPr>
          <w:rFonts w:ascii="Palatino Linotype" w:hAnsi="Palatino Linotype"/>
        </w:rPr>
        <w:t>2.1.4. Chronotype</w:t>
      </w:r>
    </w:p>
    <w:p w14:paraId="205C7015" w14:textId="77777777" w:rsidR="007A6C70" w:rsidRPr="00A27D02" w:rsidRDefault="00B46915">
      <w:pPr>
        <w:spacing w:after="0"/>
        <w:ind w:left="15" w:right="17" w:firstLine="425"/>
        <w:rPr>
          <w:rFonts w:ascii="Palatino Linotype" w:hAnsi="Palatino Linotype"/>
        </w:rPr>
      </w:pPr>
      <w:r w:rsidRPr="00A27D02">
        <w:rPr>
          <w:rFonts w:ascii="Palatino Linotype" w:hAnsi="Palatino Linotype"/>
        </w:rPr>
        <w:t>Daily energy was measured by choosing between two possibilities – an early bird who wakes up early but is tired in the evening, or a nigh</w:t>
      </w:r>
      <w:r w:rsidRPr="00A27D02">
        <w:rPr>
          <w:rFonts w:ascii="Palatino Linotype" w:hAnsi="Palatino Linotype"/>
        </w:rPr>
        <w:t>t owl who has problem with waking up early but enjoys</w:t>
      </w:r>
    </w:p>
    <w:p w14:paraId="15449193" w14:textId="77777777" w:rsidR="007A6C70" w:rsidRPr="00A27D02" w:rsidRDefault="00B46915">
      <w:pPr>
        <w:ind w:left="19" w:right="17"/>
        <w:rPr>
          <w:rFonts w:ascii="Palatino Linotype" w:hAnsi="Palatino Linotype"/>
        </w:rPr>
      </w:pPr>
      <w:r w:rsidRPr="00A27D02">
        <w:rPr>
          <w:rFonts w:ascii="Palatino Linotype" w:hAnsi="Palatino Linotype"/>
        </w:rPr>
        <w:t>working in the evening.</w:t>
      </w:r>
    </w:p>
    <w:p w14:paraId="029173DF" w14:textId="77777777" w:rsidR="007A6C70" w:rsidRPr="00A27D02" w:rsidRDefault="00B46915">
      <w:pPr>
        <w:pStyle w:val="Nadpis3"/>
        <w:spacing w:after="316"/>
        <w:ind w:left="25"/>
        <w:rPr>
          <w:rFonts w:ascii="Palatino Linotype" w:hAnsi="Palatino Linotype"/>
        </w:rPr>
      </w:pPr>
      <w:r w:rsidRPr="00A27D02">
        <w:rPr>
          <w:rFonts w:ascii="Palatino Linotype" w:hAnsi="Palatino Linotype"/>
        </w:rPr>
        <w:t>2.2. Participants</w:t>
      </w:r>
    </w:p>
    <w:p w14:paraId="2116DFB8" w14:textId="77777777" w:rsidR="007A6C70" w:rsidRPr="00A27D02" w:rsidRDefault="00B46915">
      <w:pPr>
        <w:spacing w:after="140"/>
        <w:ind w:left="19" w:right="17"/>
        <w:rPr>
          <w:rFonts w:ascii="Palatino Linotype" w:hAnsi="Palatino Linotype"/>
        </w:rPr>
      </w:pPr>
      <w:r w:rsidRPr="00A27D02">
        <w:rPr>
          <w:rFonts w:ascii="Palatino Linotype" w:hAnsi="Palatino Linotype"/>
        </w:rPr>
        <w:t>2.2.1. Sample one</w:t>
      </w:r>
    </w:p>
    <w:p w14:paraId="0591680C" w14:textId="77777777" w:rsidR="007A6C70" w:rsidRPr="00A27D02" w:rsidRDefault="00B46915">
      <w:pPr>
        <w:spacing w:after="194"/>
        <w:ind w:left="15" w:firstLine="421"/>
        <w:jc w:val="left"/>
        <w:rPr>
          <w:rFonts w:ascii="Palatino Linotype" w:hAnsi="Palatino Linotype"/>
        </w:rPr>
      </w:pPr>
      <w:r w:rsidRPr="00A27D02">
        <w:rPr>
          <w:rFonts w:ascii="Palatino Linotype" w:hAnsi="Palatino Linotype"/>
        </w:rPr>
        <w:t>First sample (</w:t>
      </w:r>
      <w:r w:rsidRPr="00A27D02">
        <w:rPr>
          <w:rFonts w:ascii="Palatino Linotype" w:hAnsi="Palatino Linotype"/>
          <w:i/>
        </w:rPr>
        <w:t xml:space="preserve">n </w:t>
      </w:r>
      <w:r w:rsidRPr="00A27D02">
        <w:rPr>
          <w:rFonts w:ascii="Palatino Linotype" w:hAnsi="Palatino Linotype"/>
        </w:rPr>
        <w:t xml:space="preserve">= 1800, Age: </w:t>
      </w:r>
      <w:r w:rsidRPr="00A27D02">
        <w:rPr>
          <w:rFonts w:ascii="Palatino Linotype" w:hAnsi="Palatino Linotype"/>
          <w:i/>
        </w:rPr>
        <w:t xml:space="preserve">M </w:t>
      </w:r>
      <w:r w:rsidRPr="00A27D02">
        <w:rPr>
          <w:rFonts w:ascii="Palatino Linotype" w:hAnsi="Palatino Linotype"/>
        </w:rPr>
        <w:t xml:space="preserve">= 46.41, </w:t>
      </w:r>
      <w:r w:rsidRPr="00A27D02">
        <w:rPr>
          <w:rFonts w:ascii="Palatino Linotype" w:hAnsi="Palatino Linotype"/>
          <w:i/>
        </w:rPr>
        <w:t xml:space="preserve">SD </w:t>
      </w:r>
      <w:r w:rsidRPr="00A27D02">
        <w:rPr>
          <w:rFonts w:ascii="Palatino Linotype" w:hAnsi="Palatino Linotype"/>
        </w:rPr>
        <w:t>= 17.4, Females: 51.28%) consisted of participants from Czech nationally representative sample of t</w:t>
      </w:r>
      <w:r w:rsidRPr="00A27D02">
        <w:rPr>
          <w:rFonts w:ascii="Palatino Linotype" w:hAnsi="Palatino Linotype"/>
        </w:rPr>
        <w:t>he study on health, life experience, attitudes and lifestyle collected in 2016 [</w:t>
      </w:r>
      <w:r w:rsidRPr="00A27D02">
        <w:rPr>
          <w:rFonts w:ascii="Palatino Linotype" w:hAnsi="Palatino Linotype"/>
          <w:color w:val="0875B7"/>
        </w:rPr>
        <w:t>29</w:t>
      </w:r>
      <w:r w:rsidRPr="00A27D02">
        <w:rPr>
          <w:rFonts w:ascii="Palatino Linotype" w:hAnsi="Palatino Linotype"/>
        </w:rPr>
        <w:t xml:space="preserve">]. In this dataset we did not find subjects responding incongruently to the control items </w:t>
      </w:r>
      <w:proofErr w:type="gramStart"/>
      <w:r w:rsidRPr="00A27D02">
        <w:rPr>
          <w:rFonts w:ascii="Palatino Linotype" w:hAnsi="Palatino Linotype"/>
        </w:rPr>
        <w:t>i.e.</w:t>
      </w:r>
      <w:proofErr w:type="gramEnd"/>
      <w:r w:rsidRPr="00A27D02">
        <w:rPr>
          <w:rFonts w:ascii="Palatino Linotype" w:hAnsi="Palatino Linotype"/>
        </w:rPr>
        <w:t xml:space="preserve"> feeling the God presence despite being non-religious or atheist. Thus, no parti</w:t>
      </w:r>
      <w:r w:rsidRPr="00A27D02">
        <w:rPr>
          <w:rFonts w:ascii="Palatino Linotype" w:hAnsi="Palatino Linotype"/>
        </w:rPr>
        <w:t>cipant was excluded from the dataset.</w:t>
      </w:r>
    </w:p>
    <w:p w14:paraId="36514271" w14:textId="77777777" w:rsidR="007A6C70" w:rsidRPr="00A27D02" w:rsidRDefault="00B46915">
      <w:pPr>
        <w:spacing w:after="120"/>
        <w:ind w:left="19" w:right="17"/>
        <w:rPr>
          <w:rFonts w:ascii="Palatino Linotype" w:hAnsi="Palatino Linotype"/>
        </w:rPr>
      </w:pPr>
      <w:r w:rsidRPr="00A27D02">
        <w:rPr>
          <w:rFonts w:ascii="Palatino Linotype" w:hAnsi="Palatino Linotype"/>
        </w:rPr>
        <w:t>2.2.2. Sample two</w:t>
      </w:r>
    </w:p>
    <w:p w14:paraId="666EB7B9" w14:textId="77777777" w:rsidR="007A6C70" w:rsidRPr="00A27D02" w:rsidRDefault="00B46915">
      <w:pPr>
        <w:ind w:left="15" w:right="17" w:firstLine="434"/>
        <w:rPr>
          <w:rFonts w:ascii="Palatino Linotype" w:hAnsi="Palatino Linotype"/>
        </w:rPr>
      </w:pPr>
      <w:r w:rsidRPr="00A27D02">
        <w:rPr>
          <w:rFonts w:ascii="Palatino Linotype" w:hAnsi="Palatino Linotype"/>
        </w:rPr>
        <w:t>The second sample was collected in April 2020. It was a survey made in the Czech population during the first Covid 19-lockdown. From the original dataset (</w:t>
      </w:r>
      <w:r w:rsidRPr="00A27D02">
        <w:rPr>
          <w:rFonts w:ascii="Palatino Linotype" w:hAnsi="Palatino Linotype"/>
          <w:i/>
        </w:rPr>
        <w:t xml:space="preserve">n </w:t>
      </w:r>
      <w:r w:rsidRPr="00A27D02">
        <w:rPr>
          <w:rFonts w:ascii="Palatino Linotype" w:hAnsi="Palatino Linotype"/>
        </w:rPr>
        <w:t>= 1263), we excluded 120 participants who r</w:t>
      </w:r>
      <w:r w:rsidRPr="00A27D02">
        <w:rPr>
          <w:rFonts w:ascii="Palatino Linotype" w:hAnsi="Palatino Linotype"/>
        </w:rPr>
        <w:t xml:space="preserve">esponded incongruently to 3 repeatedly asked questions and those, who were speeders </w:t>
      </w:r>
      <w:proofErr w:type="gramStart"/>
      <w:r w:rsidRPr="00A27D02">
        <w:rPr>
          <w:rFonts w:ascii="Palatino Linotype" w:hAnsi="Palatino Linotype"/>
        </w:rPr>
        <w:t>i.e.</w:t>
      </w:r>
      <w:proofErr w:type="gramEnd"/>
      <w:r w:rsidRPr="00A27D02">
        <w:rPr>
          <w:rFonts w:ascii="Palatino Linotype" w:hAnsi="Palatino Linotype"/>
        </w:rPr>
        <w:t xml:space="preserve"> time spent on filling the questionnaire was &lt; 10 min. The three control questions included age (difference &gt; 2 years), weight and height (difference &gt; 2 kilogram and </w:t>
      </w:r>
      <w:proofErr w:type="spellStart"/>
      <w:r w:rsidRPr="00A27D02">
        <w:rPr>
          <w:rFonts w:ascii="Palatino Linotype" w:hAnsi="Palatino Linotype"/>
        </w:rPr>
        <w:t>c</w:t>
      </w:r>
      <w:r w:rsidRPr="00A27D02">
        <w:rPr>
          <w:rFonts w:ascii="Palatino Linotype" w:hAnsi="Palatino Linotype"/>
        </w:rPr>
        <w:t>entimetres</w:t>
      </w:r>
      <w:proofErr w:type="spellEnd"/>
      <w:r w:rsidRPr="00A27D02">
        <w:rPr>
          <w:rFonts w:ascii="Palatino Linotype" w:hAnsi="Palatino Linotype"/>
        </w:rPr>
        <w:t xml:space="preserve">). Hence, the number of </w:t>
      </w:r>
      <w:r w:rsidRPr="00A27D02">
        <w:rPr>
          <w:rFonts w:ascii="Palatino Linotype" w:hAnsi="Palatino Linotype"/>
        </w:rPr>
        <w:lastRenderedPageBreak/>
        <w:t>participants was 1143. Based on the results of outliers screening procedure (see statistical analysis section), we also removed subjects, which responded to large number of questions in the same way (</w:t>
      </w:r>
      <w:r w:rsidRPr="00A27D02">
        <w:rPr>
          <w:rFonts w:ascii="Palatino Linotype" w:hAnsi="Palatino Linotype"/>
          <w:i/>
        </w:rPr>
        <w:t xml:space="preserve">n </w:t>
      </w:r>
      <w:r w:rsidRPr="00A27D02">
        <w:rPr>
          <w:rFonts w:ascii="Palatino Linotype" w:hAnsi="Palatino Linotype"/>
        </w:rPr>
        <w:t>= 2). Therefore, the</w:t>
      </w:r>
      <w:r w:rsidRPr="00A27D02">
        <w:rPr>
          <w:rFonts w:ascii="Palatino Linotype" w:hAnsi="Palatino Linotype"/>
        </w:rPr>
        <w:t xml:space="preserve"> final number of participants was 1141 (Age: </w:t>
      </w:r>
      <w:r w:rsidRPr="00A27D02">
        <w:rPr>
          <w:rFonts w:ascii="Palatino Linotype" w:hAnsi="Palatino Linotype"/>
          <w:i/>
        </w:rPr>
        <w:t xml:space="preserve">M </w:t>
      </w:r>
      <w:r w:rsidRPr="00A27D02">
        <w:rPr>
          <w:rFonts w:ascii="Palatino Linotype" w:hAnsi="Palatino Linotype"/>
        </w:rPr>
        <w:t xml:space="preserve">= 49.2, </w:t>
      </w:r>
      <w:r w:rsidRPr="00A27D02">
        <w:rPr>
          <w:rFonts w:ascii="Palatino Linotype" w:hAnsi="Palatino Linotype"/>
          <w:i/>
        </w:rPr>
        <w:t xml:space="preserve">SD </w:t>
      </w:r>
      <w:r w:rsidRPr="00A27D02">
        <w:rPr>
          <w:rFonts w:ascii="Palatino Linotype" w:hAnsi="Palatino Linotype"/>
        </w:rPr>
        <w:t>= 16.73, Females: 46.45%).</w:t>
      </w:r>
    </w:p>
    <w:p w14:paraId="408B29C5" w14:textId="77777777" w:rsidR="007A6C70" w:rsidRPr="00A27D02" w:rsidRDefault="00B46915">
      <w:pPr>
        <w:spacing w:after="120"/>
        <w:ind w:left="19" w:right="17"/>
        <w:rPr>
          <w:rFonts w:ascii="Palatino Linotype" w:hAnsi="Palatino Linotype"/>
        </w:rPr>
      </w:pPr>
      <w:r w:rsidRPr="00A27D02">
        <w:rPr>
          <w:rFonts w:ascii="Palatino Linotype" w:hAnsi="Palatino Linotype"/>
        </w:rPr>
        <w:t>2.2.3. Sample three</w:t>
      </w:r>
    </w:p>
    <w:p w14:paraId="35CE442E" w14:textId="77777777" w:rsidR="007A6C70" w:rsidRPr="00A27D02" w:rsidRDefault="00B46915">
      <w:pPr>
        <w:ind w:left="15" w:right="17" w:firstLine="434"/>
        <w:rPr>
          <w:rFonts w:ascii="Palatino Linotype" w:hAnsi="Palatino Linotype"/>
        </w:rPr>
      </w:pPr>
      <w:r w:rsidRPr="00A27D02">
        <w:rPr>
          <w:rFonts w:ascii="Palatino Linotype" w:hAnsi="Palatino Linotype"/>
        </w:rPr>
        <w:t>A sample of Catholic order members in the Czech Republic and in the Slovak Republic was recruited to take part in a survey regarding various aspects of</w:t>
      </w:r>
      <w:r w:rsidRPr="00A27D02">
        <w:rPr>
          <w:rFonts w:ascii="Palatino Linotype" w:hAnsi="Palatino Linotype"/>
        </w:rPr>
        <w:t xml:space="preserve"> </w:t>
      </w:r>
      <w:proofErr w:type="spellStart"/>
      <w:r w:rsidRPr="00A27D02">
        <w:rPr>
          <w:rFonts w:ascii="Palatino Linotype" w:hAnsi="Palatino Linotype"/>
        </w:rPr>
        <w:t>today</w:t>
      </w:r>
      <w:r w:rsidRPr="00A27D02">
        <w:rPr>
          <w:rFonts w:ascii="Palatino Linotype" w:hAnsi="Palatino Linotype"/>
          <w:sz w:val="31"/>
          <w:vertAlign w:val="superscript"/>
        </w:rPr>
        <w:t>·</w:t>
      </w:r>
      <w:r w:rsidRPr="00A27D02">
        <w:rPr>
          <w:rFonts w:ascii="Palatino Linotype" w:hAnsi="Palatino Linotype"/>
        </w:rPr>
        <w:t>s</w:t>
      </w:r>
      <w:proofErr w:type="spellEnd"/>
      <w:r w:rsidRPr="00A27D02">
        <w:rPr>
          <w:rFonts w:ascii="Palatino Linotype" w:hAnsi="Palatino Linotype"/>
        </w:rPr>
        <w:t xml:space="preserve"> consecrated life. The respondents were recruited by contacting the major superiors of all male and female religious institutes in both countries. After six weeks, the information about the survey was sent directly into the local communities </w:t>
      </w:r>
      <w:proofErr w:type="gramStart"/>
      <w:r w:rsidRPr="00A27D02">
        <w:rPr>
          <w:rFonts w:ascii="Palatino Linotype" w:hAnsi="Palatino Linotype"/>
        </w:rPr>
        <w:t>in ord</w:t>
      </w:r>
      <w:r w:rsidRPr="00A27D02">
        <w:rPr>
          <w:rFonts w:ascii="Palatino Linotype" w:hAnsi="Palatino Linotype"/>
        </w:rPr>
        <w:t>er to</w:t>
      </w:r>
      <w:proofErr w:type="gramEnd"/>
      <w:r w:rsidRPr="00A27D02">
        <w:rPr>
          <w:rFonts w:ascii="Palatino Linotype" w:hAnsi="Palatino Linotype"/>
        </w:rPr>
        <w:t xml:space="preserve"> increase the number of respondents. The research was done under the auspices of the Conference of Major Religious Superiors of the Czech and Slovak Republic. The superiors were asked to spread an online or a paper-and-pencil questionnaire among the m</w:t>
      </w:r>
      <w:r w:rsidRPr="00A27D02">
        <w:rPr>
          <w:rFonts w:ascii="Palatino Linotype" w:hAnsi="Palatino Linotype"/>
        </w:rPr>
        <w:t xml:space="preserve">embers of their communities and to support its completing. Data was collected from March to May 2021. This sample initially consisted of 497 participants. In the first step, we excluded participants (n = 4) who were classified as speeders </w:t>
      </w:r>
      <w:proofErr w:type="gramStart"/>
      <w:r w:rsidRPr="00A27D02">
        <w:rPr>
          <w:rFonts w:ascii="Palatino Linotype" w:hAnsi="Palatino Linotype"/>
        </w:rPr>
        <w:t>i.e.</w:t>
      </w:r>
      <w:proofErr w:type="gramEnd"/>
      <w:r w:rsidRPr="00A27D02">
        <w:rPr>
          <w:rFonts w:ascii="Palatino Linotype" w:hAnsi="Palatino Linotype"/>
        </w:rPr>
        <w:t xml:space="preserve"> finished que</w:t>
      </w:r>
      <w:r w:rsidRPr="00A27D02">
        <w:rPr>
          <w:rFonts w:ascii="Palatino Linotype" w:hAnsi="Palatino Linotype"/>
        </w:rPr>
        <w:t>stionnaire typically lasting more than 30 minutes in &lt; 10 minutes. After this exclusion, 493 participants remained. We also removed participants who filled questionnaire multiple times (</w:t>
      </w:r>
      <w:r w:rsidRPr="00A27D02">
        <w:rPr>
          <w:rFonts w:ascii="Palatino Linotype" w:hAnsi="Palatino Linotype"/>
          <w:i/>
        </w:rPr>
        <w:t xml:space="preserve">n </w:t>
      </w:r>
      <w:r w:rsidRPr="00A27D02">
        <w:rPr>
          <w:rFonts w:ascii="Palatino Linotype" w:hAnsi="Palatino Linotype"/>
        </w:rPr>
        <w:t xml:space="preserve">= 63) resulting in (n = 430) of </w:t>
      </w:r>
      <w:proofErr w:type="gramStart"/>
      <w:r w:rsidRPr="00A27D02">
        <w:rPr>
          <w:rFonts w:ascii="Palatino Linotype" w:hAnsi="Palatino Linotype"/>
        </w:rPr>
        <w:t>subjects .</w:t>
      </w:r>
      <w:proofErr w:type="gramEnd"/>
      <w:r w:rsidRPr="00A27D02">
        <w:rPr>
          <w:rFonts w:ascii="Palatino Linotype" w:hAnsi="Palatino Linotype"/>
        </w:rPr>
        <w:t xml:space="preserve"> This sample consisted of </w:t>
      </w:r>
      <w:r w:rsidRPr="00A27D02">
        <w:rPr>
          <w:rFonts w:ascii="Palatino Linotype" w:hAnsi="Palatino Linotype"/>
        </w:rPr>
        <w:t>180 Czech participants and 213 Slovak participants. Other than Czech and Slovak participants were excluded (n = 37) resulting in 393 subjects (Age: M = 47.52, SD = 9.57, Females: 78.88%). No uniform pattern of responding was detected in this sample. The me</w:t>
      </w:r>
      <w:r w:rsidRPr="00A27D02">
        <w:rPr>
          <w:rFonts w:ascii="Palatino Linotype" w:hAnsi="Palatino Linotype"/>
        </w:rPr>
        <w:t>an duration of being part of a religious community was 24.45.</w:t>
      </w:r>
    </w:p>
    <w:p w14:paraId="451A7BD7" w14:textId="77777777" w:rsidR="007A6C70" w:rsidRPr="00A27D02" w:rsidRDefault="00B46915">
      <w:pPr>
        <w:pStyle w:val="Nadpis3"/>
        <w:ind w:left="25"/>
        <w:rPr>
          <w:rFonts w:ascii="Palatino Linotype" w:hAnsi="Palatino Linotype"/>
        </w:rPr>
      </w:pPr>
      <w:r w:rsidRPr="00A27D02">
        <w:rPr>
          <w:rFonts w:ascii="Palatino Linotype" w:hAnsi="Palatino Linotype"/>
        </w:rPr>
        <w:t>2.3. Statistical analysis</w:t>
      </w:r>
    </w:p>
    <w:p w14:paraId="240DCCDC" w14:textId="77777777" w:rsidR="007A6C70" w:rsidRPr="00A27D02" w:rsidRDefault="00B46915">
      <w:pPr>
        <w:spacing w:after="0"/>
        <w:ind w:left="15" w:right="17" w:firstLine="434"/>
        <w:rPr>
          <w:rFonts w:ascii="Palatino Linotype" w:hAnsi="Palatino Linotype"/>
        </w:rPr>
      </w:pPr>
      <w:r w:rsidRPr="00A27D02">
        <w:rPr>
          <w:rFonts w:ascii="Palatino Linotype" w:hAnsi="Palatino Linotype"/>
        </w:rPr>
        <w:t xml:space="preserve">As suggested by Shapiro-Wilk test and by histograms, normality assumption was broken in all samples. Thus, non - parametric methods were used. </w:t>
      </w:r>
      <w:proofErr w:type="spellStart"/>
      <w:r w:rsidRPr="00A27D02">
        <w:rPr>
          <w:rFonts w:ascii="Palatino Linotype" w:hAnsi="Palatino Linotype"/>
        </w:rPr>
        <w:t>Homogenity</w:t>
      </w:r>
      <w:proofErr w:type="spellEnd"/>
      <w:r w:rsidRPr="00A27D02">
        <w:rPr>
          <w:rFonts w:ascii="Palatino Linotype" w:hAnsi="Palatino Linotype"/>
        </w:rPr>
        <w:t xml:space="preserve"> of variances was equal in all samples as indicated by the Breusch-Pagan test. As the null hypotheses o</w:t>
      </w:r>
      <w:r w:rsidRPr="00A27D02">
        <w:rPr>
          <w:rFonts w:ascii="Palatino Linotype" w:hAnsi="Palatino Linotype"/>
        </w:rPr>
        <w:t xml:space="preserve">f the MCAR test in all our surveys was not rejected, we deleted missing values listwise. Outliers were explored by the Median Absolute Deviation (MAD). Outliers identified by the MED were consequently screened and if there were signs of uniform pattern of </w:t>
      </w:r>
      <w:r w:rsidRPr="00A27D02">
        <w:rPr>
          <w:rFonts w:ascii="Palatino Linotype" w:hAnsi="Palatino Linotype"/>
        </w:rPr>
        <w:t xml:space="preserve">responding </w:t>
      </w:r>
      <w:proofErr w:type="gramStart"/>
      <w:r w:rsidRPr="00A27D02">
        <w:rPr>
          <w:rFonts w:ascii="Palatino Linotype" w:hAnsi="Palatino Linotype"/>
        </w:rPr>
        <w:t>i.e.</w:t>
      </w:r>
      <w:proofErr w:type="gramEnd"/>
      <w:r w:rsidRPr="00A27D02">
        <w:rPr>
          <w:rFonts w:ascii="Palatino Linotype" w:hAnsi="Palatino Linotype"/>
        </w:rPr>
        <w:t xml:space="preserve"> answering the number of items in the same manner, than outlier were removed from the dataset.</w:t>
      </w:r>
    </w:p>
    <w:p w14:paraId="4078E106" w14:textId="77777777" w:rsidR="007A6C70" w:rsidRPr="00A27D02" w:rsidRDefault="00B46915">
      <w:pPr>
        <w:ind w:left="15" w:right="17" w:firstLine="434"/>
        <w:rPr>
          <w:rFonts w:ascii="Palatino Linotype" w:hAnsi="Palatino Linotype"/>
        </w:rPr>
      </w:pPr>
      <w:r w:rsidRPr="00A27D02">
        <w:rPr>
          <w:rFonts w:ascii="Palatino Linotype" w:hAnsi="Palatino Linotype"/>
        </w:rPr>
        <w:t>To explore differences in health status among clerics and non - clerics, we compared in logistic regression models long lasting illnesses of cleri</w:t>
      </w:r>
      <w:r w:rsidRPr="00A27D02">
        <w:rPr>
          <w:rFonts w:ascii="Palatino Linotype" w:hAnsi="Palatino Linotype"/>
        </w:rPr>
        <w:t xml:space="preserve">cs to chronic illnesses of participants from representative sample. In these models, long lasting illness were set as dependent variables. Grouping variable distinguishing clerics from non - clerics was a regressor. Covariates consisted of gender, </w:t>
      </w:r>
      <w:proofErr w:type="gramStart"/>
      <w:r w:rsidRPr="00A27D02">
        <w:rPr>
          <w:rFonts w:ascii="Palatino Linotype" w:hAnsi="Palatino Linotype"/>
        </w:rPr>
        <w:t>educatio</w:t>
      </w:r>
      <w:r w:rsidRPr="00A27D02">
        <w:rPr>
          <w:rFonts w:ascii="Palatino Linotype" w:hAnsi="Palatino Linotype"/>
        </w:rPr>
        <w:t>n</w:t>
      </w:r>
      <w:proofErr w:type="gramEnd"/>
      <w:r w:rsidRPr="00A27D02">
        <w:rPr>
          <w:rFonts w:ascii="Palatino Linotype" w:hAnsi="Palatino Linotype"/>
        </w:rPr>
        <w:t xml:space="preserve"> and age. Ordinal logistic regression was used to compare </w:t>
      </w:r>
      <w:proofErr w:type="spellStart"/>
      <w:r w:rsidRPr="00A27D02">
        <w:rPr>
          <w:rFonts w:ascii="Palatino Linotype" w:hAnsi="Palatino Linotype"/>
        </w:rPr>
        <w:t>clerincs</w:t>
      </w:r>
      <w:proofErr w:type="spellEnd"/>
      <w:r w:rsidRPr="00A27D02">
        <w:rPr>
          <w:rFonts w:ascii="Palatino Linotype" w:hAnsi="Palatino Linotype"/>
        </w:rPr>
        <w:t xml:space="preserve"> and non - clerics in the GH. The same </w:t>
      </w:r>
      <w:proofErr w:type="spellStart"/>
      <w:r w:rsidRPr="00A27D02">
        <w:rPr>
          <w:rFonts w:ascii="Palatino Linotype" w:hAnsi="Palatino Linotype"/>
        </w:rPr>
        <w:t>regressin</w:t>
      </w:r>
      <w:proofErr w:type="spellEnd"/>
      <w:r w:rsidRPr="00A27D02">
        <w:rPr>
          <w:rFonts w:ascii="Palatino Linotype" w:hAnsi="Palatino Linotype"/>
        </w:rPr>
        <w:t xml:space="preserve"> type was applied to explore associations between chronotype and GH in clerics. In the </w:t>
      </w:r>
      <w:proofErr w:type="spellStart"/>
      <w:r w:rsidRPr="00A27D02">
        <w:rPr>
          <w:rFonts w:ascii="Palatino Linotype" w:hAnsi="Palatino Linotype"/>
        </w:rPr>
        <w:t>orinal</w:t>
      </w:r>
      <w:proofErr w:type="spellEnd"/>
      <w:r w:rsidRPr="00A27D02">
        <w:rPr>
          <w:rFonts w:ascii="Palatino Linotype" w:hAnsi="Palatino Linotype"/>
        </w:rPr>
        <w:t xml:space="preserve"> regression models, the following variables were</w:t>
      </w:r>
      <w:r w:rsidRPr="00A27D02">
        <w:rPr>
          <w:rFonts w:ascii="Palatino Linotype" w:hAnsi="Palatino Linotype"/>
        </w:rPr>
        <w:t xml:space="preserve"> </w:t>
      </w:r>
      <w:proofErr w:type="spellStart"/>
      <w:r w:rsidRPr="00A27D02">
        <w:rPr>
          <w:rFonts w:ascii="Palatino Linotype" w:hAnsi="Palatino Linotype"/>
        </w:rPr>
        <w:t>controled</w:t>
      </w:r>
      <w:proofErr w:type="spellEnd"/>
      <w:r w:rsidRPr="00A27D02">
        <w:rPr>
          <w:rFonts w:ascii="Palatino Linotype" w:hAnsi="Palatino Linotype"/>
        </w:rPr>
        <w:t xml:space="preserve">: age, education, </w:t>
      </w:r>
      <w:proofErr w:type="gramStart"/>
      <w:r w:rsidRPr="00A27D02">
        <w:rPr>
          <w:rFonts w:ascii="Palatino Linotype" w:hAnsi="Palatino Linotype"/>
        </w:rPr>
        <w:t>gender</w:t>
      </w:r>
      <w:proofErr w:type="gramEnd"/>
      <w:r w:rsidRPr="00A27D02">
        <w:rPr>
          <w:rFonts w:ascii="Palatino Linotype" w:hAnsi="Palatino Linotype"/>
        </w:rPr>
        <w:t xml:space="preserve"> and length of a life in clerical order. The Brant test indicated that proportional odds assumption </w:t>
      </w:r>
      <w:proofErr w:type="spellStart"/>
      <w:r w:rsidRPr="00A27D02">
        <w:rPr>
          <w:rFonts w:ascii="Palatino Linotype" w:hAnsi="Palatino Linotype"/>
        </w:rPr>
        <w:t>holded</w:t>
      </w:r>
      <w:proofErr w:type="spellEnd"/>
      <w:r w:rsidRPr="00A27D02">
        <w:rPr>
          <w:rFonts w:ascii="Palatino Linotype" w:hAnsi="Palatino Linotype"/>
        </w:rPr>
        <w:t xml:space="preserve"> for each of the </w:t>
      </w:r>
      <w:proofErr w:type="spellStart"/>
      <w:r w:rsidRPr="00A27D02">
        <w:rPr>
          <w:rFonts w:ascii="Palatino Linotype" w:hAnsi="Palatino Linotype"/>
        </w:rPr>
        <w:t>orinal</w:t>
      </w:r>
      <w:proofErr w:type="spellEnd"/>
      <w:r w:rsidRPr="00A27D02">
        <w:rPr>
          <w:rFonts w:ascii="Palatino Linotype" w:hAnsi="Palatino Linotype"/>
        </w:rPr>
        <w:t xml:space="preserve"> regression models. Variance inflation factor (VIF) used to assess </w:t>
      </w:r>
      <w:proofErr w:type="spellStart"/>
      <w:r w:rsidRPr="00A27D02">
        <w:rPr>
          <w:rFonts w:ascii="Palatino Linotype" w:hAnsi="Palatino Linotype"/>
        </w:rPr>
        <w:t>multicolinearity</w:t>
      </w:r>
      <w:proofErr w:type="spellEnd"/>
      <w:r w:rsidRPr="00A27D02">
        <w:rPr>
          <w:rFonts w:ascii="Palatino Linotype" w:hAnsi="Palatino Linotype"/>
        </w:rPr>
        <w:t xml:space="preserve"> in all re</w:t>
      </w:r>
      <w:r w:rsidRPr="00A27D02">
        <w:rPr>
          <w:rFonts w:ascii="Palatino Linotype" w:hAnsi="Palatino Linotype"/>
        </w:rPr>
        <w:t>gression models. The VIF values &lt; 10 indicated acceptable degree association between variables [</w:t>
      </w:r>
      <w:r w:rsidRPr="00A27D02">
        <w:rPr>
          <w:rFonts w:ascii="Palatino Linotype" w:hAnsi="Palatino Linotype"/>
          <w:color w:val="0875B7"/>
        </w:rPr>
        <w:t>30</w:t>
      </w:r>
      <w:r w:rsidRPr="00A27D02">
        <w:rPr>
          <w:rFonts w:ascii="Palatino Linotype" w:hAnsi="Palatino Linotype"/>
        </w:rPr>
        <w:t xml:space="preserve">]. Bonferroni correction was used to correct p-values in all regression models. When the </w:t>
      </w:r>
      <w:proofErr w:type="spellStart"/>
      <w:r w:rsidRPr="00A27D02">
        <w:rPr>
          <w:rFonts w:ascii="Palatino Linotype" w:hAnsi="Palatino Linotype"/>
        </w:rPr>
        <w:t>significnance</w:t>
      </w:r>
      <w:proofErr w:type="spellEnd"/>
      <w:r w:rsidRPr="00A27D02">
        <w:rPr>
          <w:rFonts w:ascii="Palatino Linotype" w:hAnsi="Palatino Linotype"/>
        </w:rPr>
        <w:t xml:space="preserve"> was lost after correction, we used the term “trends” to</w:t>
      </w:r>
      <w:r w:rsidRPr="00A27D02">
        <w:rPr>
          <w:rFonts w:ascii="Palatino Linotype" w:hAnsi="Palatino Linotype"/>
        </w:rPr>
        <w:t xml:space="preserve"> describe relationships after correction. The R [Version 4.0.3; </w:t>
      </w:r>
      <w:r w:rsidRPr="00A27D02">
        <w:rPr>
          <w:rFonts w:ascii="Palatino Linotype" w:hAnsi="Palatino Linotype"/>
          <w:color w:val="0875B7"/>
        </w:rPr>
        <w:t>31</w:t>
      </w:r>
      <w:r w:rsidRPr="00A27D02">
        <w:rPr>
          <w:rFonts w:ascii="Palatino Linotype" w:hAnsi="Palatino Linotype"/>
        </w:rPr>
        <w:t>] was utilized for all analysis.</w:t>
      </w:r>
    </w:p>
    <w:p w14:paraId="785D797E" w14:textId="77777777" w:rsidR="007A6C70" w:rsidRPr="00A27D02" w:rsidRDefault="00B46915">
      <w:pPr>
        <w:pStyle w:val="Nadpis2"/>
        <w:ind w:left="25"/>
        <w:rPr>
          <w:rFonts w:ascii="Palatino Linotype" w:hAnsi="Palatino Linotype"/>
        </w:rPr>
      </w:pPr>
      <w:r w:rsidRPr="00A27D02">
        <w:rPr>
          <w:rFonts w:ascii="Palatino Linotype" w:hAnsi="Palatino Linotype"/>
        </w:rPr>
        <w:lastRenderedPageBreak/>
        <w:t>3. Results</w:t>
      </w:r>
    </w:p>
    <w:p w14:paraId="350AE091" w14:textId="77777777" w:rsidR="007A6C70" w:rsidRPr="00A27D02" w:rsidRDefault="00B46915">
      <w:pPr>
        <w:ind w:left="459" w:right="17"/>
        <w:rPr>
          <w:rFonts w:ascii="Palatino Linotype" w:hAnsi="Palatino Linotype"/>
        </w:rPr>
      </w:pPr>
      <w:r w:rsidRPr="00A27D02">
        <w:rPr>
          <w:rFonts w:ascii="Palatino Linotype" w:hAnsi="Palatino Linotype"/>
        </w:rPr>
        <w:t>The table 1 depicts the basic socio-demographic characteristics of the study samples.</w:t>
      </w:r>
    </w:p>
    <w:p w14:paraId="7D55F603" w14:textId="77777777" w:rsidR="007A6C70" w:rsidRPr="00A27D02" w:rsidRDefault="00B46915">
      <w:pPr>
        <w:spacing w:after="0" w:line="259" w:lineRule="auto"/>
        <w:ind w:left="10" w:right="16" w:hanging="10"/>
        <w:jc w:val="center"/>
        <w:rPr>
          <w:rFonts w:ascii="Palatino Linotype" w:hAnsi="Palatino Linotype"/>
        </w:rPr>
      </w:pPr>
      <w:r w:rsidRPr="00A27D02">
        <w:rPr>
          <w:rFonts w:ascii="Palatino Linotype" w:hAnsi="Palatino Linotype"/>
          <w:b/>
          <w:sz w:val="18"/>
        </w:rPr>
        <w:t xml:space="preserve">Table 1. </w:t>
      </w:r>
      <w:r w:rsidRPr="00A27D02">
        <w:rPr>
          <w:rFonts w:ascii="Palatino Linotype" w:hAnsi="Palatino Linotype"/>
          <w:sz w:val="18"/>
        </w:rPr>
        <w:t>Socio-demographic table</w:t>
      </w:r>
    </w:p>
    <w:p w14:paraId="65CBBB09" w14:textId="77777777" w:rsidR="007A6C70" w:rsidRPr="00A27D02" w:rsidRDefault="00B46915">
      <w:pPr>
        <w:spacing w:after="93" w:line="259" w:lineRule="auto"/>
        <w:ind w:left="85" w:firstLine="0"/>
        <w:jc w:val="left"/>
        <w:rPr>
          <w:rFonts w:ascii="Palatino Linotype" w:hAnsi="Palatino Linotype"/>
        </w:rPr>
      </w:pPr>
      <w:r w:rsidRPr="00A27D02">
        <w:rPr>
          <w:rFonts w:ascii="Palatino Linotype" w:hAnsi="Palatino Linotype"/>
          <w:noProof/>
          <w:sz w:val="22"/>
        </w:rPr>
        <mc:AlternateContent>
          <mc:Choice Requires="wpg">
            <w:drawing>
              <wp:inline distT="0" distB="0" distL="0" distR="0" wp14:anchorId="3F5A6318" wp14:editId="099860B8">
                <wp:extent cx="5581129" cy="224712"/>
                <wp:effectExtent l="0" t="0" r="0" b="0"/>
                <wp:docPr id="26342" name="Group 26342"/>
                <wp:cNvGraphicFramePr/>
                <a:graphic xmlns:a="http://schemas.openxmlformats.org/drawingml/2006/main">
                  <a:graphicData uri="http://schemas.microsoft.com/office/word/2010/wordprocessingGroup">
                    <wpg:wgp>
                      <wpg:cNvGrpSpPr/>
                      <wpg:grpSpPr>
                        <a:xfrm>
                          <a:off x="0" y="0"/>
                          <a:ext cx="5581129" cy="224712"/>
                          <a:chOff x="0" y="0"/>
                          <a:chExt cx="5581129" cy="224712"/>
                        </a:xfrm>
                      </wpg:grpSpPr>
                      <wps:wsp>
                        <wps:cNvPr id="539" name="Shape 539"/>
                        <wps:cNvSpPr/>
                        <wps:spPr>
                          <a:xfrm>
                            <a:off x="0" y="0"/>
                            <a:ext cx="5581129" cy="0"/>
                          </a:xfrm>
                          <a:custGeom>
                            <a:avLst/>
                            <a:gdLst/>
                            <a:ahLst/>
                            <a:cxnLst/>
                            <a:rect l="0" t="0" r="0" b="0"/>
                            <a:pathLst>
                              <a:path w="5581129">
                                <a:moveTo>
                                  <a:pt x="0" y="0"/>
                                </a:moveTo>
                                <a:lnTo>
                                  <a:pt x="5581129" y="0"/>
                                </a:lnTo>
                              </a:path>
                            </a:pathLst>
                          </a:custGeom>
                          <a:ln w="11187" cap="flat">
                            <a:miter lim="127000"/>
                          </a:ln>
                        </wps:spPr>
                        <wps:style>
                          <a:lnRef idx="1">
                            <a:srgbClr val="000000"/>
                          </a:lnRef>
                          <a:fillRef idx="0">
                            <a:srgbClr val="000000">
                              <a:alpha val="0"/>
                            </a:srgbClr>
                          </a:fillRef>
                          <a:effectRef idx="0">
                            <a:scrgbClr r="0" g="0" b="0"/>
                          </a:effectRef>
                          <a:fontRef idx="none"/>
                        </wps:style>
                        <wps:bodyPr/>
                      </wps:wsp>
                      <wps:wsp>
                        <wps:cNvPr id="1729" name="Rectangle 1729"/>
                        <wps:cNvSpPr/>
                        <wps:spPr>
                          <a:xfrm>
                            <a:off x="3072951" y="62282"/>
                            <a:ext cx="674415" cy="167055"/>
                          </a:xfrm>
                          <a:prstGeom prst="rect">
                            <a:avLst/>
                          </a:prstGeom>
                          <a:ln>
                            <a:noFill/>
                          </a:ln>
                        </wps:spPr>
                        <wps:txbx>
                          <w:txbxContent>
                            <w:p w14:paraId="1BF4C9A3" w14:textId="77777777" w:rsidR="007A6C70" w:rsidRDefault="00B46915">
                              <w:pPr>
                                <w:spacing w:after="160" w:line="259" w:lineRule="auto"/>
                                <w:ind w:left="0" w:firstLine="0"/>
                                <w:jc w:val="left"/>
                              </w:pPr>
                              <w:r>
                                <w:rPr>
                                  <w:w w:val="109"/>
                                </w:rPr>
                                <w:t>Sample</w:t>
                              </w:r>
                              <w:r>
                                <w:rPr>
                                  <w:spacing w:val="5"/>
                                  <w:w w:val="109"/>
                                </w:rPr>
                                <w:t xml:space="preserve"> </w:t>
                              </w:r>
                              <w:r>
                                <w:rPr>
                                  <w:w w:val="109"/>
                                </w:rPr>
                                <w:t>1</w:t>
                              </w:r>
                            </w:p>
                          </w:txbxContent>
                        </wps:txbx>
                        <wps:bodyPr horzOverflow="overflow" vert="horz" lIns="0" tIns="0" rIns="0" bIns="0" rtlCol="0">
                          <a:noAutofit/>
                        </wps:bodyPr>
                      </wps:wsp>
                      <wps:wsp>
                        <wps:cNvPr id="1731" name="Rectangle 1731"/>
                        <wps:cNvSpPr/>
                        <wps:spPr>
                          <a:xfrm>
                            <a:off x="3823564" y="62282"/>
                            <a:ext cx="674415" cy="167055"/>
                          </a:xfrm>
                          <a:prstGeom prst="rect">
                            <a:avLst/>
                          </a:prstGeom>
                          <a:ln>
                            <a:noFill/>
                          </a:ln>
                        </wps:spPr>
                        <wps:txbx>
                          <w:txbxContent>
                            <w:p w14:paraId="1F64CD2B" w14:textId="77777777" w:rsidR="007A6C70" w:rsidRDefault="00B46915">
                              <w:pPr>
                                <w:spacing w:after="160" w:line="259" w:lineRule="auto"/>
                                <w:ind w:left="0" w:firstLine="0"/>
                                <w:jc w:val="left"/>
                              </w:pPr>
                              <w:r>
                                <w:rPr>
                                  <w:w w:val="109"/>
                                </w:rPr>
                                <w:t>Sample</w:t>
                              </w:r>
                              <w:r>
                                <w:rPr>
                                  <w:spacing w:val="5"/>
                                  <w:w w:val="109"/>
                                </w:rPr>
                                <w:t xml:space="preserve"> </w:t>
                              </w:r>
                              <w:r>
                                <w:rPr>
                                  <w:w w:val="109"/>
                                </w:rPr>
                                <w:t>2</w:t>
                              </w:r>
                            </w:p>
                          </w:txbxContent>
                        </wps:txbx>
                        <wps:bodyPr horzOverflow="overflow" vert="horz" lIns="0" tIns="0" rIns="0" bIns="0" rtlCol="0">
                          <a:noAutofit/>
                        </wps:bodyPr>
                      </wps:wsp>
                      <wps:wsp>
                        <wps:cNvPr id="1732" name="Rectangle 1732"/>
                        <wps:cNvSpPr/>
                        <wps:spPr>
                          <a:xfrm>
                            <a:off x="4512759" y="62282"/>
                            <a:ext cx="1309326" cy="167055"/>
                          </a:xfrm>
                          <a:prstGeom prst="rect">
                            <a:avLst/>
                          </a:prstGeom>
                          <a:ln>
                            <a:noFill/>
                          </a:ln>
                        </wps:spPr>
                        <wps:txbx>
                          <w:txbxContent>
                            <w:p w14:paraId="52229BA7" w14:textId="77777777" w:rsidR="007A6C70" w:rsidRDefault="00B46915">
                              <w:pPr>
                                <w:spacing w:after="160" w:line="259" w:lineRule="auto"/>
                                <w:ind w:left="0" w:firstLine="0"/>
                                <w:jc w:val="left"/>
                              </w:pPr>
                              <w:r>
                                <w:rPr>
                                  <w:w w:val="117"/>
                                </w:rPr>
                                <w:t>Sample</w:t>
                              </w:r>
                              <w:r>
                                <w:rPr>
                                  <w:spacing w:val="5"/>
                                  <w:w w:val="117"/>
                                </w:rPr>
                                <w:t xml:space="preserve"> </w:t>
                              </w:r>
                              <w:r>
                                <w:rPr>
                                  <w:w w:val="117"/>
                                </w:rPr>
                                <w:t>3</w:t>
                              </w:r>
                              <w:r>
                                <w:rPr>
                                  <w:spacing w:val="5"/>
                                  <w:w w:val="117"/>
                                </w:rPr>
                                <w:t xml:space="preserve"> </w:t>
                              </w:r>
                              <w:r>
                                <w:rPr>
                                  <w:w w:val="117"/>
                                </w:rPr>
                                <w:t>(</w:t>
                              </w:r>
                              <w:proofErr w:type="gramStart"/>
                              <w:r>
                                <w:rPr>
                                  <w:w w:val="117"/>
                                </w:rPr>
                                <w:t>CZ,SK</w:t>
                              </w:r>
                              <w:proofErr w:type="gramEnd"/>
                              <w:r>
                                <w:rPr>
                                  <w:w w:val="117"/>
                                </w:rPr>
                                <w:t>)</w:t>
                              </w:r>
                            </w:p>
                          </w:txbxContent>
                        </wps:txbx>
                        <wps:bodyPr horzOverflow="overflow" vert="horz" lIns="0" tIns="0" rIns="0" bIns="0" rtlCol="0">
                          <a:noAutofit/>
                        </wps:bodyPr>
                      </wps:wsp>
                      <wps:wsp>
                        <wps:cNvPr id="541" name="Shape 541"/>
                        <wps:cNvSpPr/>
                        <wps:spPr>
                          <a:xfrm>
                            <a:off x="2969516" y="224712"/>
                            <a:ext cx="713941" cy="0"/>
                          </a:xfrm>
                          <a:custGeom>
                            <a:avLst/>
                            <a:gdLst/>
                            <a:ahLst/>
                            <a:cxnLst/>
                            <a:rect l="0" t="0" r="0" b="0"/>
                            <a:pathLst>
                              <a:path w="713941">
                                <a:moveTo>
                                  <a:pt x="0" y="0"/>
                                </a:moveTo>
                                <a:lnTo>
                                  <a:pt x="713941"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s:wsp>
                        <wps:cNvPr id="542" name="Shape 542"/>
                        <wps:cNvSpPr/>
                        <wps:spPr>
                          <a:xfrm>
                            <a:off x="3767368" y="224712"/>
                            <a:ext cx="619545" cy="0"/>
                          </a:xfrm>
                          <a:custGeom>
                            <a:avLst/>
                            <a:gdLst/>
                            <a:ahLst/>
                            <a:cxnLst/>
                            <a:rect l="0" t="0" r="0" b="0"/>
                            <a:pathLst>
                              <a:path w="619545">
                                <a:moveTo>
                                  <a:pt x="0" y="0"/>
                                </a:moveTo>
                                <a:lnTo>
                                  <a:pt x="619545"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470823" y="224712"/>
                            <a:ext cx="1068350" cy="0"/>
                          </a:xfrm>
                          <a:custGeom>
                            <a:avLst/>
                            <a:gdLst/>
                            <a:ahLst/>
                            <a:cxnLst/>
                            <a:rect l="0" t="0" r="0" b="0"/>
                            <a:pathLst>
                              <a:path w="1068350">
                                <a:moveTo>
                                  <a:pt x="0" y="0"/>
                                </a:moveTo>
                                <a:lnTo>
                                  <a:pt x="1068350" y="0"/>
                                </a:lnTo>
                              </a:path>
                            </a:pathLst>
                          </a:custGeom>
                          <a:ln w="41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5A6318" id="Group 26342" o:spid="_x0000_s1026" style="width:439.45pt;height:17.7pt;mso-position-horizontal-relative:char;mso-position-vertical-relative:line" coordsize="55811,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">
                <v:shape id="Shape 539" o:spid="_x0000_s1027" style="position:absolute;width:55811;height:0;visibility:visible;mso-wrap-style:square;v-text-anchor:top" coordsize="558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" path="m,l5581129,e" filled="f" strokeweight=".31075mm">
                  <v:stroke miterlimit="83231f" joinstyle="miter"/>
                  <v:path arrowok="t" textboxrect="0,0,5581129,0"/>
                </v:shape>
                <v:rect id="Rectangle 1729" o:spid="_x0000_s1028" style="position:absolute;left:30729;top:622;width:6744;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1BF4C9A3" w14:textId="77777777" w:rsidR="007A6C70" w:rsidRDefault="00B46915">
                        <w:pPr>
                          <w:spacing w:after="160" w:line="259" w:lineRule="auto"/>
                          <w:ind w:left="0" w:firstLine="0"/>
                          <w:jc w:val="left"/>
                        </w:pPr>
                        <w:r>
                          <w:rPr>
                            <w:w w:val="109"/>
                          </w:rPr>
                          <w:t>Sample</w:t>
                        </w:r>
                        <w:r>
                          <w:rPr>
                            <w:spacing w:val="5"/>
                            <w:w w:val="109"/>
                          </w:rPr>
                          <w:t xml:space="preserve"> </w:t>
                        </w:r>
                        <w:r>
                          <w:rPr>
                            <w:w w:val="109"/>
                          </w:rPr>
                          <w:t>1</w:t>
                        </w:r>
                      </w:p>
                    </w:txbxContent>
                  </v:textbox>
                </v:rect>
                <v:rect id="Rectangle 1731" o:spid="_x0000_s1029" style="position:absolute;left:38235;top:622;width:6744;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1F64CD2B" w14:textId="77777777" w:rsidR="007A6C70" w:rsidRDefault="00B46915">
                        <w:pPr>
                          <w:spacing w:after="160" w:line="259" w:lineRule="auto"/>
                          <w:ind w:left="0" w:firstLine="0"/>
                          <w:jc w:val="left"/>
                        </w:pPr>
                        <w:r>
                          <w:rPr>
                            <w:w w:val="109"/>
                          </w:rPr>
                          <w:t>Sample</w:t>
                        </w:r>
                        <w:r>
                          <w:rPr>
                            <w:spacing w:val="5"/>
                            <w:w w:val="109"/>
                          </w:rPr>
                          <w:t xml:space="preserve"> </w:t>
                        </w:r>
                        <w:r>
                          <w:rPr>
                            <w:w w:val="109"/>
                          </w:rPr>
                          <w:t>2</w:t>
                        </w:r>
                      </w:p>
                    </w:txbxContent>
                  </v:textbox>
                </v:rect>
                <v:rect id="Rectangle 1732" o:spid="_x0000_s1030" style="position:absolute;left:45127;top:622;width:13093;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2229BA7" w14:textId="77777777" w:rsidR="007A6C70" w:rsidRDefault="00B46915">
                        <w:pPr>
                          <w:spacing w:after="160" w:line="259" w:lineRule="auto"/>
                          <w:ind w:left="0" w:firstLine="0"/>
                          <w:jc w:val="left"/>
                        </w:pPr>
                        <w:r>
                          <w:rPr>
                            <w:w w:val="117"/>
                          </w:rPr>
                          <w:t>Sample</w:t>
                        </w:r>
                        <w:r>
                          <w:rPr>
                            <w:spacing w:val="5"/>
                            <w:w w:val="117"/>
                          </w:rPr>
                          <w:t xml:space="preserve"> </w:t>
                        </w:r>
                        <w:r>
                          <w:rPr>
                            <w:w w:val="117"/>
                          </w:rPr>
                          <w:t>3</w:t>
                        </w:r>
                        <w:r>
                          <w:rPr>
                            <w:spacing w:val="5"/>
                            <w:w w:val="117"/>
                          </w:rPr>
                          <w:t xml:space="preserve"> </w:t>
                        </w:r>
                        <w:r>
                          <w:rPr>
                            <w:w w:val="117"/>
                          </w:rPr>
                          <w:t>(</w:t>
                        </w:r>
                        <w:proofErr w:type="gramStart"/>
                        <w:r>
                          <w:rPr>
                            <w:w w:val="117"/>
                          </w:rPr>
                          <w:t>CZ,SK</w:t>
                        </w:r>
                        <w:proofErr w:type="gramEnd"/>
                        <w:r>
                          <w:rPr>
                            <w:w w:val="117"/>
                          </w:rPr>
                          <w:t>)</w:t>
                        </w:r>
                      </w:p>
                    </w:txbxContent>
                  </v:textbox>
                </v:rect>
                <v:shape id="Shape 541" o:spid="_x0000_s1031" style="position:absolute;left:29695;top:2247;width:7139;height:0;visibility:visible;mso-wrap-style:square;v-text-anchor:top" coordsize="713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" path="m,l713941,e" filled="f" strokeweight=".1166mm">
                  <v:stroke miterlimit="83231f" joinstyle="miter"/>
                  <v:path arrowok="t" textboxrect="0,0,713941,0"/>
                </v:shape>
                <v:shape id="Shape 542" o:spid="_x0000_s1032" style="position:absolute;left:37673;top:2247;width:6196;height:0;visibility:visible;mso-wrap-style:square;v-text-anchor:top" coordsize="61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" path="m,l619545,e" filled="f" strokeweight=".1166mm">
                  <v:stroke miterlimit="83231f" joinstyle="miter"/>
                  <v:path arrowok="t" textboxrect="0,0,619545,0"/>
                </v:shape>
                <v:shape id="Shape 543" o:spid="_x0000_s1033" style="position:absolute;left:44708;top:2247;width:10683;height:0;visibility:visible;mso-wrap-style:square;v-text-anchor:top" coordsize="1068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" path="m,l1068350,e" filled="f" strokeweight=".1166mm">
                  <v:stroke miterlimit="83231f" joinstyle="miter"/>
                  <v:path arrowok="t" textboxrect="0,0,1068350,0"/>
                </v:shape>
                <w10:anchorlock/>
              </v:group>
            </w:pict>
          </mc:Fallback>
        </mc:AlternateContent>
      </w:r>
    </w:p>
    <w:tbl>
      <w:tblPr>
        <w:tblStyle w:val="TableGrid"/>
        <w:tblW w:w="8789" w:type="dxa"/>
        <w:tblInd w:w="85" w:type="dxa"/>
        <w:tblCellMar>
          <w:top w:w="0" w:type="dxa"/>
          <w:left w:w="0" w:type="dxa"/>
          <w:bottom w:w="22" w:type="dxa"/>
          <w:right w:w="115" w:type="dxa"/>
        </w:tblCellMar>
        <w:tblLook w:val="04A0" w:firstRow="1" w:lastRow="0" w:firstColumn="1" w:lastColumn="0" w:noHBand="0" w:noVBand="1"/>
      </w:tblPr>
      <w:tblGrid>
        <w:gridCol w:w="4743"/>
        <w:gridCol w:w="1256"/>
        <w:gridCol w:w="1108"/>
        <w:gridCol w:w="1682"/>
      </w:tblGrid>
      <w:tr w:rsidR="007A6C70" w:rsidRPr="00A27D02" w14:paraId="2357DAF7" w14:textId="77777777">
        <w:trPr>
          <w:trHeight w:val="258"/>
        </w:trPr>
        <w:tc>
          <w:tcPr>
            <w:tcW w:w="4742" w:type="dxa"/>
            <w:tcBorders>
              <w:top w:val="nil"/>
              <w:left w:val="nil"/>
              <w:bottom w:val="single" w:sz="4" w:space="0" w:color="000000"/>
              <w:right w:val="nil"/>
            </w:tcBorders>
          </w:tcPr>
          <w:p w14:paraId="53D3427A" w14:textId="77777777" w:rsidR="007A6C70" w:rsidRPr="00A27D02" w:rsidRDefault="00B46915">
            <w:pPr>
              <w:spacing w:after="0" w:line="259" w:lineRule="auto"/>
              <w:ind w:left="132" w:firstLine="0"/>
              <w:jc w:val="left"/>
              <w:rPr>
                <w:rFonts w:ascii="Palatino Linotype" w:hAnsi="Palatino Linotype"/>
              </w:rPr>
            </w:pPr>
            <w:r w:rsidRPr="00A27D02">
              <w:rPr>
                <w:rFonts w:ascii="Palatino Linotype" w:hAnsi="Palatino Linotype"/>
              </w:rPr>
              <w:t>Characteristic</w:t>
            </w:r>
          </w:p>
        </w:tc>
        <w:tc>
          <w:tcPr>
            <w:tcW w:w="1256" w:type="dxa"/>
            <w:tcBorders>
              <w:top w:val="nil"/>
              <w:left w:val="nil"/>
              <w:bottom w:val="single" w:sz="4" w:space="0" w:color="000000"/>
              <w:right w:val="nil"/>
            </w:tcBorders>
          </w:tcPr>
          <w:p w14:paraId="6AAA25F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N = 1,800</w:t>
            </w:r>
          </w:p>
        </w:tc>
        <w:tc>
          <w:tcPr>
            <w:tcW w:w="1108" w:type="dxa"/>
            <w:tcBorders>
              <w:top w:val="nil"/>
              <w:left w:val="nil"/>
              <w:bottom w:val="single" w:sz="4" w:space="0" w:color="000000"/>
              <w:right w:val="nil"/>
            </w:tcBorders>
          </w:tcPr>
          <w:p w14:paraId="1C7FB1A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N = 1,141</w:t>
            </w:r>
          </w:p>
        </w:tc>
        <w:tc>
          <w:tcPr>
            <w:tcW w:w="1682" w:type="dxa"/>
            <w:tcBorders>
              <w:top w:val="nil"/>
              <w:left w:val="nil"/>
              <w:bottom w:val="single" w:sz="4" w:space="0" w:color="000000"/>
              <w:right w:val="nil"/>
            </w:tcBorders>
          </w:tcPr>
          <w:p w14:paraId="69CE1DB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N = 393</w:t>
            </w:r>
          </w:p>
        </w:tc>
      </w:tr>
      <w:tr w:rsidR="007A6C70" w:rsidRPr="00A27D02" w14:paraId="31DA139E" w14:textId="77777777">
        <w:trPr>
          <w:trHeight w:val="557"/>
        </w:trPr>
        <w:tc>
          <w:tcPr>
            <w:tcW w:w="4742" w:type="dxa"/>
            <w:tcBorders>
              <w:top w:val="single" w:sz="4" w:space="0" w:color="000000"/>
              <w:left w:val="nil"/>
              <w:bottom w:val="nil"/>
              <w:right w:val="nil"/>
            </w:tcBorders>
          </w:tcPr>
          <w:p w14:paraId="7C780081" w14:textId="77777777" w:rsidR="007A6C70" w:rsidRPr="00A27D02" w:rsidRDefault="00B46915">
            <w:pPr>
              <w:spacing w:after="0" w:line="259" w:lineRule="auto"/>
              <w:ind w:left="330" w:right="3207" w:hanging="198"/>
              <w:jc w:val="left"/>
              <w:rPr>
                <w:rFonts w:ascii="Palatino Linotype" w:hAnsi="Palatino Linotype"/>
              </w:rPr>
            </w:pPr>
            <w:r w:rsidRPr="00A27D02">
              <w:rPr>
                <w:rFonts w:ascii="Palatino Linotype" w:hAnsi="Palatino Linotype"/>
              </w:rPr>
              <w:t>Gender Female</w:t>
            </w:r>
          </w:p>
        </w:tc>
        <w:tc>
          <w:tcPr>
            <w:tcW w:w="1256" w:type="dxa"/>
            <w:tcBorders>
              <w:top w:val="single" w:sz="4" w:space="0" w:color="000000"/>
              <w:left w:val="nil"/>
              <w:bottom w:val="nil"/>
              <w:right w:val="nil"/>
            </w:tcBorders>
            <w:vAlign w:val="bottom"/>
          </w:tcPr>
          <w:p w14:paraId="22B85FB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923 (51%)</w:t>
            </w:r>
          </w:p>
        </w:tc>
        <w:tc>
          <w:tcPr>
            <w:tcW w:w="1108" w:type="dxa"/>
            <w:tcBorders>
              <w:top w:val="single" w:sz="4" w:space="0" w:color="000000"/>
              <w:left w:val="nil"/>
              <w:bottom w:val="nil"/>
              <w:right w:val="nil"/>
            </w:tcBorders>
            <w:vAlign w:val="bottom"/>
          </w:tcPr>
          <w:p w14:paraId="163C6C9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530 (50%)</w:t>
            </w:r>
          </w:p>
        </w:tc>
        <w:tc>
          <w:tcPr>
            <w:tcW w:w="1682" w:type="dxa"/>
            <w:tcBorders>
              <w:top w:val="single" w:sz="4" w:space="0" w:color="000000"/>
              <w:left w:val="nil"/>
              <w:bottom w:val="nil"/>
              <w:right w:val="nil"/>
            </w:tcBorders>
            <w:vAlign w:val="bottom"/>
          </w:tcPr>
          <w:p w14:paraId="271D809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310 (79%)</w:t>
            </w:r>
          </w:p>
        </w:tc>
      </w:tr>
      <w:tr w:rsidR="007A6C70" w:rsidRPr="00A27D02" w14:paraId="3C3EC055" w14:textId="77777777">
        <w:trPr>
          <w:trHeight w:val="242"/>
        </w:trPr>
        <w:tc>
          <w:tcPr>
            <w:tcW w:w="4742" w:type="dxa"/>
            <w:tcBorders>
              <w:top w:val="nil"/>
              <w:left w:val="nil"/>
              <w:bottom w:val="nil"/>
              <w:right w:val="nil"/>
            </w:tcBorders>
          </w:tcPr>
          <w:p w14:paraId="162F5F2E"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Male</w:t>
            </w:r>
          </w:p>
        </w:tc>
        <w:tc>
          <w:tcPr>
            <w:tcW w:w="1256" w:type="dxa"/>
            <w:tcBorders>
              <w:top w:val="nil"/>
              <w:left w:val="nil"/>
              <w:bottom w:val="nil"/>
              <w:right w:val="nil"/>
            </w:tcBorders>
          </w:tcPr>
          <w:p w14:paraId="326325D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877 (49%)</w:t>
            </w:r>
          </w:p>
        </w:tc>
        <w:tc>
          <w:tcPr>
            <w:tcW w:w="1108" w:type="dxa"/>
            <w:tcBorders>
              <w:top w:val="nil"/>
              <w:left w:val="nil"/>
              <w:bottom w:val="nil"/>
              <w:right w:val="nil"/>
            </w:tcBorders>
          </w:tcPr>
          <w:p w14:paraId="20AEFFB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523 (50%)</w:t>
            </w:r>
          </w:p>
        </w:tc>
        <w:tc>
          <w:tcPr>
            <w:tcW w:w="1682" w:type="dxa"/>
            <w:tcBorders>
              <w:top w:val="nil"/>
              <w:left w:val="nil"/>
              <w:bottom w:val="nil"/>
              <w:right w:val="nil"/>
            </w:tcBorders>
          </w:tcPr>
          <w:p w14:paraId="7496120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83 (21%)</w:t>
            </w:r>
          </w:p>
        </w:tc>
      </w:tr>
      <w:tr w:rsidR="007A6C70" w:rsidRPr="00A27D02" w14:paraId="11C883A5" w14:textId="77777777">
        <w:trPr>
          <w:trHeight w:val="540"/>
        </w:trPr>
        <w:tc>
          <w:tcPr>
            <w:tcW w:w="4742" w:type="dxa"/>
            <w:tcBorders>
              <w:top w:val="nil"/>
              <w:left w:val="nil"/>
              <w:bottom w:val="nil"/>
              <w:right w:val="nil"/>
            </w:tcBorders>
          </w:tcPr>
          <w:p w14:paraId="4E65476F" w14:textId="77777777" w:rsidR="007A6C70" w:rsidRPr="00A27D02" w:rsidRDefault="00B46915">
            <w:pPr>
              <w:spacing w:after="0" w:line="259" w:lineRule="auto"/>
              <w:ind w:left="330" w:right="2639" w:hanging="198"/>
              <w:jc w:val="left"/>
              <w:rPr>
                <w:rFonts w:ascii="Palatino Linotype" w:hAnsi="Palatino Linotype"/>
              </w:rPr>
            </w:pPr>
            <w:proofErr w:type="spellStart"/>
            <w:r w:rsidRPr="00A27D02">
              <w:rPr>
                <w:rFonts w:ascii="Palatino Linotype" w:hAnsi="Palatino Linotype"/>
              </w:rPr>
              <w:t>Family_status</w:t>
            </w:r>
            <w:proofErr w:type="spellEnd"/>
            <w:r w:rsidRPr="00A27D02">
              <w:rPr>
                <w:rFonts w:ascii="Palatino Linotype" w:hAnsi="Palatino Linotype"/>
              </w:rPr>
              <w:t xml:space="preserve"> Not in relationship</w:t>
            </w:r>
          </w:p>
        </w:tc>
        <w:tc>
          <w:tcPr>
            <w:tcW w:w="1256" w:type="dxa"/>
            <w:tcBorders>
              <w:top w:val="nil"/>
              <w:left w:val="nil"/>
              <w:bottom w:val="nil"/>
              <w:right w:val="nil"/>
            </w:tcBorders>
            <w:vAlign w:val="bottom"/>
          </w:tcPr>
          <w:p w14:paraId="1E723CE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439 (24%)</w:t>
            </w:r>
          </w:p>
        </w:tc>
        <w:tc>
          <w:tcPr>
            <w:tcW w:w="1108" w:type="dxa"/>
            <w:tcBorders>
              <w:top w:val="nil"/>
              <w:left w:val="nil"/>
              <w:bottom w:val="nil"/>
              <w:right w:val="nil"/>
            </w:tcBorders>
            <w:vAlign w:val="bottom"/>
          </w:tcPr>
          <w:p w14:paraId="1F9719A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267 (25%)</w:t>
            </w:r>
          </w:p>
        </w:tc>
        <w:tc>
          <w:tcPr>
            <w:tcW w:w="1682" w:type="dxa"/>
            <w:tcBorders>
              <w:top w:val="nil"/>
              <w:left w:val="nil"/>
              <w:bottom w:val="nil"/>
              <w:right w:val="nil"/>
            </w:tcBorders>
          </w:tcPr>
          <w:p w14:paraId="02BFC3D5"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3E5C29C9" w14:textId="77777777">
        <w:trPr>
          <w:trHeight w:val="297"/>
        </w:trPr>
        <w:tc>
          <w:tcPr>
            <w:tcW w:w="4742" w:type="dxa"/>
            <w:tcBorders>
              <w:top w:val="nil"/>
              <w:left w:val="nil"/>
              <w:bottom w:val="nil"/>
              <w:right w:val="nil"/>
            </w:tcBorders>
          </w:tcPr>
          <w:p w14:paraId="546F0C70"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Married</w:t>
            </w:r>
          </w:p>
        </w:tc>
        <w:tc>
          <w:tcPr>
            <w:tcW w:w="1256" w:type="dxa"/>
            <w:tcBorders>
              <w:top w:val="nil"/>
              <w:left w:val="nil"/>
              <w:bottom w:val="nil"/>
              <w:right w:val="nil"/>
            </w:tcBorders>
          </w:tcPr>
          <w:p w14:paraId="433CF7B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929 (52%)</w:t>
            </w:r>
          </w:p>
        </w:tc>
        <w:tc>
          <w:tcPr>
            <w:tcW w:w="1108" w:type="dxa"/>
            <w:tcBorders>
              <w:top w:val="nil"/>
              <w:left w:val="nil"/>
              <w:bottom w:val="nil"/>
              <w:right w:val="nil"/>
            </w:tcBorders>
          </w:tcPr>
          <w:p w14:paraId="14F7BE7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461 (44%)</w:t>
            </w:r>
          </w:p>
        </w:tc>
        <w:tc>
          <w:tcPr>
            <w:tcW w:w="1682" w:type="dxa"/>
            <w:tcBorders>
              <w:top w:val="nil"/>
              <w:left w:val="nil"/>
              <w:bottom w:val="nil"/>
              <w:right w:val="nil"/>
            </w:tcBorders>
          </w:tcPr>
          <w:p w14:paraId="7F536BD1"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61B5C6F6" w14:textId="77777777">
        <w:trPr>
          <w:trHeight w:val="242"/>
        </w:trPr>
        <w:tc>
          <w:tcPr>
            <w:tcW w:w="4742" w:type="dxa"/>
            <w:tcBorders>
              <w:top w:val="nil"/>
              <w:left w:val="nil"/>
              <w:bottom w:val="nil"/>
              <w:right w:val="nil"/>
            </w:tcBorders>
          </w:tcPr>
          <w:p w14:paraId="70BBDD68"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Divorced</w:t>
            </w:r>
          </w:p>
        </w:tc>
        <w:tc>
          <w:tcPr>
            <w:tcW w:w="1256" w:type="dxa"/>
            <w:tcBorders>
              <w:top w:val="nil"/>
              <w:left w:val="nil"/>
              <w:bottom w:val="nil"/>
              <w:right w:val="nil"/>
            </w:tcBorders>
          </w:tcPr>
          <w:p w14:paraId="7229D35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158 (8.8%)</w:t>
            </w:r>
          </w:p>
        </w:tc>
        <w:tc>
          <w:tcPr>
            <w:tcW w:w="1108" w:type="dxa"/>
            <w:tcBorders>
              <w:top w:val="nil"/>
              <w:left w:val="nil"/>
              <w:bottom w:val="nil"/>
              <w:right w:val="nil"/>
            </w:tcBorders>
          </w:tcPr>
          <w:p w14:paraId="499EAF4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201 (19%)</w:t>
            </w:r>
          </w:p>
        </w:tc>
        <w:tc>
          <w:tcPr>
            <w:tcW w:w="1682" w:type="dxa"/>
            <w:tcBorders>
              <w:top w:val="nil"/>
              <w:left w:val="nil"/>
              <w:bottom w:val="nil"/>
              <w:right w:val="nil"/>
            </w:tcBorders>
          </w:tcPr>
          <w:p w14:paraId="67B68FC1"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52F63E66" w14:textId="77777777">
        <w:trPr>
          <w:trHeight w:val="242"/>
        </w:trPr>
        <w:tc>
          <w:tcPr>
            <w:tcW w:w="4742" w:type="dxa"/>
            <w:tcBorders>
              <w:top w:val="nil"/>
              <w:left w:val="nil"/>
              <w:bottom w:val="nil"/>
              <w:right w:val="nil"/>
            </w:tcBorders>
          </w:tcPr>
          <w:p w14:paraId="159EC222"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Widow/Widower</w:t>
            </w:r>
          </w:p>
        </w:tc>
        <w:tc>
          <w:tcPr>
            <w:tcW w:w="1256" w:type="dxa"/>
            <w:tcBorders>
              <w:top w:val="nil"/>
              <w:left w:val="nil"/>
              <w:bottom w:val="nil"/>
              <w:right w:val="nil"/>
            </w:tcBorders>
          </w:tcPr>
          <w:p w14:paraId="068A420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133 (7.4%)</w:t>
            </w:r>
          </w:p>
        </w:tc>
        <w:tc>
          <w:tcPr>
            <w:tcW w:w="1108" w:type="dxa"/>
            <w:tcBorders>
              <w:top w:val="nil"/>
              <w:left w:val="nil"/>
              <w:bottom w:val="nil"/>
              <w:right w:val="nil"/>
            </w:tcBorders>
          </w:tcPr>
          <w:p w14:paraId="01130E4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73 (6.9%)</w:t>
            </w:r>
          </w:p>
        </w:tc>
        <w:tc>
          <w:tcPr>
            <w:tcW w:w="1682" w:type="dxa"/>
            <w:tcBorders>
              <w:top w:val="nil"/>
              <w:left w:val="nil"/>
              <w:bottom w:val="nil"/>
              <w:right w:val="nil"/>
            </w:tcBorders>
          </w:tcPr>
          <w:p w14:paraId="5317CBE7"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443E7E85" w14:textId="77777777">
        <w:trPr>
          <w:trHeight w:val="242"/>
        </w:trPr>
        <w:tc>
          <w:tcPr>
            <w:tcW w:w="4742" w:type="dxa"/>
            <w:tcBorders>
              <w:top w:val="nil"/>
              <w:left w:val="nil"/>
              <w:bottom w:val="nil"/>
              <w:right w:val="nil"/>
            </w:tcBorders>
          </w:tcPr>
          <w:p w14:paraId="4BC4C06C"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In relationship</w:t>
            </w:r>
          </w:p>
        </w:tc>
        <w:tc>
          <w:tcPr>
            <w:tcW w:w="1256" w:type="dxa"/>
            <w:tcBorders>
              <w:top w:val="nil"/>
              <w:left w:val="nil"/>
              <w:bottom w:val="nil"/>
              <w:right w:val="nil"/>
            </w:tcBorders>
          </w:tcPr>
          <w:p w14:paraId="5616C24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141 (7.8%)</w:t>
            </w:r>
          </w:p>
        </w:tc>
        <w:tc>
          <w:tcPr>
            <w:tcW w:w="1108" w:type="dxa"/>
            <w:tcBorders>
              <w:top w:val="nil"/>
              <w:left w:val="nil"/>
              <w:bottom w:val="nil"/>
              <w:right w:val="nil"/>
            </w:tcBorders>
          </w:tcPr>
          <w:p w14:paraId="42271B5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51 (4.8%)</w:t>
            </w:r>
          </w:p>
        </w:tc>
        <w:tc>
          <w:tcPr>
            <w:tcW w:w="1682" w:type="dxa"/>
            <w:tcBorders>
              <w:top w:val="nil"/>
              <w:left w:val="nil"/>
              <w:bottom w:val="nil"/>
              <w:right w:val="nil"/>
            </w:tcBorders>
          </w:tcPr>
          <w:p w14:paraId="7150CFBD"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5E3D6923" w14:textId="77777777">
        <w:trPr>
          <w:trHeight w:val="595"/>
        </w:trPr>
        <w:tc>
          <w:tcPr>
            <w:tcW w:w="4742" w:type="dxa"/>
            <w:tcBorders>
              <w:top w:val="nil"/>
              <w:left w:val="nil"/>
              <w:bottom w:val="nil"/>
              <w:right w:val="nil"/>
            </w:tcBorders>
          </w:tcPr>
          <w:p w14:paraId="2C888DB5" w14:textId="77777777" w:rsidR="007A6C70" w:rsidRPr="00A27D02" w:rsidRDefault="00B46915">
            <w:pPr>
              <w:spacing w:after="0" w:line="259" w:lineRule="auto"/>
              <w:ind w:left="330" w:right="3151" w:hanging="198"/>
              <w:jc w:val="left"/>
              <w:rPr>
                <w:rFonts w:ascii="Palatino Linotype" w:hAnsi="Palatino Linotype"/>
              </w:rPr>
            </w:pPr>
            <w:r w:rsidRPr="00A27D02">
              <w:rPr>
                <w:rFonts w:ascii="Palatino Linotype" w:hAnsi="Palatino Linotype"/>
              </w:rPr>
              <w:t>Education Basic school</w:t>
            </w:r>
          </w:p>
        </w:tc>
        <w:tc>
          <w:tcPr>
            <w:tcW w:w="1256" w:type="dxa"/>
            <w:tcBorders>
              <w:top w:val="nil"/>
              <w:left w:val="nil"/>
              <w:bottom w:val="nil"/>
              <w:right w:val="nil"/>
            </w:tcBorders>
            <w:vAlign w:val="bottom"/>
          </w:tcPr>
          <w:p w14:paraId="0DB126F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141 (7.8%)</w:t>
            </w:r>
          </w:p>
        </w:tc>
        <w:tc>
          <w:tcPr>
            <w:tcW w:w="1108" w:type="dxa"/>
            <w:tcBorders>
              <w:top w:val="nil"/>
              <w:left w:val="nil"/>
              <w:bottom w:val="nil"/>
              <w:right w:val="nil"/>
            </w:tcBorders>
            <w:vAlign w:val="bottom"/>
          </w:tcPr>
          <w:p w14:paraId="603136E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90 (8.7%)</w:t>
            </w:r>
          </w:p>
        </w:tc>
        <w:tc>
          <w:tcPr>
            <w:tcW w:w="1682" w:type="dxa"/>
            <w:tcBorders>
              <w:top w:val="nil"/>
              <w:left w:val="nil"/>
              <w:bottom w:val="nil"/>
              <w:right w:val="nil"/>
            </w:tcBorders>
            <w:vAlign w:val="bottom"/>
          </w:tcPr>
          <w:p w14:paraId="5B15612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 (0.3%)</w:t>
            </w:r>
          </w:p>
        </w:tc>
      </w:tr>
      <w:tr w:rsidR="007A6C70" w:rsidRPr="00A27D02" w14:paraId="3A0B1D3F" w14:textId="77777777">
        <w:trPr>
          <w:trHeight w:val="242"/>
        </w:trPr>
        <w:tc>
          <w:tcPr>
            <w:tcW w:w="4742" w:type="dxa"/>
            <w:tcBorders>
              <w:top w:val="nil"/>
              <w:left w:val="nil"/>
              <w:bottom w:val="nil"/>
              <w:right w:val="nil"/>
            </w:tcBorders>
          </w:tcPr>
          <w:p w14:paraId="74F75E98" w14:textId="77777777" w:rsidR="007A6C70" w:rsidRPr="00A27D02" w:rsidRDefault="00B46915">
            <w:pPr>
              <w:spacing w:after="0" w:line="259" w:lineRule="auto"/>
              <w:ind w:left="181" w:firstLine="0"/>
              <w:jc w:val="center"/>
              <w:rPr>
                <w:rFonts w:ascii="Palatino Linotype" w:hAnsi="Palatino Linotype"/>
              </w:rPr>
            </w:pPr>
            <w:r w:rsidRPr="00A27D02">
              <w:rPr>
                <w:rFonts w:ascii="Palatino Linotype" w:hAnsi="Palatino Linotype"/>
              </w:rPr>
              <w:t>Vocational school or non - maturity high school</w:t>
            </w:r>
          </w:p>
        </w:tc>
        <w:tc>
          <w:tcPr>
            <w:tcW w:w="1256" w:type="dxa"/>
            <w:tcBorders>
              <w:top w:val="nil"/>
              <w:left w:val="nil"/>
              <w:bottom w:val="nil"/>
              <w:right w:val="nil"/>
            </w:tcBorders>
          </w:tcPr>
          <w:p w14:paraId="50F4E93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442 (25%)</w:t>
            </w:r>
          </w:p>
        </w:tc>
        <w:tc>
          <w:tcPr>
            <w:tcW w:w="1108" w:type="dxa"/>
            <w:tcBorders>
              <w:top w:val="nil"/>
              <w:left w:val="nil"/>
              <w:bottom w:val="nil"/>
              <w:right w:val="nil"/>
            </w:tcBorders>
          </w:tcPr>
          <w:p w14:paraId="5EA4213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400 (39%)</w:t>
            </w:r>
          </w:p>
        </w:tc>
        <w:tc>
          <w:tcPr>
            <w:tcW w:w="1682" w:type="dxa"/>
            <w:tcBorders>
              <w:top w:val="nil"/>
              <w:left w:val="nil"/>
              <w:bottom w:val="nil"/>
              <w:right w:val="nil"/>
            </w:tcBorders>
          </w:tcPr>
          <w:p w14:paraId="599B68A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12 (3.1%)</w:t>
            </w:r>
          </w:p>
        </w:tc>
      </w:tr>
      <w:tr w:rsidR="007A6C70" w:rsidRPr="00A27D02" w14:paraId="15B09D98" w14:textId="77777777">
        <w:trPr>
          <w:trHeight w:val="242"/>
        </w:trPr>
        <w:tc>
          <w:tcPr>
            <w:tcW w:w="4742" w:type="dxa"/>
            <w:tcBorders>
              <w:top w:val="nil"/>
              <w:left w:val="nil"/>
              <w:bottom w:val="nil"/>
              <w:right w:val="nil"/>
            </w:tcBorders>
          </w:tcPr>
          <w:p w14:paraId="576DCB68"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High school</w:t>
            </w:r>
          </w:p>
        </w:tc>
        <w:tc>
          <w:tcPr>
            <w:tcW w:w="1256" w:type="dxa"/>
            <w:tcBorders>
              <w:top w:val="nil"/>
              <w:left w:val="nil"/>
              <w:bottom w:val="nil"/>
              <w:right w:val="nil"/>
            </w:tcBorders>
          </w:tcPr>
          <w:p w14:paraId="2A21469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854 (47%)</w:t>
            </w:r>
          </w:p>
        </w:tc>
        <w:tc>
          <w:tcPr>
            <w:tcW w:w="1108" w:type="dxa"/>
            <w:tcBorders>
              <w:top w:val="nil"/>
              <w:left w:val="nil"/>
              <w:bottom w:val="nil"/>
              <w:right w:val="nil"/>
            </w:tcBorders>
          </w:tcPr>
          <w:p w14:paraId="599E320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377 (36%)</w:t>
            </w:r>
          </w:p>
        </w:tc>
        <w:tc>
          <w:tcPr>
            <w:tcW w:w="1682" w:type="dxa"/>
            <w:tcBorders>
              <w:top w:val="nil"/>
              <w:left w:val="nil"/>
              <w:bottom w:val="nil"/>
              <w:right w:val="nil"/>
            </w:tcBorders>
          </w:tcPr>
          <w:p w14:paraId="24F2E7B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48 (12%)</w:t>
            </w:r>
          </w:p>
        </w:tc>
      </w:tr>
      <w:tr w:rsidR="007A6C70" w:rsidRPr="00A27D02" w14:paraId="56A57DB9" w14:textId="77777777">
        <w:trPr>
          <w:trHeight w:val="242"/>
        </w:trPr>
        <w:tc>
          <w:tcPr>
            <w:tcW w:w="4742" w:type="dxa"/>
            <w:tcBorders>
              <w:top w:val="nil"/>
              <w:left w:val="nil"/>
              <w:bottom w:val="nil"/>
              <w:right w:val="nil"/>
            </w:tcBorders>
          </w:tcPr>
          <w:p w14:paraId="339A8D96"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Higher vocational school or University</w:t>
            </w:r>
          </w:p>
        </w:tc>
        <w:tc>
          <w:tcPr>
            <w:tcW w:w="1256" w:type="dxa"/>
            <w:tcBorders>
              <w:top w:val="nil"/>
              <w:left w:val="nil"/>
              <w:bottom w:val="nil"/>
              <w:right w:val="nil"/>
            </w:tcBorders>
          </w:tcPr>
          <w:p w14:paraId="4B36844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363 (20%)</w:t>
            </w:r>
          </w:p>
        </w:tc>
        <w:tc>
          <w:tcPr>
            <w:tcW w:w="1108" w:type="dxa"/>
            <w:tcBorders>
              <w:top w:val="nil"/>
              <w:left w:val="nil"/>
              <w:bottom w:val="nil"/>
              <w:right w:val="nil"/>
            </w:tcBorders>
          </w:tcPr>
          <w:p w14:paraId="057CF73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169 (16%)</w:t>
            </w:r>
          </w:p>
        </w:tc>
        <w:tc>
          <w:tcPr>
            <w:tcW w:w="1682" w:type="dxa"/>
            <w:tcBorders>
              <w:top w:val="nil"/>
              <w:left w:val="nil"/>
              <w:bottom w:val="nil"/>
              <w:right w:val="nil"/>
            </w:tcBorders>
          </w:tcPr>
          <w:p w14:paraId="262438D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332 (84%)</w:t>
            </w:r>
          </w:p>
        </w:tc>
      </w:tr>
      <w:tr w:rsidR="007A6C70" w:rsidRPr="00A27D02" w14:paraId="582F29A7" w14:textId="77777777">
        <w:trPr>
          <w:trHeight w:val="595"/>
        </w:trPr>
        <w:tc>
          <w:tcPr>
            <w:tcW w:w="4742" w:type="dxa"/>
            <w:tcBorders>
              <w:top w:val="nil"/>
              <w:left w:val="nil"/>
              <w:bottom w:val="nil"/>
              <w:right w:val="nil"/>
            </w:tcBorders>
          </w:tcPr>
          <w:p w14:paraId="25D51872" w14:textId="77777777" w:rsidR="007A6C70" w:rsidRPr="00A27D02" w:rsidRDefault="00B46915">
            <w:pPr>
              <w:spacing w:after="91" w:line="259" w:lineRule="auto"/>
              <w:ind w:left="132" w:firstLine="0"/>
              <w:jc w:val="left"/>
              <w:rPr>
                <w:rFonts w:ascii="Palatino Linotype" w:hAnsi="Palatino Linotype"/>
              </w:rPr>
            </w:pPr>
            <w:proofErr w:type="spellStart"/>
            <w:r w:rsidRPr="00A27D02">
              <w:rPr>
                <w:rFonts w:ascii="Palatino Linotype" w:hAnsi="Palatino Linotype"/>
              </w:rPr>
              <w:t>Economical_status</w:t>
            </w:r>
            <w:proofErr w:type="spellEnd"/>
          </w:p>
          <w:p w14:paraId="7B179903"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Without work</w:t>
            </w:r>
          </w:p>
        </w:tc>
        <w:tc>
          <w:tcPr>
            <w:tcW w:w="1256" w:type="dxa"/>
            <w:tcBorders>
              <w:top w:val="nil"/>
              <w:left w:val="nil"/>
              <w:bottom w:val="nil"/>
              <w:right w:val="nil"/>
            </w:tcBorders>
            <w:vAlign w:val="bottom"/>
          </w:tcPr>
          <w:p w14:paraId="535612D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261 (14%)</w:t>
            </w:r>
          </w:p>
        </w:tc>
        <w:tc>
          <w:tcPr>
            <w:tcW w:w="1108" w:type="dxa"/>
            <w:tcBorders>
              <w:top w:val="nil"/>
              <w:left w:val="nil"/>
              <w:bottom w:val="nil"/>
              <w:right w:val="nil"/>
            </w:tcBorders>
            <w:vAlign w:val="bottom"/>
          </w:tcPr>
          <w:p w14:paraId="281E44A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149 (14%)</w:t>
            </w:r>
          </w:p>
        </w:tc>
        <w:tc>
          <w:tcPr>
            <w:tcW w:w="1682" w:type="dxa"/>
            <w:tcBorders>
              <w:top w:val="nil"/>
              <w:left w:val="nil"/>
              <w:bottom w:val="nil"/>
              <w:right w:val="nil"/>
            </w:tcBorders>
          </w:tcPr>
          <w:p w14:paraId="2C3DC158"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5062D516" w14:textId="77777777">
        <w:trPr>
          <w:trHeight w:val="242"/>
        </w:trPr>
        <w:tc>
          <w:tcPr>
            <w:tcW w:w="4742" w:type="dxa"/>
            <w:tcBorders>
              <w:top w:val="nil"/>
              <w:left w:val="nil"/>
              <w:bottom w:val="nil"/>
              <w:right w:val="nil"/>
            </w:tcBorders>
          </w:tcPr>
          <w:p w14:paraId="245DDFF5"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Pensioner</w:t>
            </w:r>
          </w:p>
        </w:tc>
        <w:tc>
          <w:tcPr>
            <w:tcW w:w="1256" w:type="dxa"/>
            <w:tcBorders>
              <w:top w:val="nil"/>
              <w:left w:val="nil"/>
              <w:bottom w:val="nil"/>
              <w:right w:val="nil"/>
            </w:tcBorders>
          </w:tcPr>
          <w:p w14:paraId="4065903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430 (24%)</w:t>
            </w:r>
          </w:p>
        </w:tc>
        <w:tc>
          <w:tcPr>
            <w:tcW w:w="1108" w:type="dxa"/>
            <w:tcBorders>
              <w:top w:val="nil"/>
              <w:left w:val="nil"/>
              <w:bottom w:val="nil"/>
              <w:right w:val="nil"/>
            </w:tcBorders>
          </w:tcPr>
          <w:p w14:paraId="135B9D5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325 (31%)</w:t>
            </w:r>
          </w:p>
        </w:tc>
        <w:tc>
          <w:tcPr>
            <w:tcW w:w="1682" w:type="dxa"/>
            <w:tcBorders>
              <w:top w:val="nil"/>
              <w:left w:val="nil"/>
              <w:bottom w:val="nil"/>
              <w:right w:val="nil"/>
            </w:tcBorders>
          </w:tcPr>
          <w:p w14:paraId="3CB03EB7"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BE4BCC0" w14:textId="77777777">
        <w:trPr>
          <w:trHeight w:val="242"/>
        </w:trPr>
        <w:tc>
          <w:tcPr>
            <w:tcW w:w="4742" w:type="dxa"/>
            <w:tcBorders>
              <w:top w:val="nil"/>
              <w:left w:val="nil"/>
              <w:bottom w:val="nil"/>
              <w:right w:val="nil"/>
            </w:tcBorders>
          </w:tcPr>
          <w:p w14:paraId="7A958854"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Working</w:t>
            </w:r>
          </w:p>
        </w:tc>
        <w:tc>
          <w:tcPr>
            <w:tcW w:w="1256" w:type="dxa"/>
            <w:tcBorders>
              <w:top w:val="nil"/>
              <w:left w:val="nil"/>
              <w:bottom w:val="nil"/>
              <w:right w:val="nil"/>
            </w:tcBorders>
          </w:tcPr>
          <w:p w14:paraId="559BE87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1,109 (62%)</w:t>
            </w:r>
          </w:p>
        </w:tc>
        <w:tc>
          <w:tcPr>
            <w:tcW w:w="1108" w:type="dxa"/>
            <w:tcBorders>
              <w:top w:val="nil"/>
              <w:left w:val="nil"/>
              <w:bottom w:val="nil"/>
              <w:right w:val="nil"/>
            </w:tcBorders>
          </w:tcPr>
          <w:p w14:paraId="5931F11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559 (54%)</w:t>
            </w:r>
          </w:p>
        </w:tc>
        <w:tc>
          <w:tcPr>
            <w:tcW w:w="1682" w:type="dxa"/>
            <w:tcBorders>
              <w:top w:val="nil"/>
              <w:left w:val="nil"/>
              <w:bottom w:val="nil"/>
              <w:right w:val="nil"/>
            </w:tcBorders>
          </w:tcPr>
          <w:p w14:paraId="6BFA498E"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4328110" w14:textId="77777777">
        <w:trPr>
          <w:trHeight w:val="540"/>
        </w:trPr>
        <w:tc>
          <w:tcPr>
            <w:tcW w:w="4742" w:type="dxa"/>
            <w:tcBorders>
              <w:top w:val="nil"/>
              <w:left w:val="nil"/>
              <w:bottom w:val="nil"/>
              <w:right w:val="nil"/>
            </w:tcBorders>
          </w:tcPr>
          <w:p w14:paraId="112A0ECF" w14:textId="77777777" w:rsidR="007A6C70" w:rsidRPr="00A27D02" w:rsidRDefault="00B46915">
            <w:pPr>
              <w:spacing w:after="0" w:line="259" w:lineRule="auto"/>
              <w:ind w:left="132" w:firstLine="0"/>
              <w:jc w:val="left"/>
              <w:rPr>
                <w:rFonts w:ascii="Palatino Linotype" w:hAnsi="Palatino Linotype"/>
              </w:rPr>
            </w:pPr>
            <w:r w:rsidRPr="00A27D02">
              <w:rPr>
                <w:rFonts w:ascii="Palatino Linotype" w:hAnsi="Palatino Linotype"/>
              </w:rPr>
              <w:t>Faith</w:t>
            </w:r>
          </w:p>
          <w:p w14:paraId="1586D4D2"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Yes, I am a member of church</w:t>
            </w:r>
          </w:p>
        </w:tc>
        <w:tc>
          <w:tcPr>
            <w:tcW w:w="1256" w:type="dxa"/>
            <w:tcBorders>
              <w:top w:val="nil"/>
              <w:left w:val="nil"/>
              <w:bottom w:val="nil"/>
              <w:right w:val="nil"/>
            </w:tcBorders>
            <w:vAlign w:val="bottom"/>
          </w:tcPr>
          <w:p w14:paraId="709F49E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170 (9.4%)</w:t>
            </w:r>
          </w:p>
        </w:tc>
        <w:tc>
          <w:tcPr>
            <w:tcW w:w="1108" w:type="dxa"/>
            <w:tcBorders>
              <w:top w:val="nil"/>
              <w:left w:val="nil"/>
              <w:bottom w:val="nil"/>
              <w:right w:val="nil"/>
            </w:tcBorders>
          </w:tcPr>
          <w:p w14:paraId="29E376BE" w14:textId="77777777" w:rsidR="007A6C70" w:rsidRPr="00A27D02" w:rsidRDefault="007A6C70">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164F1DAF"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1E9F867E" w14:textId="77777777">
        <w:trPr>
          <w:trHeight w:val="297"/>
        </w:trPr>
        <w:tc>
          <w:tcPr>
            <w:tcW w:w="4742" w:type="dxa"/>
            <w:tcBorders>
              <w:top w:val="nil"/>
              <w:left w:val="nil"/>
              <w:bottom w:val="nil"/>
              <w:right w:val="nil"/>
            </w:tcBorders>
          </w:tcPr>
          <w:p w14:paraId="508E2F62"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Yes, but I am not a member of a church</w:t>
            </w:r>
          </w:p>
        </w:tc>
        <w:tc>
          <w:tcPr>
            <w:tcW w:w="1256" w:type="dxa"/>
            <w:tcBorders>
              <w:top w:val="nil"/>
              <w:left w:val="nil"/>
              <w:bottom w:val="nil"/>
              <w:right w:val="nil"/>
            </w:tcBorders>
          </w:tcPr>
          <w:p w14:paraId="79BCA41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361 (20%)</w:t>
            </w:r>
          </w:p>
        </w:tc>
        <w:tc>
          <w:tcPr>
            <w:tcW w:w="1108" w:type="dxa"/>
            <w:tcBorders>
              <w:top w:val="nil"/>
              <w:left w:val="nil"/>
              <w:bottom w:val="nil"/>
              <w:right w:val="nil"/>
            </w:tcBorders>
          </w:tcPr>
          <w:p w14:paraId="54EF9F88" w14:textId="77777777" w:rsidR="007A6C70" w:rsidRPr="00A27D02" w:rsidRDefault="007A6C70">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07C7FF73"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68F7EEBD" w14:textId="77777777">
        <w:trPr>
          <w:trHeight w:val="242"/>
        </w:trPr>
        <w:tc>
          <w:tcPr>
            <w:tcW w:w="4742" w:type="dxa"/>
            <w:tcBorders>
              <w:top w:val="nil"/>
              <w:left w:val="nil"/>
              <w:bottom w:val="nil"/>
              <w:right w:val="nil"/>
            </w:tcBorders>
          </w:tcPr>
          <w:p w14:paraId="68F74D96"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No</w:t>
            </w:r>
          </w:p>
        </w:tc>
        <w:tc>
          <w:tcPr>
            <w:tcW w:w="1256" w:type="dxa"/>
            <w:tcBorders>
              <w:top w:val="nil"/>
              <w:left w:val="nil"/>
              <w:bottom w:val="nil"/>
              <w:right w:val="nil"/>
            </w:tcBorders>
          </w:tcPr>
          <w:p w14:paraId="72686E1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1,004 (56%)</w:t>
            </w:r>
          </w:p>
        </w:tc>
        <w:tc>
          <w:tcPr>
            <w:tcW w:w="1108" w:type="dxa"/>
            <w:tcBorders>
              <w:top w:val="nil"/>
              <w:left w:val="nil"/>
              <w:bottom w:val="nil"/>
              <w:right w:val="nil"/>
            </w:tcBorders>
          </w:tcPr>
          <w:p w14:paraId="2B53AF09" w14:textId="77777777" w:rsidR="007A6C70" w:rsidRPr="00A27D02" w:rsidRDefault="007A6C70">
            <w:pPr>
              <w:spacing w:after="160" w:line="259" w:lineRule="auto"/>
              <w:ind w:left="0" w:firstLine="0"/>
              <w:jc w:val="left"/>
              <w:rPr>
                <w:rFonts w:ascii="Palatino Linotype" w:hAnsi="Palatino Linotype"/>
              </w:rPr>
            </w:pPr>
          </w:p>
        </w:tc>
        <w:tc>
          <w:tcPr>
            <w:tcW w:w="1682" w:type="dxa"/>
            <w:tcBorders>
              <w:top w:val="nil"/>
              <w:left w:val="nil"/>
              <w:bottom w:val="nil"/>
              <w:right w:val="nil"/>
            </w:tcBorders>
          </w:tcPr>
          <w:p w14:paraId="446EC7E8"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221924B0" w14:textId="77777777">
        <w:trPr>
          <w:trHeight w:val="284"/>
        </w:trPr>
        <w:tc>
          <w:tcPr>
            <w:tcW w:w="4742" w:type="dxa"/>
            <w:tcBorders>
              <w:top w:val="nil"/>
              <w:left w:val="nil"/>
              <w:bottom w:val="single" w:sz="7" w:space="0" w:color="000000"/>
              <w:right w:val="nil"/>
            </w:tcBorders>
          </w:tcPr>
          <w:p w14:paraId="0A8EB23D" w14:textId="77777777" w:rsidR="007A6C70" w:rsidRPr="00A27D02" w:rsidRDefault="00B46915">
            <w:pPr>
              <w:spacing w:after="0" w:line="259" w:lineRule="auto"/>
              <w:ind w:left="330" w:firstLine="0"/>
              <w:jc w:val="left"/>
              <w:rPr>
                <w:rFonts w:ascii="Palatino Linotype" w:hAnsi="Palatino Linotype"/>
              </w:rPr>
            </w:pPr>
            <w:r w:rsidRPr="00A27D02">
              <w:rPr>
                <w:rFonts w:ascii="Palatino Linotype" w:hAnsi="Palatino Linotype"/>
              </w:rPr>
              <w:t>No, I am convinced atheist</w:t>
            </w:r>
          </w:p>
        </w:tc>
        <w:tc>
          <w:tcPr>
            <w:tcW w:w="1256" w:type="dxa"/>
            <w:tcBorders>
              <w:top w:val="nil"/>
              <w:left w:val="nil"/>
              <w:bottom w:val="single" w:sz="7" w:space="0" w:color="000000"/>
              <w:right w:val="nil"/>
            </w:tcBorders>
          </w:tcPr>
          <w:p w14:paraId="1F587F0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rPr>
              <w:t>265 (15%)</w:t>
            </w:r>
          </w:p>
        </w:tc>
        <w:tc>
          <w:tcPr>
            <w:tcW w:w="1108" w:type="dxa"/>
            <w:tcBorders>
              <w:top w:val="nil"/>
              <w:left w:val="nil"/>
              <w:bottom w:val="single" w:sz="7" w:space="0" w:color="000000"/>
              <w:right w:val="nil"/>
            </w:tcBorders>
          </w:tcPr>
          <w:p w14:paraId="210D806A" w14:textId="77777777" w:rsidR="007A6C70" w:rsidRPr="00A27D02" w:rsidRDefault="007A6C70">
            <w:pPr>
              <w:spacing w:after="160" w:line="259" w:lineRule="auto"/>
              <w:ind w:left="0" w:firstLine="0"/>
              <w:jc w:val="left"/>
              <w:rPr>
                <w:rFonts w:ascii="Palatino Linotype" w:hAnsi="Palatino Linotype"/>
              </w:rPr>
            </w:pPr>
          </w:p>
        </w:tc>
        <w:tc>
          <w:tcPr>
            <w:tcW w:w="1682" w:type="dxa"/>
            <w:tcBorders>
              <w:top w:val="nil"/>
              <w:left w:val="nil"/>
              <w:bottom w:val="single" w:sz="7" w:space="0" w:color="000000"/>
              <w:right w:val="nil"/>
            </w:tcBorders>
          </w:tcPr>
          <w:p w14:paraId="1E0432AF" w14:textId="77777777" w:rsidR="007A6C70" w:rsidRPr="00A27D02" w:rsidRDefault="007A6C70">
            <w:pPr>
              <w:spacing w:after="160" w:line="259" w:lineRule="auto"/>
              <w:ind w:left="0" w:firstLine="0"/>
              <w:jc w:val="left"/>
              <w:rPr>
                <w:rFonts w:ascii="Palatino Linotype" w:hAnsi="Palatino Linotype"/>
              </w:rPr>
            </w:pPr>
          </w:p>
        </w:tc>
      </w:tr>
    </w:tbl>
    <w:p w14:paraId="39A147DC" w14:textId="77777777" w:rsidR="007A6C70" w:rsidRPr="00A27D02" w:rsidRDefault="00B46915">
      <w:pPr>
        <w:pStyle w:val="Nadpis3"/>
        <w:ind w:left="25"/>
        <w:rPr>
          <w:rFonts w:ascii="Palatino Linotype" w:hAnsi="Palatino Linotype"/>
        </w:rPr>
      </w:pPr>
      <w:r w:rsidRPr="00A27D02">
        <w:rPr>
          <w:rFonts w:ascii="Palatino Linotype" w:hAnsi="Palatino Linotype"/>
        </w:rPr>
        <w:t>3.1. Chronic illness differences</w:t>
      </w:r>
    </w:p>
    <w:p w14:paraId="7B4E872E" w14:textId="25A778D3" w:rsidR="007A6C70" w:rsidRPr="00A27D02" w:rsidRDefault="00B46915">
      <w:pPr>
        <w:ind w:left="15" w:right="17" w:firstLine="425"/>
        <w:rPr>
          <w:rFonts w:ascii="Palatino Linotype" w:hAnsi="Palatino Linotype"/>
        </w:rPr>
      </w:pPr>
      <w:r w:rsidRPr="00A27D02">
        <w:rPr>
          <w:rFonts w:ascii="Palatino Linotype" w:hAnsi="Palatino Linotype"/>
        </w:rPr>
        <w:t xml:space="preserve">The table 2 presents differences in chronic diseases between consecrated persons and the representative sample. It was revealed that there is a significant positive relationship between being a consecrated person and lower probability of chronic illnesses </w:t>
      </w:r>
      <w:r w:rsidRPr="00A27D02">
        <w:rPr>
          <w:rFonts w:ascii="Palatino Linotype" w:hAnsi="Palatino Linotype"/>
        </w:rPr>
        <w:t>such as diabetes in crude effect. However, there was positive relationship between being a consecrated person and obesity in crude and adjusted effect, pain in the small pelvis in both crude and adjusted effect. After Bonferroni correction, no further sign</w:t>
      </w:r>
      <w:r w:rsidRPr="00A27D02">
        <w:rPr>
          <w:rFonts w:ascii="Palatino Linotype" w:hAnsi="Palatino Linotype"/>
        </w:rPr>
        <w:t>ificant results were found. In the table 3, prevalence of chronic diseases among the study samples can be found.</w:t>
      </w:r>
    </w:p>
    <w:p w14:paraId="24D2FDD6" w14:textId="4D60C3A6" w:rsidR="00A27D02" w:rsidRPr="00A27D02" w:rsidRDefault="00A27D02">
      <w:pPr>
        <w:ind w:left="15" w:right="17" w:firstLine="425"/>
        <w:rPr>
          <w:rFonts w:ascii="Palatino Linotype" w:hAnsi="Palatino Linotype"/>
        </w:rPr>
      </w:pPr>
    </w:p>
    <w:p w14:paraId="143E8708" w14:textId="77777777" w:rsidR="00A27D02" w:rsidRPr="00A27D02" w:rsidRDefault="00A27D02">
      <w:pPr>
        <w:ind w:left="15" w:right="17" w:firstLine="425"/>
        <w:rPr>
          <w:rFonts w:ascii="Palatino Linotype" w:hAnsi="Palatino Linotype"/>
        </w:rPr>
      </w:pPr>
    </w:p>
    <w:p w14:paraId="0EA4DBC3" w14:textId="77777777" w:rsidR="007A6C70" w:rsidRPr="00A27D02" w:rsidRDefault="00B46915">
      <w:pPr>
        <w:spacing w:after="11" w:line="293" w:lineRule="auto"/>
        <w:ind w:left="449" w:right="2" w:firstLine="0"/>
        <w:rPr>
          <w:rFonts w:ascii="Palatino Linotype" w:hAnsi="Palatino Linotype"/>
        </w:rPr>
      </w:pPr>
      <w:r w:rsidRPr="00A27D02">
        <w:rPr>
          <w:rFonts w:ascii="Palatino Linotype" w:hAnsi="Palatino Linotype"/>
          <w:b/>
          <w:sz w:val="18"/>
        </w:rPr>
        <w:lastRenderedPageBreak/>
        <w:t xml:space="preserve">Table 2. </w:t>
      </w:r>
      <w:r w:rsidRPr="00A27D02">
        <w:rPr>
          <w:rFonts w:ascii="Palatino Linotype" w:hAnsi="Palatino Linotype"/>
          <w:sz w:val="18"/>
        </w:rPr>
        <w:t xml:space="preserve">Depicts associations (in Odds rations) between living in clerical life and chronic </w:t>
      </w:r>
      <w:proofErr w:type="spellStart"/>
      <w:r w:rsidRPr="00A27D02">
        <w:rPr>
          <w:rFonts w:ascii="Palatino Linotype" w:hAnsi="Palatino Linotype"/>
          <w:sz w:val="18"/>
        </w:rPr>
        <w:t>deseases</w:t>
      </w:r>
      <w:proofErr w:type="spellEnd"/>
      <w:r w:rsidRPr="00A27D02">
        <w:rPr>
          <w:rFonts w:ascii="Palatino Linotype" w:hAnsi="Palatino Linotype"/>
          <w:sz w:val="18"/>
        </w:rPr>
        <w:t xml:space="preserve"> (Sample 1 and 3)</w:t>
      </w:r>
    </w:p>
    <w:tbl>
      <w:tblPr>
        <w:tblStyle w:val="TableGrid"/>
        <w:tblW w:w="8804" w:type="dxa"/>
        <w:tblInd w:w="71" w:type="dxa"/>
        <w:tblCellMar>
          <w:top w:w="16" w:type="dxa"/>
          <w:left w:w="0" w:type="dxa"/>
          <w:bottom w:w="0" w:type="dxa"/>
          <w:right w:w="98" w:type="dxa"/>
        </w:tblCellMar>
        <w:tblLook w:val="04A0" w:firstRow="1" w:lastRow="0" w:firstColumn="1" w:lastColumn="0" w:noHBand="0" w:noVBand="1"/>
      </w:tblPr>
      <w:tblGrid>
        <w:gridCol w:w="1278"/>
        <w:gridCol w:w="1914"/>
        <w:gridCol w:w="1646"/>
        <w:gridCol w:w="1600"/>
        <w:gridCol w:w="1175"/>
        <w:gridCol w:w="1191"/>
      </w:tblGrid>
      <w:tr w:rsidR="007A6C70" w:rsidRPr="00A27D02" w14:paraId="7931DD98" w14:textId="77777777">
        <w:trPr>
          <w:trHeight w:val="264"/>
        </w:trPr>
        <w:tc>
          <w:tcPr>
            <w:tcW w:w="1277" w:type="dxa"/>
            <w:tcBorders>
              <w:top w:val="single" w:sz="5" w:space="0" w:color="000000"/>
              <w:left w:val="nil"/>
              <w:bottom w:val="single" w:sz="3" w:space="0" w:color="000000"/>
              <w:right w:val="nil"/>
            </w:tcBorders>
          </w:tcPr>
          <w:p w14:paraId="658F789E" w14:textId="77777777" w:rsidR="007A6C70" w:rsidRPr="00A27D02" w:rsidRDefault="007A6C70">
            <w:pPr>
              <w:spacing w:after="160" w:line="259" w:lineRule="auto"/>
              <w:ind w:left="0" w:firstLine="0"/>
              <w:jc w:val="left"/>
              <w:rPr>
                <w:rFonts w:ascii="Palatino Linotype" w:hAnsi="Palatino Linotype"/>
              </w:rPr>
            </w:pPr>
          </w:p>
        </w:tc>
        <w:tc>
          <w:tcPr>
            <w:tcW w:w="1914" w:type="dxa"/>
            <w:tcBorders>
              <w:top w:val="single" w:sz="5" w:space="0" w:color="000000"/>
              <w:left w:val="nil"/>
              <w:bottom w:val="single" w:sz="3" w:space="0" w:color="000000"/>
              <w:right w:val="nil"/>
            </w:tcBorders>
          </w:tcPr>
          <w:p w14:paraId="4C1328C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Pain in the small pelvis</w:t>
            </w:r>
          </w:p>
        </w:tc>
        <w:tc>
          <w:tcPr>
            <w:tcW w:w="1646" w:type="dxa"/>
            <w:tcBorders>
              <w:top w:val="single" w:sz="5" w:space="0" w:color="000000"/>
              <w:left w:val="nil"/>
              <w:bottom w:val="single" w:sz="3" w:space="0" w:color="000000"/>
              <w:right w:val="nil"/>
            </w:tcBorders>
          </w:tcPr>
          <w:p w14:paraId="160F486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Obesity</w:t>
            </w:r>
          </w:p>
        </w:tc>
        <w:tc>
          <w:tcPr>
            <w:tcW w:w="1600" w:type="dxa"/>
            <w:tcBorders>
              <w:top w:val="single" w:sz="5" w:space="0" w:color="000000"/>
              <w:left w:val="nil"/>
              <w:bottom w:val="single" w:sz="3" w:space="0" w:color="000000"/>
              <w:right w:val="nil"/>
            </w:tcBorders>
          </w:tcPr>
          <w:p w14:paraId="6359A4E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Diabetes</w:t>
            </w:r>
          </w:p>
        </w:tc>
        <w:tc>
          <w:tcPr>
            <w:tcW w:w="1175" w:type="dxa"/>
            <w:tcBorders>
              <w:top w:val="single" w:sz="5" w:space="0" w:color="000000"/>
              <w:left w:val="nil"/>
              <w:bottom w:val="single" w:sz="3" w:space="0" w:color="000000"/>
              <w:right w:val="nil"/>
            </w:tcBorders>
          </w:tcPr>
          <w:p w14:paraId="0117498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Arthritis</w:t>
            </w:r>
          </w:p>
        </w:tc>
        <w:tc>
          <w:tcPr>
            <w:tcW w:w="1191" w:type="dxa"/>
            <w:tcBorders>
              <w:top w:val="single" w:sz="5" w:space="0" w:color="000000"/>
              <w:left w:val="nil"/>
              <w:bottom w:val="single" w:sz="3" w:space="0" w:color="000000"/>
              <w:right w:val="nil"/>
            </w:tcBorders>
          </w:tcPr>
          <w:p w14:paraId="756D325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Thyroid disease</w:t>
            </w:r>
          </w:p>
        </w:tc>
      </w:tr>
      <w:tr w:rsidR="007A6C70" w:rsidRPr="00A27D02" w14:paraId="42A00548" w14:textId="77777777">
        <w:trPr>
          <w:trHeight w:val="233"/>
        </w:trPr>
        <w:tc>
          <w:tcPr>
            <w:tcW w:w="1277" w:type="dxa"/>
            <w:tcBorders>
              <w:top w:val="single" w:sz="3" w:space="0" w:color="000000"/>
              <w:left w:val="nil"/>
              <w:bottom w:val="nil"/>
              <w:right w:val="nil"/>
            </w:tcBorders>
          </w:tcPr>
          <w:p w14:paraId="090F0470"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14" w:type="dxa"/>
            <w:tcBorders>
              <w:top w:val="single" w:sz="3" w:space="0" w:color="000000"/>
              <w:left w:val="nil"/>
              <w:bottom w:val="nil"/>
              <w:right w:val="nil"/>
            </w:tcBorders>
          </w:tcPr>
          <w:p w14:paraId="2029E5A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3.12*** (2.04, 4.72)</w:t>
            </w:r>
          </w:p>
        </w:tc>
        <w:tc>
          <w:tcPr>
            <w:tcW w:w="1646" w:type="dxa"/>
            <w:tcBorders>
              <w:top w:val="single" w:sz="3" w:space="0" w:color="000000"/>
              <w:left w:val="nil"/>
              <w:bottom w:val="nil"/>
              <w:right w:val="nil"/>
            </w:tcBorders>
          </w:tcPr>
          <w:p w14:paraId="025CDF0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1.75*** (1.25, 2.41)</w:t>
            </w:r>
          </w:p>
        </w:tc>
        <w:tc>
          <w:tcPr>
            <w:tcW w:w="1600" w:type="dxa"/>
            <w:tcBorders>
              <w:top w:val="single" w:sz="3" w:space="0" w:color="000000"/>
              <w:left w:val="nil"/>
              <w:bottom w:val="nil"/>
              <w:right w:val="nil"/>
            </w:tcBorders>
          </w:tcPr>
          <w:p w14:paraId="3FE5372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0.33*** (0.17, 0.57)</w:t>
            </w:r>
          </w:p>
        </w:tc>
        <w:tc>
          <w:tcPr>
            <w:tcW w:w="1175" w:type="dxa"/>
            <w:tcBorders>
              <w:top w:val="single" w:sz="3" w:space="0" w:color="000000"/>
              <w:left w:val="nil"/>
              <w:bottom w:val="nil"/>
              <w:right w:val="nil"/>
            </w:tcBorders>
          </w:tcPr>
          <w:p w14:paraId="5781E00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1.30 (0.84, 1.95)</w:t>
            </w:r>
          </w:p>
        </w:tc>
        <w:tc>
          <w:tcPr>
            <w:tcW w:w="1191" w:type="dxa"/>
            <w:tcBorders>
              <w:top w:val="single" w:sz="3" w:space="0" w:color="000000"/>
              <w:left w:val="nil"/>
              <w:bottom w:val="nil"/>
              <w:right w:val="nil"/>
            </w:tcBorders>
          </w:tcPr>
          <w:p w14:paraId="2C7C965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1.70** (1.19, 2.40)</w:t>
            </w:r>
          </w:p>
        </w:tc>
      </w:tr>
      <w:tr w:rsidR="007A6C70" w:rsidRPr="00A27D02" w14:paraId="24D98258" w14:textId="77777777">
        <w:trPr>
          <w:trHeight w:val="180"/>
        </w:trPr>
        <w:tc>
          <w:tcPr>
            <w:tcW w:w="1277" w:type="dxa"/>
            <w:tcBorders>
              <w:top w:val="nil"/>
              <w:left w:val="nil"/>
              <w:bottom w:val="nil"/>
              <w:right w:val="nil"/>
            </w:tcBorders>
          </w:tcPr>
          <w:p w14:paraId="0FF78329"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14" w:type="dxa"/>
            <w:tcBorders>
              <w:top w:val="nil"/>
              <w:left w:val="nil"/>
              <w:bottom w:val="nil"/>
              <w:right w:val="nil"/>
            </w:tcBorders>
          </w:tcPr>
          <w:p w14:paraId="256F73D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1.99* (1.16, 3.40)</w:t>
            </w:r>
          </w:p>
        </w:tc>
        <w:tc>
          <w:tcPr>
            <w:tcW w:w="1646" w:type="dxa"/>
            <w:tcBorders>
              <w:top w:val="nil"/>
              <w:left w:val="nil"/>
              <w:bottom w:val="nil"/>
              <w:right w:val="nil"/>
            </w:tcBorders>
          </w:tcPr>
          <w:p w14:paraId="3FBCD96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1.85** (1.23, 2.78)</w:t>
            </w:r>
          </w:p>
        </w:tc>
        <w:tc>
          <w:tcPr>
            <w:tcW w:w="1600" w:type="dxa"/>
            <w:tcBorders>
              <w:top w:val="nil"/>
              <w:left w:val="nil"/>
              <w:bottom w:val="nil"/>
              <w:right w:val="nil"/>
            </w:tcBorders>
          </w:tcPr>
          <w:p w14:paraId="4AEDF2E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0.46* (0.23, 0.86)</w:t>
            </w:r>
          </w:p>
        </w:tc>
        <w:tc>
          <w:tcPr>
            <w:tcW w:w="1175" w:type="dxa"/>
            <w:tcBorders>
              <w:top w:val="nil"/>
              <w:left w:val="nil"/>
              <w:bottom w:val="nil"/>
              <w:right w:val="nil"/>
            </w:tcBorders>
          </w:tcPr>
          <w:p w14:paraId="258C6CA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1.62 (0.94, 2.74)</w:t>
            </w:r>
          </w:p>
        </w:tc>
        <w:tc>
          <w:tcPr>
            <w:tcW w:w="1191" w:type="dxa"/>
            <w:tcBorders>
              <w:top w:val="nil"/>
              <w:left w:val="nil"/>
              <w:bottom w:val="nil"/>
              <w:right w:val="nil"/>
            </w:tcBorders>
          </w:tcPr>
          <w:p w14:paraId="172FEE6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1.57* (1.01, 2.45)</w:t>
            </w:r>
          </w:p>
        </w:tc>
      </w:tr>
      <w:tr w:rsidR="007A6C70" w:rsidRPr="00A27D02" w14:paraId="4099C4FD" w14:textId="77777777">
        <w:trPr>
          <w:trHeight w:val="180"/>
        </w:trPr>
        <w:tc>
          <w:tcPr>
            <w:tcW w:w="1277" w:type="dxa"/>
            <w:tcBorders>
              <w:top w:val="nil"/>
              <w:left w:val="nil"/>
              <w:bottom w:val="nil"/>
              <w:right w:val="nil"/>
            </w:tcBorders>
          </w:tcPr>
          <w:p w14:paraId="476A21CA" w14:textId="77777777" w:rsidR="007A6C70" w:rsidRPr="00A27D02" w:rsidRDefault="007A6C70">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4D9F289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Depression/Anxiety</w:t>
            </w:r>
          </w:p>
        </w:tc>
        <w:tc>
          <w:tcPr>
            <w:tcW w:w="1646" w:type="dxa"/>
            <w:tcBorders>
              <w:top w:val="nil"/>
              <w:left w:val="nil"/>
              <w:bottom w:val="nil"/>
              <w:right w:val="nil"/>
            </w:tcBorders>
          </w:tcPr>
          <w:p w14:paraId="6DE4D30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Migraine</w:t>
            </w:r>
          </w:p>
        </w:tc>
        <w:tc>
          <w:tcPr>
            <w:tcW w:w="1600" w:type="dxa"/>
            <w:tcBorders>
              <w:top w:val="nil"/>
              <w:left w:val="nil"/>
              <w:bottom w:val="nil"/>
              <w:right w:val="nil"/>
            </w:tcBorders>
          </w:tcPr>
          <w:p w14:paraId="7E810A9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Pain of unclear origin</w:t>
            </w:r>
          </w:p>
        </w:tc>
        <w:tc>
          <w:tcPr>
            <w:tcW w:w="1175" w:type="dxa"/>
            <w:tcBorders>
              <w:top w:val="nil"/>
              <w:left w:val="nil"/>
              <w:bottom w:val="nil"/>
              <w:right w:val="nil"/>
            </w:tcBorders>
          </w:tcPr>
          <w:p w14:paraId="3780025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Cancer</w:t>
            </w:r>
          </w:p>
        </w:tc>
        <w:tc>
          <w:tcPr>
            <w:tcW w:w="1191" w:type="dxa"/>
            <w:tcBorders>
              <w:top w:val="nil"/>
              <w:left w:val="nil"/>
              <w:bottom w:val="nil"/>
              <w:right w:val="nil"/>
            </w:tcBorders>
          </w:tcPr>
          <w:p w14:paraId="44E5D7EF"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21C73BE7" w14:textId="77777777">
        <w:trPr>
          <w:trHeight w:val="180"/>
        </w:trPr>
        <w:tc>
          <w:tcPr>
            <w:tcW w:w="1277" w:type="dxa"/>
            <w:tcBorders>
              <w:top w:val="nil"/>
              <w:left w:val="nil"/>
              <w:bottom w:val="nil"/>
              <w:right w:val="nil"/>
            </w:tcBorders>
          </w:tcPr>
          <w:p w14:paraId="6626FD97"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14" w:type="dxa"/>
            <w:tcBorders>
              <w:top w:val="nil"/>
              <w:left w:val="nil"/>
              <w:bottom w:val="nil"/>
              <w:right w:val="nil"/>
            </w:tcBorders>
          </w:tcPr>
          <w:p w14:paraId="00DB885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1.79** (1.22, 2.59)</w:t>
            </w:r>
          </w:p>
        </w:tc>
        <w:tc>
          <w:tcPr>
            <w:tcW w:w="1646" w:type="dxa"/>
            <w:tcBorders>
              <w:top w:val="nil"/>
              <w:left w:val="nil"/>
              <w:bottom w:val="nil"/>
              <w:right w:val="nil"/>
            </w:tcBorders>
          </w:tcPr>
          <w:p w14:paraId="010A161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1.00 (0.70, 1.41)</w:t>
            </w:r>
          </w:p>
        </w:tc>
        <w:tc>
          <w:tcPr>
            <w:tcW w:w="1600" w:type="dxa"/>
            <w:tcBorders>
              <w:top w:val="nil"/>
              <w:left w:val="nil"/>
              <w:bottom w:val="nil"/>
              <w:right w:val="nil"/>
            </w:tcBorders>
          </w:tcPr>
          <w:p w14:paraId="7AFE822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0.74 (0.40, 1.27)</w:t>
            </w:r>
          </w:p>
        </w:tc>
        <w:tc>
          <w:tcPr>
            <w:tcW w:w="1175" w:type="dxa"/>
            <w:tcBorders>
              <w:top w:val="nil"/>
              <w:left w:val="nil"/>
              <w:bottom w:val="nil"/>
              <w:right w:val="nil"/>
            </w:tcBorders>
          </w:tcPr>
          <w:p w14:paraId="10D47CB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1.34 (0.60, 2.68)</w:t>
            </w:r>
          </w:p>
        </w:tc>
        <w:tc>
          <w:tcPr>
            <w:tcW w:w="1191" w:type="dxa"/>
            <w:tcBorders>
              <w:top w:val="nil"/>
              <w:left w:val="nil"/>
              <w:bottom w:val="nil"/>
              <w:right w:val="nil"/>
            </w:tcBorders>
          </w:tcPr>
          <w:p w14:paraId="42C1D9A4"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00358F9E" w14:textId="77777777">
        <w:trPr>
          <w:trHeight w:val="180"/>
        </w:trPr>
        <w:tc>
          <w:tcPr>
            <w:tcW w:w="1277" w:type="dxa"/>
            <w:tcBorders>
              <w:top w:val="nil"/>
              <w:left w:val="nil"/>
              <w:bottom w:val="nil"/>
              <w:right w:val="nil"/>
            </w:tcBorders>
          </w:tcPr>
          <w:p w14:paraId="7351BFCB"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14" w:type="dxa"/>
            <w:tcBorders>
              <w:top w:val="nil"/>
              <w:left w:val="nil"/>
              <w:bottom w:val="nil"/>
              <w:right w:val="nil"/>
            </w:tcBorders>
          </w:tcPr>
          <w:p w14:paraId="2237B56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1.58 (0.98, 2.53)</w:t>
            </w:r>
          </w:p>
        </w:tc>
        <w:tc>
          <w:tcPr>
            <w:tcW w:w="1646" w:type="dxa"/>
            <w:tcBorders>
              <w:top w:val="nil"/>
              <w:left w:val="nil"/>
              <w:bottom w:val="nil"/>
              <w:right w:val="nil"/>
            </w:tcBorders>
          </w:tcPr>
          <w:p w14:paraId="4E36DE3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0.74 (0.49, 1.12)</w:t>
            </w:r>
          </w:p>
        </w:tc>
        <w:tc>
          <w:tcPr>
            <w:tcW w:w="1600" w:type="dxa"/>
            <w:tcBorders>
              <w:top w:val="nil"/>
              <w:left w:val="nil"/>
              <w:bottom w:val="nil"/>
              <w:right w:val="nil"/>
            </w:tcBorders>
          </w:tcPr>
          <w:p w14:paraId="29F723B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0.77 (0.38, 1.46)</w:t>
            </w:r>
          </w:p>
        </w:tc>
        <w:tc>
          <w:tcPr>
            <w:tcW w:w="1175" w:type="dxa"/>
            <w:tcBorders>
              <w:top w:val="nil"/>
              <w:left w:val="nil"/>
              <w:bottom w:val="nil"/>
              <w:right w:val="nil"/>
            </w:tcBorders>
          </w:tcPr>
          <w:p w14:paraId="09211CF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1.69 (0.64, 4.21)</w:t>
            </w:r>
          </w:p>
        </w:tc>
        <w:tc>
          <w:tcPr>
            <w:tcW w:w="1191" w:type="dxa"/>
            <w:tcBorders>
              <w:top w:val="nil"/>
              <w:left w:val="nil"/>
              <w:bottom w:val="nil"/>
              <w:right w:val="nil"/>
            </w:tcBorders>
          </w:tcPr>
          <w:p w14:paraId="5661C7A9"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0C29D530" w14:textId="77777777">
        <w:trPr>
          <w:trHeight w:val="180"/>
        </w:trPr>
        <w:tc>
          <w:tcPr>
            <w:tcW w:w="1277" w:type="dxa"/>
            <w:tcBorders>
              <w:top w:val="nil"/>
              <w:left w:val="nil"/>
              <w:bottom w:val="nil"/>
              <w:right w:val="nil"/>
            </w:tcBorders>
          </w:tcPr>
          <w:p w14:paraId="21D33F1F" w14:textId="77777777" w:rsidR="007A6C70" w:rsidRPr="00A27D02" w:rsidRDefault="007A6C70">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40294DD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Hypertension</w:t>
            </w:r>
          </w:p>
        </w:tc>
        <w:tc>
          <w:tcPr>
            <w:tcW w:w="1646" w:type="dxa"/>
            <w:tcBorders>
              <w:top w:val="nil"/>
              <w:left w:val="nil"/>
              <w:bottom w:val="nil"/>
              <w:right w:val="nil"/>
            </w:tcBorders>
          </w:tcPr>
          <w:p w14:paraId="0B9D426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Ischemic heart disease</w:t>
            </w:r>
          </w:p>
        </w:tc>
        <w:tc>
          <w:tcPr>
            <w:tcW w:w="1600" w:type="dxa"/>
            <w:tcBorders>
              <w:top w:val="nil"/>
              <w:left w:val="nil"/>
              <w:bottom w:val="nil"/>
              <w:right w:val="nil"/>
            </w:tcBorders>
          </w:tcPr>
          <w:p w14:paraId="2B09FDF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Stroke</w:t>
            </w:r>
          </w:p>
        </w:tc>
        <w:tc>
          <w:tcPr>
            <w:tcW w:w="1175" w:type="dxa"/>
            <w:tcBorders>
              <w:top w:val="nil"/>
              <w:left w:val="nil"/>
              <w:bottom w:val="nil"/>
              <w:right w:val="nil"/>
            </w:tcBorders>
          </w:tcPr>
          <w:p w14:paraId="39614A5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Back pain</w:t>
            </w:r>
          </w:p>
        </w:tc>
        <w:tc>
          <w:tcPr>
            <w:tcW w:w="1191" w:type="dxa"/>
            <w:tcBorders>
              <w:top w:val="nil"/>
              <w:left w:val="nil"/>
              <w:bottom w:val="nil"/>
              <w:right w:val="nil"/>
            </w:tcBorders>
          </w:tcPr>
          <w:p w14:paraId="646EDD3A"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034DF237" w14:textId="77777777">
        <w:trPr>
          <w:trHeight w:val="180"/>
        </w:trPr>
        <w:tc>
          <w:tcPr>
            <w:tcW w:w="1277" w:type="dxa"/>
            <w:tcBorders>
              <w:top w:val="nil"/>
              <w:left w:val="nil"/>
              <w:bottom w:val="nil"/>
              <w:right w:val="nil"/>
            </w:tcBorders>
          </w:tcPr>
          <w:p w14:paraId="3BE4411E"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14" w:type="dxa"/>
            <w:tcBorders>
              <w:top w:val="nil"/>
              <w:left w:val="nil"/>
              <w:bottom w:val="nil"/>
              <w:right w:val="nil"/>
            </w:tcBorders>
          </w:tcPr>
          <w:p w14:paraId="3EA2FBF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0.98 (0.73, 1.31)</w:t>
            </w:r>
          </w:p>
        </w:tc>
        <w:tc>
          <w:tcPr>
            <w:tcW w:w="1646" w:type="dxa"/>
            <w:tcBorders>
              <w:top w:val="nil"/>
              <w:left w:val="nil"/>
              <w:bottom w:val="nil"/>
              <w:right w:val="nil"/>
            </w:tcBorders>
          </w:tcPr>
          <w:p w14:paraId="0DA8BA9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0.77 (0.37, 1.45)</w:t>
            </w:r>
          </w:p>
        </w:tc>
        <w:tc>
          <w:tcPr>
            <w:tcW w:w="1600" w:type="dxa"/>
            <w:tcBorders>
              <w:top w:val="nil"/>
              <w:left w:val="nil"/>
              <w:bottom w:val="nil"/>
              <w:right w:val="nil"/>
            </w:tcBorders>
          </w:tcPr>
          <w:p w14:paraId="1D0B5C3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0.79 (0.19, 2.33)</w:t>
            </w:r>
          </w:p>
        </w:tc>
        <w:tc>
          <w:tcPr>
            <w:tcW w:w="1175" w:type="dxa"/>
            <w:tcBorders>
              <w:top w:val="nil"/>
              <w:left w:val="nil"/>
              <w:bottom w:val="nil"/>
              <w:right w:val="nil"/>
            </w:tcBorders>
          </w:tcPr>
          <w:p w14:paraId="57DCB11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1.17 (0.92, 1.48)</w:t>
            </w:r>
          </w:p>
        </w:tc>
        <w:tc>
          <w:tcPr>
            <w:tcW w:w="1191" w:type="dxa"/>
            <w:tcBorders>
              <w:top w:val="nil"/>
              <w:left w:val="nil"/>
              <w:bottom w:val="nil"/>
              <w:right w:val="nil"/>
            </w:tcBorders>
          </w:tcPr>
          <w:p w14:paraId="4883CCA0"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59A9FA4" w14:textId="77777777">
        <w:trPr>
          <w:trHeight w:val="180"/>
        </w:trPr>
        <w:tc>
          <w:tcPr>
            <w:tcW w:w="1277" w:type="dxa"/>
            <w:tcBorders>
              <w:top w:val="nil"/>
              <w:left w:val="nil"/>
              <w:bottom w:val="nil"/>
              <w:right w:val="nil"/>
            </w:tcBorders>
          </w:tcPr>
          <w:p w14:paraId="6051E485"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14" w:type="dxa"/>
            <w:tcBorders>
              <w:top w:val="nil"/>
              <w:left w:val="nil"/>
              <w:bottom w:val="nil"/>
              <w:right w:val="nil"/>
            </w:tcBorders>
          </w:tcPr>
          <w:p w14:paraId="40B8B98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1.26 (0.89, 1.79)</w:t>
            </w:r>
          </w:p>
        </w:tc>
        <w:tc>
          <w:tcPr>
            <w:tcW w:w="1646" w:type="dxa"/>
            <w:tcBorders>
              <w:top w:val="nil"/>
              <w:left w:val="nil"/>
              <w:bottom w:val="nil"/>
              <w:right w:val="nil"/>
            </w:tcBorders>
          </w:tcPr>
          <w:p w14:paraId="09B2608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1.72 (0.72, 3.85)</w:t>
            </w:r>
          </w:p>
        </w:tc>
        <w:tc>
          <w:tcPr>
            <w:tcW w:w="1600" w:type="dxa"/>
            <w:tcBorders>
              <w:top w:val="nil"/>
              <w:left w:val="nil"/>
              <w:bottom w:val="nil"/>
              <w:right w:val="nil"/>
            </w:tcBorders>
          </w:tcPr>
          <w:p w14:paraId="1B2D4DB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1.91 (0.36, 8.45)</w:t>
            </w:r>
          </w:p>
        </w:tc>
        <w:tc>
          <w:tcPr>
            <w:tcW w:w="1175" w:type="dxa"/>
            <w:tcBorders>
              <w:top w:val="nil"/>
              <w:left w:val="nil"/>
              <w:bottom w:val="nil"/>
              <w:right w:val="nil"/>
            </w:tcBorders>
          </w:tcPr>
          <w:p w14:paraId="340B544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1.27 (0.95, 1.70)</w:t>
            </w:r>
          </w:p>
        </w:tc>
        <w:tc>
          <w:tcPr>
            <w:tcW w:w="1191" w:type="dxa"/>
            <w:tcBorders>
              <w:top w:val="nil"/>
              <w:left w:val="nil"/>
              <w:bottom w:val="nil"/>
              <w:right w:val="nil"/>
            </w:tcBorders>
          </w:tcPr>
          <w:p w14:paraId="31ADDA40"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5A294E7" w14:textId="77777777">
        <w:trPr>
          <w:trHeight w:val="180"/>
        </w:trPr>
        <w:tc>
          <w:tcPr>
            <w:tcW w:w="1277" w:type="dxa"/>
            <w:tcBorders>
              <w:top w:val="nil"/>
              <w:left w:val="nil"/>
              <w:bottom w:val="nil"/>
              <w:right w:val="nil"/>
            </w:tcBorders>
          </w:tcPr>
          <w:p w14:paraId="47EB40FA" w14:textId="77777777" w:rsidR="007A6C70" w:rsidRPr="00A27D02" w:rsidRDefault="007A6C70">
            <w:pPr>
              <w:spacing w:after="160" w:line="259" w:lineRule="auto"/>
              <w:ind w:left="0" w:firstLine="0"/>
              <w:jc w:val="left"/>
              <w:rPr>
                <w:rFonts w:ascii="Palatino Linotype" w:hAnsi="Palatino Linotype"/>
              </w:rPr>
            </w:pPr>
          </w:p>
        </w:tc>
        <w:tc>
          <w:tcPr>
            <w:tcW w:w="1914" w:type="dxa"/>
            <w:tcBorders>
              <w:top w:val="nil"/>
              <w:left w:val="nil"/>
              <w:bottom w:val="nil"/>
              <w:right w:val="nil"/>
            </w:tcBorders>
          </w:tcPr>
          <w:p w14:paraId="27288DF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Gastric or duodenal ulcers</w:t>
            </w:r>
          </w:p>
        </w:tc>
        <w:tc>
          <w:tcPr>
            <w:tcW w:w="1646" w:type="dxa"/>
            <w:tcBorders>
              <w:top w:val="nil"/>
              <w:left w:val="nil"/>
              <w:bottom w:val="nil"/>
              <w:right w:val="nil"/>
            </w:tcBorders>
          </w:tcPr>
          <w:p w14:paraId="59DAF9B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Chronic lung disease</w:t>
            </w:r>
          </w:p>
        </w:tc>
        <w:tc>
          <w:tcPr>
            <w:tcW w:w="1600" w:type="dxa"/>
            <w:tcBorders>
              <w:top w:val="nil"/>
              <w:left w:val="nil"/>
              <w:bottom w:val="nil"/>
              <w:right w:val="nil"/>
            </w:tcBorders>
          </w:tcPr>
          <w:p w14:paraId="40AB028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Skin diseases eczema</w:t>
            </w:r>
          </w:p>
        </w:tc>
        <w:tc>
          <w:tcPr>
            <w:tcW w:w="1175" w:type="dxa"/>
            <w:tcBorders>
              <w:top w:val="nil"/>
              <w:left w:val="nil"/>
              <w:bottom w:val="nil"/>
              <w:right w:val="nil"/>
            </w:tcBorders>
          </w:tcPr>
          <w:p w14:paraId="7B8BCF9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Allergy</w:t>
            </w:r>
          </w:p>
        </w:tc>
        <w:tc>
          <w:tcPr>
            <w:tcW w:w="1191" w:type="dxa"/>
            <w:tcBorders>
              <w:top w:val="nil"/>
              <w:left w:val="nil"/>
              <w:bottom w:val="nil"/>
              <w:right w:val="nil"/>
            </w:tcBorders>
          </w:tcPr>
          <w:p w14:paraId="3DA81E63"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24324B69" w14:textId="77777777">
        <w:trPr>
          <w:trHeight w:val="180"/>
        </w:trPr>
        <w:tc>
          <w:tcPr>
            <w:tcW w:w="1277" w:type="dxa"/>
            <w:tcBorders>
              <w:top w:val="nil"/>
              <w:left w:val="nil"/>
              <w:bottom w:val="nil"/>
              <w:right w:val="nil"/>
            </w:tcBorders>
          </w:tcPr>
          <w:p w14:paraId="7937530E"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14" w:type="dxa"/>
            <w:tcBorders>
              <w:top w:val="nil"/>
              <w:left w:val="nil"/>
              <w:bottom w:val="nil"/>
              <w:right w:val="nil"/>
            </w:tcBorders>
          </w:tcPr>
          <w:p w14:paraId="5A7A4B1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1.14 (0.58, 2.08)</w:t>
            </w:r>
          </w:p>
        </w:tc>
        <w:tc>
          <w:tcPr>
            <w:tcW w:w="1646" w:type="dxa"/>
            <w:tcBorders>
              <w:top w:val="nil"/>
              <w:left w:val="nil"/>
              <w:bottom w:val="nil"/>
              <w:right w:val="nil"/>
            </w:tcBorders>
          </w:tcPr>
          <w:p w14:paraId="209F160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1.56 (0.62, 3.47)</w:t>
            </w:r>
          </w:p>
        </w:tc>
        <w:tc>
          <w:tcPr>
            <w:tcW w:w="1600" w:type="dxa"/>
            <w:tcBorders>
              <w:top w:val="nil"/>
              <w:left w:val="nil"/>
              <w:bottom w:val="nil"/>
              <w:right w:val="nil"/>
            </w:tcBorders>
          </w:tcPr>
          <w:p w14:paraId="121C191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1.33 (0.90, 1.92)</w:t>
            </w:r>
          </w:p>
        </w:tc>
        <w:tc>
          <w:tcPr>
            <w:tcW w:w="1175" w:type="dxa"/>
            <w:tcBorders>
              <w:top w:val="nil"/>
              <w:left w:val="nil"/>
              <w:bottom w:val="nil"/>
              <w:right w:val="nil"/>
            </w:tcBorders>
          </w:tcPr>
          <w:p w14:paraId="5AFBD42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1.28 (0.97, 1.67)</w:t>
            </w:r>
          </w:p>
        </w:tc>
        <w:tc>
          <w:tcPr>
            <w:tcW w:w="1191" w:type="dxa"/>
            <w:tcBorders>
              <w:top w:val="nil"/>
              <w:left w:val="nil"/>
              <w:bottom w:val="nil"/>
              <w:right w:val="nil"/>
            </w:tcBorders>
          </w:tcPr>
          <w:p w14:paraId="0A060674"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04BBB5E" w14:textId="77777777">
        <w:trPr>
          <w:trHeight w:val="210"/>
        </w:trPr>
        <w:tc>
          <w:tcPr>
            <w:tcW w:w="1277" w:type="dxa"/>
            <w:tcBorders>
              <w:top w:val="nil"/>
              <w:left w:val="nil"/>
              <w:bottom w:val="single" w:sz="5" w:space="0" w:color="000000"/>
              <w:right w:val="nil"/>
            </w:tcBorders>
          </w:tcPr>
          <w:p w14:paraId="3883C89F"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14" w:type="dxa"/>
            <w:tcBorders>
              <w:top w:val="nil"/>
              <w:left w:val="nil"/>
              <w:bottom w:val="single" w:sz="5" w:space="0" w:color="000000"/>
              <w:right w:val="nil"/>
            </w:tcBorders>
          </w:tcPr>
          <w:p w14:paraId="32B44E8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1.28 (0.57, 2.74)</w:t>
            </w:r>
          </w:p>
        </w:tc>
        <w:tc>
          <w:tcPr>
            <w:tcW w:w="1646" w:type="dxa"/>
            <w:tcBorders>
              <w:top w:val="nil"/>
              <w:left w:val="nil"/>
              <w:bottom w:val="single" w:sz="5" w:space="0" w:color="000000"/>
              <w:right w:val="nil"/>
            </w:tcBorders>
          </w:tcPr>
          <w:p w14:paraId="4A3692C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1.51 (0.50, 4.29)</w:t>
            </w:r>
          </w:p>
        </w:tc>
        <w:tc>
          <w:tcPr>
            <w:tcW w:w="1600" w:type="dxa"/>
            <w:tcBorders>
              <w:top w:val="nil"/>
              <w:left w:val="nil"/>
              <w:bottom w:val="single" w:sz="5" w:space="0" w:color="000000"/>
              <w:right w:val="nil"/>
            </w:tcBorders>
          </w:tcPr>
          <w:p w14:paraId="2AA9931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1.31 (0.82, 2.07)</w:t>
            </w:r>
          </w:p>
        </w:tc>
        <w:tc>
          <w:tcPr>
            <w:tcW w:w="1175" w:type="dxa"/>
            <w:tcBorders>
              <w:top w:val="nil"/>
              <w:left w:val="nil"/>
              <w:bottom w:val="single" w:sz="5" w:space="0" w:color="000000"/>
              <w:right w:val="nil"/>
            </w:tcBorders>
          </w:tcPr>
          <w:p w14:paraId="467BC48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1.15 (0.83, 1.60)</w:t>
            </w:r>
          </w:p>
        </w:tc>
        <w:tc>
          <w:tcPr>
            <w:tcW w:w="1191" w:type="dxa"/>
            <w:tcBorders>
              <w:top w:val="nil"/>
              <w:left w:val="nil"/>
              <w:bottom w:val="single" w:sz="5" w:space="0" w:color="000000"/>
              <w:right w:val="nil"/>
            </w:tcBorders>
          </w:tcPr>
          <w:p w14:paraId="153012BE" w14:textId="77777777" w:rsidR="007A6C70" w:rsidRPr="00A27D02" w:rsidRDefault="007A6C70">
            <w:pPr>
              <w:spacing w:after="160" w:line="259" w:lineRule="auto"/>
              <w:ind w:left="0" w:firstLine="0"/>
              <w:jc w:val="left"/>
              <w:rPr>
                <w:rFonts w:ascii="Palatino Linotype" w:hAnsi="Palatino Linotype"/>
              </w:rPr>
            </w:pPr>
          </w:p>
        </w:tc>
      </w:tr>
    </w:tbl>
    <w:p w14:paraId="245FF5C5" w14:textId="77777777" w:rsidR="007A6C70" w:rsidRPr="00A27D02" w:rsidRDefault="00B46915">
      <w:pPr>
        <w:spacing w:after="85" w:line="253" w:lineRule="auto"/>
        <w:ind w:left="154" w:right="123" w:firstLine="21"/>
        <w:rPr>
          <w:rFonts w:ascii="Palatino Linotype" w:hAnsi="Palatino Linotype"/>
        </w:rPr>
      </w:pPr>
      <w:r w:rsidRPr="00A27D02">
        <w:rPr>
          <w:rFonts w:ascii="Palatino Linotype" w:hAnsi="Palatino Linotype"/>
          <w:i/>
          <w:sz w:val="11"/>
        </w:rPr>
        <w:t xml:space="preserve">Note: </w:t>
      </w:r>
      <w:r w:rsidRPr="00A27D02">
        <w:rPr>
          <w:rFonts w:ascii="Palatino Linotype" w:hAnsi="Palatino Linotype"/>
          <w:sz w:val="11"/>
        </w:rPr>
        <w:t xml:space="preserve">p &lt; 0.05 *, p &lt; 0.01 ** p &lt; 0.001 ***, Adjusted effect was calculated using the following variables as a </w:t>
      </w:r>
      <w:proofErr w:type="gramStart"/>
      <w:r w:rsidRPr="00A27D02">
        <w:rPr>
          <w:rFonts w:ascii="Palatino Linotype" w:hAnsi="Palatino Linotype"/>
          <w:sz w:val="11"/>
        </w:rPr>
        <w:t>covariates</w:t>
      </w:r>
      <w:proofErr w:type="gramEnd"/>
      <w:r w:rsidRPr="00A27D02">
        <w:rPr>
          <w:rFonts w:ascii="Palatino Linotype" w:hAnsi="Palatino Linotype"/>
          <w:sz w:val="11"/>
        </w:rPr>
        <w:t>: Age, Gender and Education. Values in brackets indicates 95% confidence interv</w:t>
      </w:r>
      <w:r w:rsidRPr="00A27D02">
        <w:rPr>
          <w:rFonts w:ascii="Palatino Linotype" w:hAnsi="Palatino Linotype"/>
          <w:sz w:val="11"/>
        </w:rPr>
        <w:t>al. After Bonferroni correction all results in the first row (</w:t>
      </w:r>
      <w:proofErr w:type="spellStart"/>
      <w:r w:rsidRPr="00A27D02">
        <w:rPr>
          <w:rFonts w:ascii="Palatino Linotype" w:hAnsi="Palatino Linotype"/>
          <w:sz w:val="11"/>
        </w:rPr>
        <w:t>execpt</w:t>
      </w:r>
      <w:proofErr w:type="spellEnd"/>
      <w:r w:rsidRPr="00A27D02">
        <w:rPr>
          <w:rFonts w:ascii="Palatino Linotype" w:hAnsi="Palatino Linotype"/>
          <w:sz w:val="11"/>
        </w:rPr>
        <w:t xml:space="preserve"> Thyroid disease) remained significant. Other relationships were </w:t>
      </w:r>
      <w:proofErr w:type="spellStart"/>
      <w:proofErr w:type="gramStart"/>
      <w:r w:rsidRPr="00A27D02">
        <w:rPr>
          <w:rFonts w:ascii="Palatino Linotype" w:hAnsi="Palatino Linotype"/>
          <w:sz w:val="11"/>
        </w:rPr>
        <w:t>non significant</w:t>
      </w:r>
      <w:proofErr w:type="spellEnd"/>
      <w:proofErr w:type="gramEnd"/>
      <w:r w:rsidRPr="00A27D02">
        <w:rPr>
          <w:rFonts w:ascii="Palatino Linotype" w:hAnsi="Palatino Linotype"/>
          <w:sz w:val="11"/>
        </w:rPr>
        <w:t>.</w:t>
      </w:r>
    </w:p>
    <w:p w14:paraId="10643A58" w14:textId="77777777" w:rsidR="007A6C70" w:rsidRPr="00A27D02" w:rsidRDefault="00B46915">
      <w:pPr>
        <w:spacing w:after="0" w:line="259" w:lineRule="auto"/>
        <w:ind w:left="10" w:right="16" w:hanging="10"/>
        <w:jc w:val="center"/>
        <w:rPr>
          <w:rFonts w:ascii="Palatino Linotype" w:hAnsi="Palatino Linotype"/>
        </w:rPr>
      </w:pPr>
      <w:r w:rsidRPr="00A27D02">
        <w:rPr>
          <w:rFonts w:ascii="Palatino Linotype" w:hAnsi="Palatino Linotype"/>
          <w:b/>
          <w:sz w:val="18"/>
        </w:rPr>
        <w:t xml:space="preserve">Table 3. </w:t>
      </w:r>
      <w:r w:rsidRPr="00A27D02">
        <w:rPr>
          <w:rFonts w:ascii="Palatino Linotype" w:hAnsi="Palatino Linotype"/>
          <w:sz w:val="18"/>
        </w:rPr>
        <w:t xml:space="preserve">General health and chronic </w:t>
      </w:r>
      <w:proofErr w:type="spellStart"/>
      <w:r w:rsidRPr="00A27D02">
        <w:rPr>
          <w:rFonts w:ascii="Palatino Linotype" w:hAnsi="Palatino Linotype"/>
          <w:sz w:val="18"/>
        </w:rPr>
        <w:t>ilnesses</w:t>
      </w:r>
      <w:proofErr w:type="spellEnd"/>
      <w:r w:rsidRPr="00A27D02">
        <w:rPr>
          <w:rFonts w:ascii="Palatino Linotype" w:hAnsi="Palatino Linotype"/>
          <w:sz w:val="18"/>
        </w:rPr>
        <w:t xml:space="preserve"> among study samples</w:t>
      </w:r>
    </w:p>
    <w:tbl>
      <w:tblPr>
        <w:tblStyle w:val="TableGrid"/>
        <w:tblW w:w="8787" w:type="dxa"/>
        <w:tblInd w:w="87" w:type="dxa"/>
        <w:tblCellMar>
          <w:top w:w="23" w:type="dxa"/>
          <w:left w:w="0" w:type="dxa"/>
          <w:bottom w:w="0" w:type="dxa"/>
          <w:right w:w="115" w:type="dxa"/>
        </w:tblCellMar>
        <w:tblLook w:val="04A0" w:firstRow="1" w:lastRow="0" w:firstColumn="1" w:lastColumn="0" w:noHBand="0" w:noVBand="1"/>
      </w:tblPr>
      <w:tblGrid>
        <w:gridCol w:w="2836"/>
        <w:gridCol w:w="2081"/>
        <w:gridCol w:w="2082"/>
        <w:gridCol w:w="1788"/>
      </w:tblGrid>
      <w:tr w:rsidR="007A6C70" w:rsidRPr="00A27D02" w14:paraId="73221A93" w14:textId="77777777">
        <w:trPr>
          <w:trHeight w:val="372"/>
        </w:trPr>
        <w:tc>
          <w:tcPr>
            <w:tcW w:w="2836" w:type="dxa"/>
            <w:tcBorders>
              <w:top w:val="single" w:sz="7" w:space="0" w:color="000000"/>
              <w:left w:val="nil"/>
              <w:bottom w:val="single" w:sz="5" w:space="0" w:color="000000"/>
              <w:right w:val="nil"/>
            </w:tcBorders>
          </w:tcPr>
          <w:p w14:paraId="701F0926"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Characteristic</w:t>
            </w:r>
          </w:p>
        </w:tc>
        <w:tc>
          <w:tcPr>
            <w:tcW w:w="2081" w:type="dxa"/>
            <w:tcBorders>
              <w:top w:val="single" w:sz="7" w:space="0" w:color="000000"/>
              <w:left w:val="nil"/>
              <w:bottom w:val="single" w:sz="5" w:space="0" w:color="000000"/>
              <w:right w:val="nil"/>
            </w:tcBorders>
          </w:tcPr>
          <w:p w14:paraId="71AEE61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Sample 1, N = 1,800</w:t>
            </w:r>
          </w:p>
        </w:tc>
        <w:tc>
          <w:tcPr>
            <w:tcW w:w="2082" w:type="dxa"/>
            <w:tcBorders>
              <w:top w:val="single" w:sz="7" w:space="0" w:color="000000"/>
              <w:left w:val="nil"/>
              <w:bottom w:val="single" w:sz="5" w:space="0" w:color="000000"/>
              <w:right w:val="nil"/>
            </w:tcBorders>
          </w:tcPr>
          <w:p w14:paraId="5DBD36B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Sample 2, N = 1,141</w:t>
            </w:r>
          </w:p>
        </w:tc>
        <w:tc>
          <w:tcPr>
            <w:tcW w:w="1788" w:type="dxa"/>
            <w:tcBorders>
              <w:top w:val="single" w:sz="7" w:space="0" w:color="000000"/>
              <w:left w:val="nil"/>
              <w:bottom w:val="single" w:sz="5" w:space="0" w:color="000000"/>
              <w:right w:val="nil"/>
            </w:tcBorders>
          </w:tcPr>
          <w:p w14:paraId="3EE85C1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Sample 3, N = 393</w:t>
            </w:r>
          </w:p>
        </w:tc>
      </w:tr>
      <w:tr w:rsidR="007A6C70" w:rsidRPr="00A27D02" w14:paraId="60E4158B" w14:textId="77777777">
        <w:trPr>
          <w:trHeight w:val="329"/>
        </w:trPr>
        <w:tc>
          <w:tcPr>
            <w:tcW w:w="2836" w:type="dxa"/>
            <w:tcBorders>
              <w:top w:val="single" w:sz="5" w:space="0" w:color="000000"/>
              <w:left w:val="nil"/>
              <w:bottom w:val="nil"/>
              <w:right w:val="nil"/>
            </w:tcBorders>
          </w:tcPr>
          <w:p w14:paraId="7E625E07"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ICHS</w:t>
            </w:r>
          </w:p>
        </w:tc>
        <w:tc>
          <w:tcPr>
            <w:tcW w:w="2081" w:type="dxa"/>
            <w:tcBorders>
              <w:top w:val="single" w:sz="5" w:space="0" w:color="000000"/>
              <w:left w:val="nil"/>
              <w:bottom w:val="nil"/>
              <w:right w:val="nil"/>
            </w:tcBorders>
          </w:tcPr>
          <w:p w14:paraId="1EBE30A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68 (3.8%)</w:t>
            </w:r>
          </w:p>
        </w:tc>
        <w:tc>
          <w:tcPr>
            <w:tcW w:w="2082" w:type="dxa"/>
            <w:tcBorders>
              <w:top w:val="single" w:sz="5" w:space="0" w:color="000000"/>
              <w:left w:val="nil"/>
              <w:bottom w:val="nil"/>
              <w:right w:val="nil"/>
            </w:tcBorders>
          </w:tcPr>
          <w:p w14:paraId="015D1EC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47 (4.8%)</w:t>
            </w:r>
          </w:p>
        </w:tc>
        <w:tc>
          <w:tcPr>
            <w:tcW w:w="1788" w:type="dxa"/>
            <w:tcBorders>
              <w:top w:val="single" w:sz="5" w:space="0" w:color="000000"/>
              <w:left w:val="nil"/>
              <w:bottom w:val="nil"/>
              <w:right w:val="nil"/>
            </w:tcBorders>
          </w:tcPr>
          <w:p w14:paraId="6C71B2C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10 (2.9%)</w:t>
            </w:r>
          </w:p>
        </w:tc>
      </w:tr>
      <w:tr w:rsidR="007A6C70" w:rsidRPr="00A27D02" w14:paraId="2829C753" w14:textId="77777777">
        <w:trPr>
          <w:trHeight w:val="253"/>
        </w:trPr>
        <w:tc>
          <w:tcPr>
            <w:tcW w:w="2836" w:type="dxa"/>
            <w:tcBorders>
              <w:top w:val="nil"/>
              <w:left w:val="nil"/>
              <w:bottom w:val="nil"/>
              <w:right w:val="nil"/>
            </w:tcBorders>
          </w:tcPr>
          <w:p w14:paraId="291B631E"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Hypertension</w:t>
            </w:r>
          </w:p>
        </w:tc>
        <w:tc>
          <w:tcPr>
            <w:tcW w:w="2081" w:type="dxa"/>
            <w:tcBorders>
              <w:top w:val="nil"/>
              <w:left w:val="nil"/>
              <w:bottom w:val="nil"/>
              <w:right w:val="nil"/>
            </w:tcBorders>
          </w:tcPr>
          <w:p w14:paraId="1AB645C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371 (21%)</w:t>
            </w:r>
          </w:p>
        </w:tc>
        <w:tc>
          <w:tcPr>
            <w:tcW w:w="2082" w:type="dxa"/>
            <w:tcBorders>
              <w:top w:val="nil"/>
              <w:left w:val="nil"/>
              <w:bottom w:val="nil"/>
              <w:right w:val="nil"/>
            </w:tcBorders>
          </w:tcPr>
          <w:p w14:paraId="5D9F888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243 (25%)</w:t>
            </w:r>
          </w:p>
        </w:tc>
        <w:tc>
          <w:tcPr>
            <w:tcW w:w="1788" w:type="dxa"/>
            <w:tcBorders>
              <w:top w:val="nil"/>
              <w:left w:val="nil"/>
              <w:bottom w:val="nil"/>
              <w:right w:val="nil"/>
            </w:tcBorders>
          </w:tcPr>
          <w:p w14:paraId="4C45ADC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69 (20%)</w:t>
            </w:r>
          </w:p>
        </w:tc>
      </w:tr>
      <w:tr w:rsidR="007A6C70" w:rsidRPr="00A27D02" w14:paraId="016BFF41" w14:textId="77777777">
        <w:trPr>
          <w:trHeight w:val="253"/>
        </w:trPr>
        <w:tc>
          <w:tcPr>
            <w:tcW w:w="2836" w:type="dxa"/>
            <w:tcBorders>
              <w:top w:val="nil"/>
              <w:left w:val="nil"/>
              <w:bottom w:val="nil"/>
              <w:right w:val="nil"/>
            </w:tcBorders>
          </w:tcPr>
          <w:p w14:paraId="65D08EEC"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Stroke</w:t>
            </w:r>
          </w:p>
        </w:tc>
        <w:tc>
          <w:tcPr>
            <w:tcW w:w="2081" w:type="dxa"/>
            <w:tcBorders>
              <w:top w:val="nil"/>
              <w:left w:val="nil"/>
              <w:bottom w:val="nil"/>
              <w:right w:val="nil"/>
            </w:tcBorders>
          </w:tcPr>
          <w:p w14:paraId="0D07D06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20 (1.1%)</w:t>
            </w:r>
          </w:p>
        </w:tc>
        <w:tc>
          <w:tcPr>
            <w:tcW w:w="2082" w:type="dxa"/>
            <w:tcBorders>
              <w:top w:val="nil"/>
              <w:left w:val="nil"/>
              <w:bottom w:val="nil"/>
              <w:right w:val="nil"/>
            </w:tcBorders>
          </w:tcPr>
          <w:p w14:paraId="7FD38D2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20 (2.0%)</w:t>
            </w:r>
          </w:p>
        </w:tc>
        <w:tc>
          <w:tcPr>
            <w:tcW w:w="1788" w:type="dxa"/>
            <w:tcBorders>
              <w:top w:val="nil"/>
              <w:left w:val="nil"/>
              <w:bottom w:val="nil"/>
              <w:right w:val="nil"/>
            </w:tcBorders>
          </w:tcPr>
          <w:p w14:paraId="71DB342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 (0.9%)</w:t>
            </w:r>
          </w:p>
        </w:tc>
      </w:tr>
      <w:tr w:rsidR="007A6C70" w:rsidRPr="00A27D02" w14:paraId="068D3A9F" w14:textId="77777777">
        <w:trPr>
          <w:trHeight w:val="253"/>
        </w:trPr>
        <w:tc>
          <w:tcPr>
            <w:tcW w:w="2836" w:type="dxa"/>
            <w:tcBorders>
              <w:top w:val="nil"/>
              <w:left w:val="nil"/>
              <w:bottom w:val="nil"/>
              <w:right w:val="nil"/>
            </w:tcBorders>
          </w:tcPr>
          <w:p w14:paraId="272C20AE" w14:textId="77777777" w:rsidR="007A6C70" w:rsidRPr="00A27D02" w:rsidRDefault="00B46915">
            <w:pPr>
              <w:spacing w:after="0" w:line="259" w:lineRule="auto"/>
              <w:ind w:left="138" w:firstLine="0"/>
              <w:jc w:val="left"/>
              <w:rPr>
                <w:rFonts w:ascii="Palatino Linotype" w:hAnsi="Palatino Linotype"/>
              </w:rPr>
            </w:pPr>
            <w:proofErr w:type="spellStart"/>
            <w:r w:rsidRPr="00A27D02">
              <w:rPr>
                <w:rFonts w:ascii="Palatino Linotype" w:hAnsi="Palatino Linotype"/>
                <w:sz w:val="21"/>
              </w:rPr>
              <w:t>Astma</w:t>
            </w:r>
            <w:proofErr w:type="spellEnd"/>
          </w:p>
        </w:tc>
        <w:tc>
          <w:tcPr>
            <w:tcW w:w="2081" w:type="dxa"/>
            <w:tcBorders>
              <w:top w:val="nil"/>
              <w:left w:val="nil"/>
              <w:bottom w:val="nil"/>
              <w:right w:val="nil"/>
            </w:tcBorders>
          </w:tcPr>
          <w:p w14:paraId="62EE724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166 (9.2%)</w:t>
            </w:r>
          </w:p>
        </w:tc>
        <w:tc>
          <w:tcPr>
            <w:tcW w:w="2082" w:type="dxa"/>
            <w:tcBorders>
              <w:top w:val="nil"/>
              <w:left w:val="nil"/>
              <w:bottom w:val="nil"/>
              <w:right w:val="nil"/>
            </w:tcBorders>
          </w:tcPr>
          <w:p w14:paraId="70A3D71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94 (9.6%)</w:t>
            </w:r>
          </w:p>
        </w:tc>
        <w:tc>
          <w:tcPr>
            <w:tcW w:w="1788" w:type="dxa"/>
            <w:tcBorders>
              <w:top w:val="nil"/>
              <w:left w:val="nil"/>
              <w:bottom w:val="nil"/>
              <w:right w:val="nil"/>
            </w:tcBorders>
          </w:tcPr>
          <w:p w14:paraId="587E764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32 (9.4%)</w:t>
            </w:r>
          </w:p>
        </w:tc>
      </w:tr>
      <w:tr w:rsidR="007A6C70" w:rsidRPr="00A27D02" w14:paraId="7DC3F570" w14:textId="77777777">
        <w:trPr>
          <w:trHeight w:val="311"/>
        </w:trPr>
        <w:tc>
          <w:tcPr>
            <w:tcW w:w="2836" w:type="dxa"/>
            <w:tcBorders>
              <w:top w:val="nil"/>
              <w:left w:val="nil"/>
              <w:bottom w:val="nil"/>
              <w:right w:val="nil"/>
            </w:tcBorders>
          </w:tcPr>
          <w:p w14:paraId="730EA6A6"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Cancer</w:t>
            </w:r>
          </w:p>
        </w:tc>
        <w:tc>
          <w:tcPr>
            <w:tcW w:w="2081" w:type="dxa"/>
            <w:tcBorders>
              <w:top w:val="nil"/>
              <w:left w:val="nil"/>
              <w:bottom w:val="nil"/>
              <w:right w:val="nil"/>
            </w:tcBorders>
          </w:tcPr>
          <w:p w14:paraId="141C13B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36 (2.0%)</w:t>
            </w:r>
          </w:p>
        </w:tc>
        <w:tc>
          <w:tcPr>
            <w:tcW w:w="2082" w:type="dxa"/>
            <w:tcBorders>
              <w:top w:val="nil"/>
              <w:left w:val="nil"/>
              <w:bottom w:val="nil"/>
              <w:right w:val="nil"/>
            </w:tcBorders>
          </w:tcPr>
          <w:p w14:paraId="142BF14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28 (2.9%)</w:t>
            </w:r>
          </w:p>
        </w:tc>
        <w:tc>
          <w:tcPr>
            <w:tcW w:w="1788" w:type="dxa"/>
            <w:tcBorders>
              <w:top w:val="nil"/>
              <w:left w:val="nil"/>
              <w:bottom w:val="nil"/>
              <w:right w:val="nil"/>
            </w:tcBorders>
          </w:tcPr>
          <w:p w14:paraId="74D3D5F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9 (2.7%)</w:t>
            </w:r>
          </w:p>
        </w:tc>
      </w:tr>
      <w:tr w:rsidR="007A6C70" w:rsidRPr="00A27D02" w14:paraId="07472D0F" w14:textId="77777777">
        <w:trPr>
          <w:trHeight w:val="311"/>
        </w:trPr>
        <w:tc>
          <w:tcPr>
            <w:tcW w:w="2836" w:type="dxa"/>
            <w:tcBorders>
              <w:top w:val="nil"/>
              <w:left w:val="nil"/>
              <w:bottom w:val="nil"/>
              <w:right w:val="nil"/>
            </w:tcBorders>
          </w:tcPr>
          <w:p w14:paraId="61ABB702"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Diabetes</w:t>
            </w:r>
          </w:p>
        </w:tc>
        <w:tc>
          <w:tcPr>
            <w:tcW w:w="2081" w:type="dxa"/>
            <w:tcBorders>
              <w:top w:val="nil"/>
              <w:left w:val="nil"/>
              <w:bottom w:val="nil"/>
              <w:right w:val="nil"/>
            </w:tcBorders>
          </w:tcPr>
          <w:p w14:paraId="1398A22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182 (10%)</w:t>
            </w:r>
          </w:p>
        </w:tc>
        <w:tc>
          <w:tcPr>
            <w:tcW w:w="2082" w:type="dxa"/>
            <w:tcBorders>
              <w:top w:val="nil"/>
              <w:left w:val="nil"/>
              <w:bottom w:val="nil"/>
              <w:right w:val="nil"/>
            </w:tcBorders>
          </w:tcPr>
          <w:p w14:paraId="6192085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117 (12%)</w:t>
            </w:r>
          </w:p>
        </w:tc>
        <w:tc>
          <w:tcPr>
            <w:tcW w:w="1788" w:type="dxa"/>
            <w:tcBorders>
              <w:top w:val="nil"/>
              <w:left w:val="nil"/>
              <w:bottom w:val="nil"/>
              <w:right w:val="nil"/>
            </w:tcBorders>
          </w:tcPr>
          <w:p w14:paraId="3A55C3D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12 (3.5%)</w:t>
            </w:r>
          </w:p>
        </w:tc>
      </w:tr>
      <w:tr w:rsidR="007A6C70" w:rsidRPr="00A27D02" w14:paraId="06ADC6F3" w14:textId="77777777">
        <w:trPr>
          <w:trHeight w:val="253"/>
        </w:trPr>
        <w:tc>
          <w:tcPr>
            <w:tcW w:w="2836" w:type="dxa"/>
            <w:tcBorders>
              <w:top w:val="nil"/>
              <w:left w:val="nil"/>
              <w:bottom w:val="nil"/>
              <w:right w:val="nil"/>
            </w:tcBorders>
          </w:tcPr>
          <w:p w14:paraId="50984807"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Obesity</w:t>
            </w:r>
          </w:p>
        </w:tc>
        <w:tc>
          <w:tcPr>
            <w:tcW w:w="2081" w:type="dxa"/>
            <w:tcBorders>
              <w:top w:val="nil"/>
              <w:left w:val="nil"/>
              <w:bottom w:val="nil"/>
              <w:right w:val="nil"/>
            </w:tcBorders>
          </w:tcPr>
          <w:p w14:paraId="7D101B7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183 (10%)</w:t>
            </w:r>
          </w:p>
        </w:tc>
        <w:tc>
          <w:tcPr>
            <w:tcW w:w="2082" w:type="dxa"/>
            <w:tcBorders>
              <w:top w:val="nil"/>
              <w:left w:val="nil"/>
              <w:bottom w:val="nil"/>
              <w:right w:val="nil"/>
            </w:tcBorders>
          </w:tcPr>
          <w:p w14:paraId="6DFBA0A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218 (22%)</w:t>
            </w:r>
          </w:p>
        </w:tc>
        <w:tc>
          <w:tcPr>
            <w:tcW w:w="1788" w:type="dxa"/>
            <w:tcBorders>
              <w:top w:val="nil"/>
              <w:left w:val="nil"/>
              <w:bottom w:val="nil"/>
              <w:right w:val="nil"/>
            </w:tcBorders>
          </w:tcPr>
          <w:p w14:paraId="694E94C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56 (17%)</w:t>
            </w:r>
          </w:p>
        </w:tc>
      </w:tr>
      <w:tr w:rsidR="007A6C70" w:rsidRPr="00A27D02" w14:paraId="6A5499BC" w14:textId="77777777">
        <w:trPr>
          <w:trHeight w:val="253"/>
        </w:trPr>
        <w:tc>
          <w:tcPr>
            <w:tcW w:w="2836" w:type="dxa"/>
            <w:tcBorders>
              <w:top w:val="nil"/>
              <w:left w:val="nil"/>
              <w:bottom w:val="nil"/>
              <w:right w:val="nil"/>
            </w:tcBorders>
          </w:tcPr>
          <w:p w14:paraId="53B5FE0A"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Arthritis</w:t>
            </w:r>
          </w:p>
        </w:tc>
        <w:tc>
          <w:tcPr>
            <w:tcW w:w="2081" w:type="dxa"/>
            <w:tcBorders>
              <w:top w:val="nil"/>
              <w:left w:val="nil"/>
              <w:bottom w:val="nil"/>
              <w:right w:val="nil"/>
            </w:tcBorders>
          </w:tcPr>
          <w:p w14:paraId="07DFB47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121 (6.7%)</w:t>
            </w:r>
          </w:p>
        </w:tc>
        <w:tc>
          <w:tcPr>
            <w:tcW w:w="2082" w:type="dxa"/>
            <w:tcBorders>
              <w:top w:val="nil"/>
              <w:left w:val="nil"/>
              <w:bottom w:val="nil"/>
              <w:right w:val="nil"/>
            </w:tcBorders>
          </w:tcPr>
          <w:p w14:paraId="2C1A926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102 (10%)</w:t>
            </w:r>
          </w:p>
        </w:tc>
        <w:tc>
          <w:tcPr>
            <w:tcW w:w="1788" w:type="dxa"/>
            <w:tcBorders>
              <w:top w:val="nil"/>
              <w:left w:val="nil"/>
              <w:bottom w:val="nil"/>
              <w:right w:val="nil"/>
            </w:tcBorders>
          </w:tcPr>
          <w:p w14:paraId="126FE94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29 (8.6%)</w:t>
            </w:r>
          </w:p>
        </w:tc>
      </w:tr>
      <w:tr w:rsidR="007A6C70" w:rsidRPr="00A27D02" w14:paraId="4DE87EEA" w14:textId="77777777">
        <w:trPr>
          <w:trHeight w:val="253"/>
        </w:trPr>
        <w:tc>
          <w:tcPr>
            <w:tcW w:w="2836" w:type="dxa"/>
            <w:tcBorders>
              <w:top w:val="nil"/>
              <w:left w:val="nil"/>
              <w:bottom w:val="nil"/>
              <w:right w:val="nil"/>
            </w:tcBorders>
          </w:tcPr>
          <w:p w14:paraId="4A9ABECD"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Back pain</w:t>
            </w:r>
          </w:p>
        </w:tc>
        <w:tc>
          <w:tcPr>
            <w:tcW w:w="2081" w:type="dxa"/>
            <w:tcBorders>
              <w:top w:val="nil"/>
              <w:left w:val="nil"/>
              <w:bottom w:val="nil"/>
              <w:right w:val="nil"/>
            </w:tcBorders>
          </w:tcPr>
          <w:p w14:paraId="2D96A1D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631 (35%)</w:t>
            </w:r>
          </w:p>
        </w:tc>
        <w:tc>
          <w:tcPr>
            <w:tcW w:w="2082" w:type="dxa"/>
            <w:tcBorders>
              <w:top w:val="nil"/>
              <w:left w:val="nil"/>
              <w:bottom w:val="nil"/>
              <w:right w:val="nil"/>
            </w:tcBorders>
          </w:tcPr>
          <w:p w14:paraId="06CB165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348 (35%)</w:t>
            </w:r>
          </w:p>
        </w:tc>
        <w:tc>
          <w:tcPr>
            <w:tcW w:w="1788" w:type="dxa"/>
            <w:tcBorders>
              <w:top w:val="nil"/>
              <w:left w:val="nil"/>
              <w:bottom w:val="nil"/>
              <w:right w:val="nil"/>
            </w:tcBorders>
          </w:tcPr>
          <w:p w14:paraId="3823BBC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131 (39%)</w:t>
            </w:r>
          </w:p>
        </w:tc>
      </w:tr>
      <w:tr w:rsidR="007A6C70" w:rsidRPr="00A27D02" w14:paraId="527078F3" w14:textId="77777777">
        <w:trPr>
          <w:trHeight w:val="311"/>
        </w:trPr>
        <w:tc>
          <w:tcPr>
            <w:tcW w:w="2836" w:type="dxa"/>
            <w:tcBorders>
              <w:top w:val="nil"/>
              <w:left w:val="nil"/>
              <w:bottom w:val="nil"/>
              <w:right w:val="nil"/>
            </w:tcBorders>
          </w:tcPr>
          <w:p w14:paraId="6B59AFDF"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Gastric or duodenal ulcers</w:t>
            </w:r>
          </w:p>
        </w:tc>
        <w:tc>
          <w:tcPr>
            <w:tcW w:w="2081" w:type="dxa"/>
            <w:tcBorders>
              <w:top w:val="nil"/>
              <w:left w:val="nil"/>
              <w:bottom w:val="nil"/>
              <w:right w:val="nil"/>
            </w:tcBorders>
          </w:tcPr>
          <w:p w14:paraId="6ABCE82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56 (3.1%)</w:t>
            </w:r>
          </w:p>
        </w:tc>
        <w:tc>
          <w:tcPr>
            <w:tcW w:w="2082" w:type="dxa"/>
            <w:tcBorders>
              <w:top w:val="nil"/>
              <w:left w:val="nil"/>
              <w:bottom w:val="nil"/>
              <w:right w:val="nil"/>
            </w:tcBorders>
          </w:tcPr>
          <w:p w14:paraId="6C243BB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31 (3.2%)</w:t>
            </w:r>
          </w:p>
        </w:tc>
        <w:tc>
          <w:tcPr>
            <w:tcW w:w="1788" w:type="dxa"/>
            <w:tcBorders>
              <w:top w:val="nil"/>
              <w:left w:val="nil"/>
              <w:bottom w:val="nil"/>
              <w:right w:val="nil"/>
            </w:tcBorders>
          </w:tcPr>
          <w:p w14:paraId="4515051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12 (3.5%)</w:t>
            </w:r>
          </w:p>
        </w:tc>
      </w:tr>
      <w:tr w:rsidR="007A6C70" w:rsidRPr="00A27D02" w14:paraId="5FE3D173" w14:textId="77777777">
        <w:trPr>
          <w:trHeight w:val="311"/>
        </w:trPr>
        <w:tc>
          <w:tcPr>
            <w:tcW w:w="2836" w:type="dxa"/>
            <w:tcBorders>
              <w:top w:val="nil"/>
              <w:left w:val="nil"/>
              <w:bottom w:val="nil"/>
              <w:right w:val="nil"/>
            </w:tcBorders>
          </w:tcPr>
          <w:p w14:paraId="3FDCF452"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Chronic lung disease</w:t>
            </w:r>
          </w:p>
        </w:tc>
        <w:tc>
          <w:tcPr>
            <w:tcW w:w="2081" w:type="dxa"/>
            <w:tcBorders>
              <w:top w:val="nil"/>
              <w:left w:val="nil"/>
              <w:bottom w:val="nil"/>
              <w:right w:val="nil"/>
            </w:tcBorders>
          </w:tcPr>
          <w:p w14:paraId="1A95B2C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24 (1.3%)</w:t>
            </w:r>
          </w:p>
        </w:tc>
        <w:tc>
          <w:tcPr>
            <w:tcW w:w="2082" w:type="dxa"/>
            <w:tcBorders>
              <w:top w:val="nil"/>
              <w:left w:val="nil"/>
              <w:bottom w:val="nil"/>
              <w:right w:val="nil"/>
            </w:tcBorders>
          </w:tcPr>
          <w:p w14:paraId="7BF9211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36 (3.7%)</w:t>
            </w:r>
          </w:p>
        </w:tc>
        <w:tc>
          <w:tcPr>
            <w:tcW w:w="1788" w:type="dxa"/>
            <w:tcBorders>
              <w:top w:val="nil"/>
              <w:left w:val="nil"/>
              <w:bottom w:val="nil"/>
              <w:right w:val="nil"/>
            </w:tcBorders>
          </w:tcPr>
          <w:p w14:paraId="1F7829A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7 (2.1%)</w:t>
            </w:r>
          </w:p>
        </w:tc>
      </w:tr>
      <w:tr w:rsidR="007A6C70" w:rsidRPr="00A27D02" w14:paraId="402ADFCA" w14:textId="77777777">
        <w:trPr>
          <w:trHeight w:val="253"/>
        </w:trPr>
        <w:tc>
          <w:tcPr>
            <w:tcW w:w="2836" w:type="dxa"/>
            <w:tcBorders>
              <w:top w:val="nil"/>
              <w:left w:val="nil"/>
              <w:bottom w:val="nil"/>
              <w:right w:val="nil"/>
            </w:tcBorders>
          </w:tcPr>
          <w:p w14:paraId="41E70F6E"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Skin diseases eczema</w:t>
            </w:r>
          </w:p>
        </w:tc>
        <w:tc>
          <w:tcPr>
            <w:tcW w:w="2081" w:type="dxa"/>
            <w:tcBorders>
              <w:top w:val="nil"/>
              <w:left w:val="nil"/>
              <w:bottom w:val="nil"/>
              <w:right w:val="nil"/>
            </w:tcBorders>
          </w:tcPr>
          <w:p w14:paraId="5847C2F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156 (8.7%)</w:t>
            </w:r>
          </w:p>
        </w:tc>
        <w:tc>
          <w:tcPr>
            <w:tcW w:w="2082" w:type="dxa"/>
            <w:tcBorders>
              <w:top w:val="nil"/>
              <w:left w:val="nil"/>
              <w:bottom w:val="nil"/>
              <w:right w:val="nil"/>
            </w:tcBorders>
          </w:tcPr>
          <w:p w14:paraId="540EFC3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102 (10%)</w:t>
            </w:r>
          </w:p>
        </w:tc>
        <w:tc>
          <w:tcPr>
            <w:tcW w:w="1788" w:type="dxa"/>
            <w:tcBorders>
              <w:top w:val="nil"/>
              <w:left w:val="nil"/>
              <w:bottom w:val="nil"/>
              <w:right w:val="nil"/>
            </w:tcBorders>
          </w:tcPr>
          <w:p w14:paraId="5DEF4B5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38 (11%)</w:t>
            </w:r>
          </w:p>
        </w:tc>
      </w:tr>
      <w:tr w:rsidR="007A6C70" w:rsidRPr="00A27D02" w14:paraId="3A94011F" w14:textId="77777777">
        <w:trPr>
          <w:trHeight w:val="253"/>
        </w:trPr>
        <w:tc>
          <w:tcPr>
            <w:tcW w:w="2836" w:type="dxa"/>
            <w:tcBorders>
              <w:top w:val="nil"/>
              <w:left w:val="nil"/>
              <w:bottom w:val="nil"/>
              <w:right w:val="nil"/>
            </w:tcBorders>
          </w:tcPr>
          <w:p w14:paraId="47D81A47"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Allergy</w:t>
            </w:r>
          </w:p>
        </w:tc>
        <w:tc>
          <w:tcPr>
            <w:tcW w:w="2081" w:type="dxa"/>
            <w:tcBorders>
              <w:top w:val="nil"/>
              <w:left w:val="nil"/>
              <w:bottom w:val="nil"/>
              <w:right w:val="nil"/>
            </w:tcBorders>
          </w:tcPr>
          <w:p w14:paraId="4875041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364 (20%)</w:t>
            </w:r>
          </w:p>
        </w:tc>
        <w:tc>
          <w:tcPr>
            <w:tcW w:w="2082" w:type="dxa"/>
            <w:tcBorders>
              <w:top w:val="nil"/>
              <w:left w:val="nil"/>
              <w:bottom w:val="nil"/>
              <w:right w:val="nil"/>
            </w:tcBorders>
          </w:tcPr>
          <w:p w14:paraId="4C2AA83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178 (18%)</w:t>
            </w:r>
          </w:p>
        </w:tc>
        <w:tc>
          <w:tcPr>
            <w:tcW w:w="1788" w:type="dxa"/>
            <w:tcBorders>
              <w:top w:val="nil"/>
              <w:left w:val="nil"/>
              <w:bottom w:val="nil"/>
              <w:right w:val="nil"/>
            </w:tcBorders>
          </w:tcPr>
          <w:p w14:paraId="1B84393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83 (24%)</w:t>
            </w:r>
          </w:p>
        </w:tc>
      </w:tr>
      <w:tr w:rsidR="007A6C70" w:rsidRPr="00A27D02" w14:paraId="1229381E" w14:textId="77777777">
        <w:trPr>
          <w:trHeight w:val="253"/>
        </w:trPr>
        <w:tc>
          <w:tcPr>
            <w:tcW w:w="2836" w:type="dxa"/>
            <w:tcBorders>
              <w:top w:val="nil"/>
              <w:left w:val="nil"/>
              <w:bottom w:val="nil"/>
              <w:right w:val="nil"/>
            </w:tcBorders>
          </w:tcPr>
          <w:p w14:paraId="5AFBCBB1"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Migraine</w:t>
            </w:r>
          </w:p>
        </w:tc>
        <w:tc>
          <w:tcPr>
            <w:tcW w:w="2081" w:type="dxa"/>
            <w:tcBorders>
              <w:top w:val="nil"/>
              <w:left w:val="nil"/>
              <w:bottom w:val="nil"/>
              <w:right w:val="nil"/>
            </w:tcBorders>
          </w:tcPr>
          <w:p w14:paraId="08C21F7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223 (12%)</w:t>
            </w:r>
          </w:p>
        </w:tc>
        <w:tc>
          <w:tcPr>
            <w:tcW w:w="2082" w:type="dxa"/>
            <w:tcBorders>
              <w:top w:val="nil"/>
              <w:left w:val="nil"/>
              <w:bottom w:val="nil"/>
              <w:right w:val="nil"/>
            </w:tcBorders>
          </w:tcPr>
          <w:p w14:paraId="1A3CF93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94 (9.6%)</w:t>
            </w:r>
          </w:p>
        </w:tc>
        <w:tc>
          <w:tcPr>
            <w:tcW w:w="1788" w:type="dxa"/>
            <w:tcBorders>
              <w:top w:val="nil"/>
              <w:left w:val="nil"/>
              <w:bottom w:val="nil"/>
              <w:right w:val="nil"/>
            </w:tcBorders>
          </w:tcPr>
          <w:p w14:paraId="30323BB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42 (12%)</w:t>
            </w:r>
          </w:p>
        </w:tc>
      </w:tr>
      <w:tr w:rsidR="007A6C70" w:rsidRPr="00A27D02" w14:paraId="4B613120" w14:textId="77777777">
        <w:trPr>
          <w:trHeight w:val="311"/>
        </w:trPr>
        <w:tc>
          <w:tcPr>
            <w:tcW w:w="2836" w:type="dxa"/>
            <w:tcBorders>
              <w:top w:val="nil"/>
              <w:left w:val="nil"/>
              <w:bottom w:val="nil"/>
              <w:right w:val="nil"/>
            </w:tcBorders>
          </w:tcPr>
          <w:p w14:paraId="525A9490"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Pain of unclear origin</w:t>
            </w:r>
          </w:p>
        </w:tc>
        <w:tc>
          <w:tcPr>
            <w:tcW w:w="2081" w:type="dxa"/>
            <w:tcBorders>
              <w:top w:val="nil"/>
              <w:left w:val="nil"/>
              <w:bottom w:val="nil"/>
              <w:right w:val="nil"/>
            </w:tcBorders>
          </w:tcPr>
          <w:p w14:paraId="780244F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99 (5.5%)</w:t>
            </w:r>
          </w:p>
        </w:tc>
        <w:tc>
          <w:tcPr>
            <w:tcW w:w="2082" w:type="dxa"/>
            <w:tcBorders>
              <w:top w:val="nil"/>
              <w:left w:val="nil"/>
              <w:bottom w:val="nil"/>
              <w:right w:val="nil"/>
            </w:tcBorders>
          </w:tcPr>
          <w:p w14:paraId="0A1C536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65 (6.6%)</w:t>
            </w:r>
          </w:p>
        </w:tc>
        <w:tc>
          <w:tcPr>
            <w:tcW w:w="1788" w:type="dxa"/>
            <w:tcBorders>
              <w:top w:val="nil"/>
              <w:left w:val="nil"/>
              <w:bottom w:val="nil"/>
              <w:right w:val="nil"/>
            </w:tcBorders>
          </w:tcPr>
          <w:p w14:paraId="7BB78B1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14 (4.1%)</w:t>
            </w:r>
          </w:p>
        </w:tc>
      </w:tr>
      <w:tr w:rsidR="007A6C70" w:rsidRPr="00A27D02" w14:paraId="4876465D" w14:textId="77777777">
        <w:trPr>
          <w:trHeight w:val="311"/>
        </w:trPr>
        <w:tc>
          <w:tcPr>
            <w:tcW w:w="2836" w:type="dxa"/>
            <w:tcBorders>
              <w:top w:val="nil"/>
              <w:left w:val="nil"/>
              <w:bottom w:val="nil"/>
              <w:right w:val="nil"/>
            </w:tcBorders>
          </w:tcPr>
          <w:p w14:paraId="6AA6850B"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Pain in the small pelvis</w:t>
            </w:r>
          </w:p>
        </w:tc>
        <w:tc>
          <w:tcPr>
            <w:tcW w:w="2081" w:type="dxa"/>
            <w:tcBorders>
              <w:top w:val="nil"/>
              <w:left w:val="nil"/>
              <w:bottom w:val="nil"/>
              <w:right w:val="nil"/>
            </w:tcBorders>
          </w:tcPr>
          <w:p w14:paraId="114AF0D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68 (3.8%)</w:t>
            </w:r>
          </w:p>
        </w:tc>
        <w:tc>
          <w:tcPr>
            <w:tcW w:w="2082" w:type="dxa"/>
            <w:tcBorders>
              <w:top w:val="nil"/>
              <w:left w:val="nil"/>
              <w:bottom w:val="nil"/>
              <w:right w:val="nil"/>
            </w:tcBorders>
          </w:tcPr>
          <w:p w14:paraId="0305DC3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35 (3.6%)</w:t>
            </w:r>
          </w:p>
        </w:tc>
        <w:tc>
          <w:tcPr>
            <w:tcW w:w="1788" w:type="dxa"/>
            <w:tcBorders>
              <w:top w:val="nil"/>
              <w:left w:val="nil"/>
              <w:bottom w:val="nil"/>
              <w:right w:val="nil"/>
            </w:tcBorders>
          </w:tcPr>
          <w:p w14:paraId="12DD223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37 (11%)</w:t>
            </w:r>
          </w:p>
        </w:tc>
      </w:tr>
      <w:tr w:rsidR="007A6C70" w:rsidRPr="00A27D02" w14:paraId="08883CF8" w14:textId="77777777">
        <w:trPr>
          <w:trHeight w:val="253"/>
        </w:trPr>
        <w:tc>
          <w:tcPr>
            <w:tcW w:w="2836" w:type="dxa"/>
            <w:tcBorders>
              <w:top w:val="nil"/>
              <w:left w:val="nil"/>
              <w:bottom w:val="nil"/>
              <w:right w:val="nil"/>
            </w:tcBorders>
          </w:tcPr>
          <w:p w14:paraId="7C7638F8"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Depression/Anxiety</w:t>
            </w:r>
          </w:p>
        </w:tc>
        <w:tc>
          <w:tcPr>
            <w:tcW w:w="2081" w:type="dxa"/>
            <w:tcBorders>
              <w:top w:val="nil"/>
              <w:left w:val="nil"/>
              <w:bottom w:val="nil"/>
              <w:right w:val="nil"/>
            </w:tcBorders>
          </w:tcPr>
          <w:p w14:paraId="5E74847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125 (6.9%)</w:t>
            </w:r>
          </w:p>
        </w:tc>
        <w:tc>
          <w:tcPr>
            <w:tcW w:w="2082" w:type="dxa"/>
            <w:tcBorders>
              <w:top w:val="nil"/>
              <w:left w:val="nil"/>
              <w:bottom w:val="nil"/>
              <w:right w:val="nil"/>
            </w:tcBorders>
          </w:tcPr>
          <w:p w14:paraId="370ACB8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102 (10%)</w:t>
            </w:r>
          </w:p>
        </w:tc>
        <w:tc>
          <w:tcPr>
            <w:tcW w:w="1788" w:type="dxa"/>
            <w:tcBorders>
              <w:top w:val="nil"/>
              <w:left w:val="nil"/>
              <w:bottom w:val="nil"/>
              <w:right w:val="nil"/>
            </w:tcBorders>
          </w:tcPr>
          <w:p w14:paraId="342EF56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40 (12%)</w:t>
            </w:r>
          </w:p>
        </w:tc>
      </w:tr>
      <w:tr w:rsidR="007A6C70" w:rsidRPr="00A27D02" w14:paraId="547C281E" w14:textId="77777777">
        <w:trPr>
          <w:trHeight w:val="253"/>
        </w:trPr>
        <w:tc>
          <w:tcPr>
            <w:tcW w:w="2836" w:type="dxa"/>
            <w:tcBorders>
              <w:top w:val="nil"/>
              <w:left w:val="nil"/>
              <w:bottom w:val="nil"/>
              <w:right w:val="nil"/>
            </w:tcBorders>
          </w:tcPr>
          <w:p w14:paraId="6D97A871" w14:textId="77777777" w:rsidR="007A6C70" w:rsidRPr="00A27D02" w:rsidRDefault="00B46915">
            <w:pPr>
              <w:spacing w:after="0" w:line="259" w:lineRule="auto"/>
              <w:ind w:left="138" w:firstLine="0"/>
              <w:jc w:val="left"/>
              <w:rPr>
                <w:rFonts w:ascii="Palatino Linotype" w:hAnsi="Palatino Linotype"/>
              </w:rPr>
            </w:pPr>
            <w:r w:rsidRPr="00A27D02">
              <w:rPr>
                <w:rFonts w:ascii="Palatino Linotype" w:hAnsi="Palatino Linotype"/>
                <w:sz w:val="21"/>
              </w:rPr>
              <w:t>Thyroid disease</w:t>
            </w:r>
          </w:p>
        </w:tc>
        <w:tc>
          <w:tcPr>
            <w:tcW w:w="2081" w:type="dxa"/>
            <w:tcBorders>
              <w:top w:val="nil"/>
              <w:left w:val="nil"/>
              <w:bottom w:val="nil"/>
              <w:right w:val="nil"/>
            </w:tcBorders>
          </w:tcPr>
          <w:p w14:paraId="6E25F9A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152 (8.4%)</w:t>
            </w:r>
          </w:p>
        </w:tc>
        <w:tc>
          <w:tcPr>
            <w:tcW w:w="2082" w:type="dxa"/>
            <w:tcBorders>
              <w:top w:val="nil"/>
              <w:left w:val="nil"/>
              <w:bottom w:val="nil"/>
              <w:right w:val="nil"/>
            </w:tcBorders>
          </w:tcPr>
          <w:p w14:paraId="41E7463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110 (11%)</w:t>
            </w:r>
          </w:p>
        </w:tc>
        <w:tc>
          <w:tcPr>
            <w:tcW w:w="1788" w:type="dxa"/>
            <w:tcBorders>
              <w:top w:val="nil"/>
              <w:left w:val="nil"/>
              <w:bottom w:val="nil"/>
              <w:right w:val="nil"/>
            </w:tcBorders>
          </w:tcPr>
          <w:p w14:paraId="607DC85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46 (14%)</w:t>
            </w:r>
          </w:p>
        </w:tc>
      </w:tr>
      <w:tr w:rsidR="007A6C70" w:rsidRPr="00A27D02" w14:paraId="62E442E9" w14:textId="77777777">
        <w:trPr>
          <w:trHeight w:val="296"/>
        </w:trPr>
        <w:tc>
          <w:tcPr>
            <w:tcW w:w="2836" w:type="dxa"/>
            <w:tcBorders>
              <w:top w:val="nil"/>
              <w:left w:val="nil"/>
              <w:bottom w:val="single" w:sz="7" w:space="0" w:color="000000"/>
              <w:right w:val="nil"/>
            </w:tcBorders>
          </w:tcPr>
          <w:p w14:paraId="3A1BF7AB" w14:textId="77777777" w:rsidR="007A6C70" w:rsidRPr="00A27D02" w:rsidRDefault="00B46915">
            <w:pPr>
              <w:spacing w:after="0" w:line="259" w:lineRule="auto"/>
              <w:ind w:left="138" w:firstLine="0"/>
              <w:jc w:val="left"/>
              <w:rPr>
                <w:rFonts w:ascii="Palatino Linotype" w:hAnsi="Palatino Linotype"/>
              </w:rPr>
            </w:pPr>
            <w:proofErr w:type="spellStart"/>
            <w:r w:rsidRPr="00A27D02">
              <w:rPr>
                <w:rFonts w:ascii="Palatino Linotype" w:hAnsi="Palatino Linotype"/>
                <w:sz w:val="21"/>
              </w:rPr>
              <w:t>General_health</w:t>
            </w:r>
            <w:proofErr w:type="spellEnd"/>
          </w:p>
        </w:tc>
        <w:tc>
          <w:tcPr>
            <w:tcW w:w="2081" w:type="dxa"/>
            <w:tcBorders>
              <w:top w:val="nil"/>
              <w:left w:val="nil"/>
              <w:bottom w:val="single" w:sz="7" w:space="0" w:color="000000"/>
              <w:right w:val="nil"/>
            </w:tcBorders>
          </w:tcPr>
          <w:p w14:paraId="5DF91CC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1.69 (1.54)</w:t>
            </w:r>
          </w:p>
        </w:tc>
        <w:tc>
          <w:tcPr>
            <w:tcW w:w="2082" w:type="dxa"/>
            <w:tcBorders>
              <w:top w:val="nil"/>
              <w:left w:val="nil"/>
              <w:bottom w:val="single" w:sz="7" w:space="0" w:color="000000"/>
              <w:right w:val="nil"/>
            </w:tcBorders>
          </w:tcPr>
          <w:p w14:paraId="38D11CD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2.01 (1.93)</w:t>
            </w:r>
          </w:p>
        </w:tc>
        <w:tc>
          <w:tcPr>
            <w:tcW w:w="1788" w:type="dxa"/>
            <w:tcBorders>
              <w:top w:val="nil"/>
              <w:left w:val="nil"/>
              <w:bottom w:val="single" w:sz="7" w:space="0" w:color="000000"/>
              <w:right w:val="nil"/>
            </w:tcBorders>
          </w:tcPr>
          <w:p w14:paraId="494B255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1"/>
              </w:rPr>
              <w:t>1.98 (1.71)</w:t>
            </w:r>
          </w:p>
        </w:tc>
      </w:tr>
    </w:tbl>
    <w:p w14:paraId="69E7C959" w14:textId="77777777" w:rsidR="007A6C70" w:rsidRPr="00A27D02" w:rsidRDefault="00B46915">
      <w:pPr>
        <w:spacing w:after="4379" w:line="259" w:lineRule="auto"/>
        <w:ind w:left="226" w:firstLine="0"/>
        <w:jc w:val="left"/>
        <w:rPr>
          <w:rFonts w:ascii="Palatino Linotype" w:hAnsi="Palatino Linotype"/>
        </w:rPr>
      </w:pPr>
      <w:r w:rsidRPr="00A27D02">
        <w:rPr>
          <w:rFonts w:ascii="Palatino Linotype" w:hAnsi="Palatino Linotype"/>
          <w:sz w:val="21"/>
          <w:vertAlign w:val="superscript"/>
        </w:rPr>
        <w:t xml:space="preserve">1 </w:t>
      </w:r>
      <w:r w:rsidRPr="00A27D02">
        <w:rPr>
          <w:rFonts w:ascii="Palatino Linotype" w:hAnsi="Palatino Linotype"/>
          <w:sz w:val="21"/>
        </w:rPr>
        <w:t xml:space="preserve">ICHS = Ischemic heart disease, In the General </w:t>
      </w:r>
      <w:proofErr w:type="spellStart"/>
      <w:r w:rsidRPr="00A27D02">
        <w:rPr>
          <w:rFonts w:ascii="Palatino Linotype" w:hAnsi="Palatino Linotype"/>
          <w:sz w:val="21"/>
        </w:rPr>
        <w:t>helath</w:t>
      </w:r>
      <w:proofErr w:type="spellEnd"/>
      <w:r w:rsidRPr="00A27D02">
        <w:rPr>
          <w:rFonts w:ascii="Palatino Linotype" w:hAnsi="Palatino Linotype"/>
          <w:sz w:val="21"/>
        </w:rPr>
        <w:t xml:space="preserve"> variable, values </w:t>
      </w:r>
      <w:proofErr w:type="gramStart"/>
      <w:r w:rsidRPr="00A27D02">
        <w:rPr>
          <w:rFonts w:ascii="Palatino Linotype" w:hAnsi="Palatino Linotype"/>
          <w:sz w:val="21"/>
        </w:rPr>
        <w:t>refers</w:t>
      </w:r>
      <w:proofErr w:type="gramEnd"/>
      <w:r w:rsidRPr="00A27D02">
        <w:rPr>
          <w:rFonts w:ascii="Palatino Linotype" w:hAnsi="Palatino Linotype"/>
          <w:sz w:val="21"/>
        </w:rPr>
        <w:t xml:space="preserve"> to M(SD)</w:t>
      </w:r>
    </w:p>
    <w:p w14:paraId="7C2439F7" w14:textId="77777777" w:rsidR="007A6C70" w:rsidRPr="00A27D02" w:rsidRDefault="00B46915">
      <w:pPr>
        <w:pStyle w:val="Nadpis3"/>
        <w:ind w:left="25"/>
        <w:rPr>
          <w:rFonts w:ascii="Palatino Linotype" w:hAnsi="Palatino Linotype"/>
        </w:rPr>
      </w:pPr>
      <w:r w:rsidRPr="00A27D02">
        <w:rPr>
          <w:rFonts w:ascii="Palatino Linotype" w:hAnsi="Palatino Linotype"/>
        </w:rPr>
        <w:lastRenderedPageBreak/>
        <w:t>3.2. Health complains</w:t>
      </w:r>
    </w:p>
    <w:p w14:paraId="14D0A262" w14:textId="77777777" w:rsidR="007A6C70" w:rsidRPr="00A27D02" w:rsidRDefault="00B46915">
      <w:pPr>
        <w:spacing w:after="3"/>
        <w:ind w:left="15" w:firstLine="421"/>
        <w:jc w:val="left"/>
        <w:rPr>
          <w:rFonts w:ascii="Palatino Linotype" w:hAnsi="Palatino Linotype"/>
        </w:rPr>
      </w:pPr>
      <w:r w:rsidRPr="00A27D02">
        <w:rPr>
          <w:rFonts w:ascii="Palatino Linotype" w:hAnsi="Palatino Linotype"/>
        </w:rPr>
        <w:t xml:space="preserve">Table 4 refers to associations between health complains in CP as compared to sample 2. Logistic regression indicated a significant relationship between CP and sleep problems: in crude effect, CP had a </w:t>
      </w:r>
      <w:proofErr w:type="gramStart"/>
      <w:r w:rsidRPr="00A27D02">
        <w:rPr>
          <w:rFonts w:ascii="Palatino Linotype" w:hAnsi="Palatino Linotype"/>
        </w:rPr>
        <w:t>lower odds</w:t>
      </w:r>
      <w:proofErr w:type="gramEnd"/>
      <w:r w:rsidRPr="00A27D02">
        <w:rPr>
          <w:rFonts w:ascii="Palatino Linotype" w:hAnsi="Palatino Linotype"/>
        </w:rPr>
        <w:t xml:space="preserve"> of having trouble falling asleep. No further</w:t>
      </w:r>
      <w:r w:rsidRPr="00A27D02">
        <w:rPr>
          <w:rFonts w:ascii="Palatino Linotype" w:hAnsi="Palatino Linotype"/>
        </w:rPr>
        <w:t xml:space="preserve"> significant associations were found.</w:t>
      </w:r>
    </w:p>
    <w:p w14:paraId="22F24193" w14:textId="77777777" w:rsidR="007A6C70" w:rsidRPr="00A27D02" w:rsidRDefault="00B46915">
      <w:pPr>
        <w:spacing w:after="11" w:line="293" w:lineRule="auto"/>
        <w:ind w:left="455" w:right="216" w:hanging="6"/>
        <w:rPr>
          <w:rFonts w:ascii="Palatino Linotype" w:hAnsi="Palatino Linotype"/>
        </w:rPr>
      </w:pPr>
      <w:r w:rsidRPr="00A27D02">
        <w:rPr>
          <w:rFonts w:ascii="Palatino Linotype" w:hAnsi="Palatino Linotype"/>
          <w:b/>
          <w:sz w:val="18"/>
        </w:rPr>
        <w:t xml:space="preserve">Table 4. </w:t>
      </w:r>
      <w:r w:rsidRPr="00A27D02">
        <w:rPr>
          <w:rFonts w:ascii="Palatino Linotype" w:hAnsi="Palatino Linotype"/>
          <w:sz w:val="18"/>
        </w:rPr>
        <w:t>Depicts associations (in Odds rations) between living in clerical life and health complains in the last month (Sample 2 and 3)</w:t>
      </w:r>
    </w:p>
    <w:tbl>
      <w:tblPr>
        <w:tblStyle w:val="TableGrid"/>
        <w:tblW w:w="8778" w:type="dxa"/>
        <w:tblInd w:w="96" w:type="dxa"/>
        <w:tblCellMar>
          <w:top w:w="27" w:type="dxa"/>
          <w:left w:w="0" w:type="dxa"/>
          <w:bottom w:w="0" w:type="dxa"/>
          <w:right w:w="115" w:type="dxa"/>
        </w:tblCellMar>
        <w:tblLook w:val="04A0" w:firstRow="1" w:lastRow="0" w:firstColumn="1" w:lastColumn="0" w:noHBand="0" w:noVBand="1"/>
      </w:tblPr>
      <w:tblGrid>
        <w:gridCol w:w="2078"/>
        <w:gridCol w:w="2587"/>
        <w:gridCol w:w="2360"/>
        <w:gridCol w:w="1753"/>
      </w:tblGrid>
      <w:tr w:rsidR="007A6C70" w:rsidRPr="00A27D02" w14:paraId="2C08DEE9" w14:textId="77777777">
        <w:trPr>
          <w:trHeight w:val="429"/>
        </w:trPr>
        <w:tc>
          <w:tcPr>
            <w:tcW w:w="2078" w:type="dxa"/>
            <w:tcBorders>
              <w:top w:val="single" w:sz="8" w:space="0" w:color="000000"/>
              <w:left w:val="nil"/>
              <w:bottom w:val="single" w:sz="5" w:space="0" w:color="000000"/>
              <w:right w:val="nil"/>
            </w:tcBorders>
          </w:tcPr>
          <w:p w14:paraId="42CA722E" w14:textId="77777777" w:rsidR="007A6C70" w:rsidRPr="00A27D02" w:rsidRDefault="007A6C70">
            <w:pPr>
              <w:spacing w:after="160" w:line="259" w:lineRule="auto"/>
              <w:ind w:left="0" w:firstLine="0"/>
              <w:jc w:val="left"/>
              <w:rPr>
                <w:rFonts w:ascii="Palatino Linotype" w:hAnsi="Palatino Linotype"/>
              </w:rPr>
            </w:pPr>
          </w:p>
        </w:tc>
        <w:tc>
          <w:tcPr>
            <w:tcW w:w="2587" w:type="dxa"/>
            <w:tcBorders>
              <w:top w:val="single" w:sz="8" w:space="0" w:color="000000"/>
              <w:left w:val="nil"/>
              <w:bottom w:val="single" w:sz="5" w:space="0" w:color="000000"/>
              <w:right w:val="nil"/>
            </w:tcBorders>
          </w:tcPr>
          <w:p w14:paraId="6B8B170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Trouble falling asleep</w:t>
            </w:r>
          </w:p>
        </w:tc>
        <w:tc>
          <w:tcPr>
            <w:tcW w:w="2360" w:type="dxa"/>
            <w:tcBorders>
              <w:top w:val="single" w:sz="8" w:space="0" w:color="000000"/>
              <w:left w:val="nil"/>
              <w:bottom w:val="single" w:sz="5" w:space="0" w:color="000000"/>
              <w:right w:val="nil"/>
            </w:tcBorders>
          </w:tcPr>
          <w:p w14:paraId="51FED92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Headache</w:t>
            </w:r>
          </w:p>
        </w:tc>
        <w:tc>
          <w:tcPr>
            <w:tcW w:w="1753" w:type="dxa"/>
            <w:tcBorders>
              <w:top w:val="single" w:sz="8" w:space="0" w:color="000000"/>
              <w:left w:val="nil"/>
              <w:bottom w:val="single" w:sz="5" w:space="0" w:color="000000"/>
              <w:right w:val="nil"/>
            </w:tcBorders>
          </w:tcPr>
          <w:p w14:paraId="38DDB22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Stomachache</w:t>
            </w:r>
          </w:p>
        </w:tc>
      </w:tr>
      <w:tr w:rsidR="007A6C70" w:rsidRPr="00A27D02" w14:paraId="61E13068" w14:textId="77777777">
        <w:trPr>
          <w:trHeight w:val="380"/>
        </w:trPr>
        <w:tc>
          <w:tcPr>
            <w:tcW w:w="2078" w:type="dxa"/>
            <w:tcBorders>
              <w:top w:val="single" w:sz="5" w:space="0" w:color="000000"/>
              <w:left w:val="nil"/>
              <w:bottom w:val="nil"/>
              <w:right w:val="nil"/>
            </w:tcBorders>
          </w:tcPr>
          <w:p w14:paraId="6B5C4877" w14:textId="77777777" w:rsidR="007A6C70" w:rsidRPr="00A27D02" w:rsidRDefault="00B46915">
            <w:pPr>
              <w:spacing w:after="0" w:line="259" w:lineRule="auto"/>
              <w:ind w:left="159" w:firstLine="0"/>
              <w:jc w:val="left"/>
              <w:rPr>
                <w:rFonts w:ascii="Palatino Linotype" w:hAnsi="Palatino Linotype"/>
              </w:rPr>
            </w:pPr>
            <w:r w:rsidRPr="00A27D02">
              <w:rPr>
                <w:rFonts w:ascii="Palatino Linotype" w:hAnsi="Palatino Linotype"/>
                <w:sz w:val="24"/>
              </w:rPr>
              <w:t>Crude effect</w:t>
            </w:r>
          </w:p>
        </w:tc>
        <w:tc>
          <w:tcPr>
            <w:tcW w:w="2587" w:type="dxa"/>
            <w:tcBorders>
              <w:top w:val="single" w:sz="5" w:space="0" w:color="000000"/>
              <w:left w:val="nil"/>
              <w:bottom w:val="nil"/>
              <w:right w:val="nil"/>
            </w:tcBorders>
          </w:tcPr>
          <w:p w14:paraId="4E54E36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0.65* (0.45, 0.92)</w:t>
            </w:r>
          </w:p>
        </w:tc>
        <w:tc>
          <w:tcPr>
            <w:tcW w:w="2360" w:type="dxa"/>
            <w:tcBorders>
              <w:top w:val="single" w:sz="5" w:space="0" w:color="000000"/>
              <w:left w:val="nil"/>
              <w:bottom w:val="nil"/>
              <w:right w:val="nil"/>
            </w:tcBorders>
          </w:tcPr>
          <w:p w14:paraId="29A5E9E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0.87 (0.54, 1.36)</w:t>
            </w:r>
          </w:p>
        </w:tc>
        <w:tc>
          <w:tcPr>
            <w:tcW w:w="1753" w:type="dxa"/>
            <w:tcBorders>
              <w:top w:val="single" w:sz="5" w:space="0" w:color="000000"/>
              <w:left w:val="nil"/>
              <w:bottom w:val="nil"/>
              <w:right w:val="nil"/>
            </w:tcBorders>
          </w:tcPr>
          <w:p w14:paraId="5D09F3F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0.68 (0.33, 1.28)</w:t>
            </w:r>
          </w:p>
        </w:tc>
      </w:tr>
      <w:tr w:rsidR="007A6C70" w:rsidRPr="00A27D02" w14:paraId="6DFF5362" w14:textId="77777777">
        <w:trPr>
          <w:trHeight w:val="292"/>
        </w:trPr>
        <w:tc>
          <w:tcPr>
            <w:tcW w:w="2078" w:type="dxa"/>
            <w:tcBorders>
              <w:top w:val="nil"/>
              <w:left w:val="nil"/>
              <w:bottom w:val="nil"/>
              <w:right w:val="nil"/>
            </w:tcBorders>
          </w:tcPr>
          <w:p w14:paraId="170AF248" w14:textId="77777777" w:rsidR="007A6C70" w:rsidRPr="00A27D02" w:rsidRDefault="00B46915">
            <w:pPr>
              <w:spacing w:after="0" w:line="259" w:lineRule="auto"/>
              <w:ind w:left="159" w:firstLine="0"/>
              <w:jc w:val="left"/>
              <w:rPr>
                <w:rFonts w:ascii="Palatino Linotype" w:hAnsi="Palatino Linotype"/>
              </w:rPr>
            </w:pPr>
            <w:r w:rsidRPr="00A27D02">
              <w:rPr>
                <w:rFonts w:ascii="Palatino Linotype" w:hAnsi="Palatino Linotype"/>
                <w:sz w:val="24"/>
              </w:rPr>
              <w:t>Adjusted effect</w:t>
            </w:r>
          </w:p>
        </w:tc>
        <w:tc>
          <w:tcPr>
            <w:tcW w:w="2587" w:type="dxa"/>
            <w:tcBorders>
              <w:top w:val="nil"/>
              <w:left w:val="nil"/>
              <w:bottom w:val="nil"/>
              <w:right w:val="nil"/>
            </w:tcBorders>
          </w:tcPr>
          <w:p w14:paraId="19FD683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0.84 (0.52, 1.34)</w:t>
            </w:r>
          </w:p>
        </w:tc>
        <w:tc>
          <w:tcPr>
            <w:tcW w:w="2360" w:type="dxa"/>
            <w:tcBorders>
              <w:top w:val="nil"/>
              <w:left w:val="nil"/>
              <w:bottom w:val="nil"/>
              <w:right w:val="nil"/>
            </w:tcBorders>
          </w:tcPr>
          <w:p w14:paraId="2994827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0.99 (0.53, 1.83)</w:t>
            </w:r>
          </w:p>
        </w:tc>
        <w:tc>
          <w:tcPr>
            <w:tcW w:w="1753" w:type="dxa"/>
            <w:tcBorders>
              <w:top w:val="nil"/>
              <w:left w:val="nil"/>
              <w:bottom w:val="nil"/>
              <w:right w:val="nil"/>
            </w:tcBorders>
          </w:tcPr>
          <w:p w14:paraId="415ED43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0.61 (0.25, 1.43)</w:t>
            </w:r>
          </w:p>
        </w:tc>
      </w:tr>
      <w:tr w:rsidR="007A6C70" w:rsidRPr="00A27D02" w14:paraId="6FA589C8" w14:textId="77777777">
        <w:trPr>
          <w:trHeight w:val="292"/>
        </w:trPr>
        <w:tc>
          <w:tcPr>
            <w:tcW w:w="2078" w:type="dxa"/>
            <w:tcBorders>
              <w:top w:val="nil"/>
              <w:left w:val="nil"/>
              <w:bottom w:val="nil"/>
              <w:right w:val="nil"/>
            </w:tcBorders>
          </w:tcPr>
          <w:p w14:paraId="772ED2E8" w14:textId="77777777" w:rsidR="007A6C70" w:rsidRPr="00A27D02" w:rsidRDefault="007A6C70">
            <w:pPr>
              <w:spacing w:after="160" w:line="259" w:lineRule="auto"/>
              <w:ind w:left="0" w:firstLine="0"/>
              <w:jc w:val="left"/>
              <w:rPr>
                <w:rFonts w:ascii="Palatino Linotype" w:hAnsi="Palatino Linotype"/>
              </w:rPr>
            </w:pPr>
          </w:p>
        </w:tc>
        <w:tc>
          <w:tcPr>
            <w:tcW w:w="2587" w:type="dxa"/>
            <w:tcBorders>
              <w:top w:val="nil"/>
              <w:left w:val="nil"/>
              <w:bottom w:val="nil"/>
              <w:right w:val="nil"/>
            </w:tcBorders>
          </w:tcPr>
          <w:p w14:paraId="5A5DF54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Backache</w:t>
            </w:r>
          </w:p>
        </w:tc>
        <w:tc>
          <w:tcPr>
            <w:tcW w:w="2360" w:type="dxa"/>
            <w:tcBorders>
              <w:top w:val="nil"/>
              <w:left w:val="nil"/>
              <w:bottom w:val="nil"/>
              <w:right w:val="nil"/>
            </w:tcBorders>
          </w:tcPr>
          <w:p w14:paraId="6198A83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Intestinal problems</w:t>
            </w:r>
          </w:p>
        </w:tc>
        <w:tc>
          <w:tcPr>
            <w:tcW w:w="1753" w:type="dxa"/>
            <w:tcBorders>
              <w:top w:val="nil"/>
              <w:left w:val="nil"/>
              <w:bottom w:val="nil"/>
              <w:right w:val="nil"/>
            </w:tcBorders>
          </w:tcPr>
          <w:p w14:paraId="387B5CD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Dizziness</w:t>
            </w:r>
          </w:p>
        </w:tc>
      </w:tr>
      <w:tr w:rsidR="007A6C70" w:rsidRPr="00A27D02" w14:paraId="7DAE5113" w14:textId="77777777">
        <w:trPr>
          <w:trHeight w:val="292"/>
        </w:trPr>
        <w:tc>
          <w:tcPr>
            <w:tcW w:w="2078" w:type="dxa"/>
            <w:tcBorders>
              <w:top w:val="nil"/>
              <w:left w:val="nil"/>
              <w:bottom w:val="nil"/>
              <w:right w:val="nil"/>
            </w:tcBorders>
          </w:tcPr>
          <w:p w14:paraId="3CA3AA27" w14:textId="77777777" w:rsidR="007A6C70" w:rsidRPr="00A27D02" w:rsidRDefault="00B46915">
            <w:pPr>
              <w:spacing w:after="0" w:line="259" w:lineRule="auto"/>
              <w:ind w:left="159" w:firstLine="0"/>
              <w:jc w:val="left"/>
              <w:rPr>
                <w:rFonts w:ascii="Palatino Linotype" w:hAnsi="Palatino Linotype"/>
              </w:rPr>
            </w:pPr>
            <w:r w:rsidRPr="00A27D02">
              <w:rPr>
                <w:rFonts w:ascii="Palatino Linotype" w:hAnsi="Palatino Linotype"/>
                <w:sz w:val="24"/>
              </w:rPr>
              <w:t>Crude effect</w:t>
            </w:r>
          </w:p>
        </w:tc>
        <w:tc>
          <w:tcPr>
            <w:tcW w:w="2587" w:type="dxa"/>
            <w:tcBorders>
              <w:top w:val="nil"/>
              <w:left w:val="nil"/>
              <w:bottom w:val="nil"/>
              <w:right w:val="nil"/>
            </w:tcBorders>
          </w:tcPr>
          <w:p w14:paraId="6DC3749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0.99 (0.74, 1.31)</w:t>
            </w:r>
          </w:p>
        </w:tc>
        <w:tc>
          <w:tcPr>
            <w:tcW w:w="2360" w:type="dxa"/>
            <w:tcBorders>
              <w:top w:val="nil"/>
              <w:left w:val="nil"/>
              <w:bottom w:val="nil"/>
              <w:right w:val="nil"/>
            </w:tcBorders>
          </w:tcPr>
          <w:p w14:paraId="7E5D415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1.31 (0.78, 2.16)</w:t>
            </w:r>
          </w:p>
        </w:tc>
        <w:tc>
          <w:tcPr>
            <w:tcW w:w="1753" w:type="dxa"/>
            <w:tcBorders>
              <w:top w:val="nil"/>
              <w:left w:val="nil"/>
              <w:bottom w:val="nil"/>
              <w:right w:val="nil"/>
            </w:tcBorders>
          </w:tcPr>
          <w:p w14:paraId="5AA16BB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0.85 (0.41, 1.64)</w:t>
            </w:r>
          </w:p>
        </w:tc>
      </w:tr>
      <w:tr w:rsidR="007A6C70" w:rsidRPr="00A27D02" w14:paraId="7A99FBC2" w14:textId="77777777">
        <w:trPr>
          <w:trHeight w:val="342"/>
        </w:trPr>
        <w:tc>
          <w:tcPr>
            <w:tcW w:w="2078" w:type="dxa"/>
            <w:tcBorders>
              <w:top w:val="nil"/>
              <w:left w:val="nil"/>
              <w:bottom w:val="single" w:sz="8" w:space="0" w:color="000000"/>
              <w:right w:val="nil"/>
            </w:tcBorders>
          </w:tcPr>
          <w:p w14:paraId="236940F0" w14:textId="77777777" w:rsidR="007A6C70" w:rsidRPr="00A27D02" w:rsidRDefault="00B46915">
            <w:pPr>
              <w:spacing w:after="0" w:line="259" w:lineRule="auto"/>
              <w:ind w:left="159" w:firstLine="0"/>
              <w:jc w:val="left"/>
              <w:rPr>
                <w:rFonts w:ascii="Palatino Linotype" w:hAnsi="Palatino Linotype"/>
              </w:rPr>
            </w:pPr>
            <w:r w:rsidRPr="00A27D02">
              <w:rPr>
                <w:rFonts w:ascii="Palatino Linotype" w:hAnsi="Palatino Linotype"/>
                <w:sz w:val="24"/>
              </w:rPr>
              <w:t>Adjusted effect</w:t>
            </w:r>
          </w:p>
        </w:tc>
        <w:tc>
          <w:tcPr>
            <w:tcW w:w="2587" w:type="dxa"/>
            <w:tcBorders>
              <w:top w:val="nil"/>
              <w:left w:val="nil"/>
              <w:bottom w:val="single" w:sz="8" w:space="0" w:color="000000"/>
              <w:right w:val="nil"/>
            </w:tcBorders>
          </w:tcPr>
          <w:p w14:paraId="17ECF48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1.00 (0.67, 1.48)</w:t>
            </w:r>
          </w:p>
        </w:tc>
        <w:tc>
          <w:tcPr>
            <w:tcW w:w="2360" w:type="dxa"/>
            <w:tcBorders>
              <w:top w:val="nil"/>
              <w:left w:val="nil"/>
              <w:bottom w:val="single" w:sz="8" w:space="0" w:color="000000"/>
              <w:right w:val="nil"/>
            </w:tcBorders>
          </w:tcPr>
          <w:p w14:paraId="786EBC5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1.37 (0.67, 2.81)</w:t>
            </w:r>
          </w:p>
        </w:tc>
        <w:tc>
          <w:tcPr>
            <w:tcW w:w="1753" w:type="dxa"/>
            <w:tcBorders>
              <w:top w:val="nil"/>
              <w:left w:val="nil"/>
              <w:bottom w:val="single" w:sz="8" w:space="0" w:color="000000"/>
              <w:right w:val="nil"/>
            </w:tcBorders>
          </w:tcPr>
          <w:p w14:paraId="4B3CE7E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1.41 (0.53, 3.60)</w:t>
            </w:r>
          </w:p>
        </w:tc>
      </w:tr>
    </w:tbl>
    <w:p w14:paraId="005C3612" w14:textId="77777777" w:rsidR="007A6C70" w:rsidRPr="00A27D02" w:rsidRDefault="00B46915">
      <w:pPr>
        <w:spacing w:after="411" w:line="253" w:lineRule="auto"/>
        <w:ind w:left="256" w:right="27" w:firstLine="44"/>
        <w:jc w:val="left"/>
        <w:rPr>
          <w:rFonts w:ascii="Palatino Linotype" w:hAnsi="Palatino Linotype"/>
        </w:rPr>
      </w:pPr>
      <w:r w:rsidRPr="00A27D02">
        <w:rPr>
          <w:rFonts w:ascii="Palatino Linotype" w:hAnsi="Palatino Linotype"/>
          <w:i/>
          <w:sz w:val="19"/>
        </w:rPr>
        <w:t xml:space="preserve">Note: </w:t>
      </w:r>
      <w:r w:rsidRPr="00A27D02">
        <w:rPr>
          <w:rFonts w:ascii="Palatino Linotype" w:hAnsi="Palatino Linotype"/>
          <w:sz w:val="19"/>
        </w:rPr>
        <w:t xml:space="preserve">p &lt; 0.05 *, p &lt; 0.01 ** p &lt; 0.001 ***, Adjusted effect was calculated using the following variables as a </w:t>
      </w:r>
      <w:proofErr w:type="gramStart"/>
      <w:r w:rsidRPr="00A27D02">
        <w:rPr>
          <w:rFonts w:ascii="Palatino Linotype" w:hAnsi="Palatino Linotype"/>
          <w:sz w:val="19"/>
        </w:rPr>
        <w:t>covariates</w:t>
      </w:r>
      <w:proofErr w:type="gramEnd"/>
      <w:r w:rsidRPr="00A27D02">
        <w:rPr>
          <w:rFonts w:ascii="Palatino Linotype" w:hAnsi="Palatino Linotype"/>
          <w:sz w:val="19"/>
        </w:rPr>
        <w:t>: Age, Gender and Education. Values in brackets indicates 95% co</w:t>
      </w:r>
      <w:r w:rsidRPr="00A27D02">
        <w:rPr>
          <w:rFonts w:ascii="Palatino Linotype" w:hAnsi="Palatino Linotype"/>
          <w:sz w:val="19"/>
        </w:rPr>
        <w:t>nfidence interval.</w:t>
      </w:r>
    </w:p>
    <w:p w14:paraId="6C92F5ED" w14:textId="77777777" w:rsidR="007A6C70" w:rsidRPr="00A27D02" w:rsidRDefault="00B46915">
      <w:pPr>
        <w:pStyle w:val="Nadpis3"/>
        <w:ind w:left="25"/>
        <w:rPr>
          <w:rFonts w:ascii="Palatino Linotype" w:hAnsi="Palatino Linotype"/>
        </w:rPr>
      </w:pPr>
      <w:r w:rsidRPr="00A27D02">
        <w:rPr>
          <w:rFonts w:ascii="Palatino Linotype" w:hAnsi="Palatino Linotype"/>
        </w:rPr>
        <w:t>3.3. General health</w:t>
      </w:r>
    </w:p>
    <w:p w14:paraId="5CF17770" w14:textId="77777777" w:rsidR="007A6C70" w:rsidRPr="00A27D02" w:rsidRDefault="00B46915">
      <w:pPr>
        <w:spacing w:after="3"/>
        <w:ind w:left="15" w:firstLine="421"/>
        <w:jc w:val="left"/>
        <w:rPr>
          <w:rFonts w:ascii="Palatino Linotype" w:hAnsi="Palatino Linotype"/>
        </w:rPr>
      </w:pPr>
      <w:r w:rsidRPr="00A27D02">
        <w:rPr>
          <w:rFonts w:ascii="Palatino Linotype" w:hAnsi="Palatino Linotype"/>
        </w:rPr>
        <w:t>Ordinal logistic regression revealed that clerics being night owls had significantly higher chance of lower GH as compared to early birds - in crude effect (OR 1.53; 95% CI (1.02, 2.30); p=0.039). In the adjusted effe</w:t>
      </w:r>
      <w:r w:rsidRPr="00A27D02">
        <w:rPr>
          <w:rFonts w:ascii="Palatino Linotype" w:hAnsi="Palatino Linotype"/>
        </w:rPr>
        <w:t>ct however, this result was non - significant (OR 1.45; 95% CI (0.96, 2.21); p=0.078).</w:t>
      </w:r>
    </w:p>
    <w:p w14:paraId="367FF2F5" w14:textId="77777777" w:rsidR="007A6C70" w:rsidRPr="00A27D02" w:rsidRDefault="00B46915">
      <w:pPr>
        <w:spacing w:after="194"/>
        <w:ind w:left="15" w:firstLine="421"/>
        <w:jc w:val="left"/>
        <w:rPr>
          <w:rFonts w:ascii="Palatino Linotype" w:hAnsi="Palatino Linotype"/>
        </w:rPr>
      </w:pPr>
      <w:r w:rsidRPr="00A27D02">
        <w:rPr>
          <w:rFonts w:ascii="Palatino Linotype" w:hAnsi="Palatino Linotype"/>
        </w:rPr>
        <w:t>In the next step, we compared CP with the representative sample in the general health. It was found that CP had significantly higher odds of having lower general health in crude effect (OR 1.36; 95% CI (1.09, 1.69); p=0.007). Moreover, in the adjusted effe</w:t>
      </w:r>
      <w:r w:rsidRPr="00A27D02">
        <w:rPr>
          <w:rFonts w:ascii="Palatino Linotype" w:hAnsi="Palatino Linotype"/>
        </w:rPr>
        <w:t>ct, the odds of having lower general health slightly increased (OR 1.39; 95% CI (1.07, 1.81); p=0.013).</w:t>
      </w:r>
    </w:p>
    <w:p w14:paraId="659870BA" w14:textId="77777777" w:rsidR="007A6C70" w:rsidRPr="00A27D02" w:rsidRDefault="00B46915">
      <w:pPr>
        <w:pStyle w:val="Nadpis3"/>
        <w:ind w:left="25"/>
        <w:rPr>
          <w:rFonts w:ascii="Palatino Linotype" w:hAnsi="Palatino Linotype"/>
        </w:rPr>
      </w:pPr>
      <w:r w:rsidRPr="00A27D02">
        <w:rPr>
          <w:rFonts w:ascii="Palatino Linotype" w:hAnsi="Palatino Linotype"/>
        </w:rPr>
        <w:t>3.4. Chronotype and health complains</w:t>
      </w:r>
    </w:p>
    <w:p w14:paraId="2429739A" w14:textId="77777777" w:rsidR="007A6C70" w:rsidRPr="00A27D02" w:rsidRDefault="00B46915">
      <w:pPr>
        <w:spacing w:after="222"/>
        <w:ind w:left="15" w:right="17" w:firstLine="425"/>
        <w:rPr>
          <w:rFonts w:ascii="Palatino Linotype" w:hAnsi="Palatino Linotype"/>
        </w:rPr>
      </w:pPr>
      <w:r w:rsidRPr="00A27D02">
        <w:rPr>
          <w:rFonts w:ascii="Palatino Linotype" w:hAnsi="Palatino Linotype"/>
        </w:rPr>
        <w:t>The table 5 shows associations between early birds and night owls in health complains in CP sample. The following t</w:t>
      </w:r>
      <w:r w:rsidRPr="00A27D02">
        <w:rPr>
          <w:rFonts w:ascii="Palatino Linotype" w:hAnsi="Palatino Linotype"/>
        </w:rPr>
        <w:t>rends were found after Bonferroni correction: night owls had higher probability of suffering from problems of falling asleep and backache as compared to early birds (in both crude and adjusted effect).</w:t>
      </w:r>
    </w:p>
    <w:p w14:paraId="6544A13A" w14:textId="77777777" w:rsidR="007A6C70" w:rsidRPr="00A27D02" w:rsidRDefault="00B46915">
      <w:pPr>
        <w:spacing w:after="11" w:line="293" w:lineRule="auto"/>
        <w:ind w:left="449" w:right="2" w:firstLine="0"/>
        <w:rPr>
          <w:rFonts w:ascii="Palatino Linotype" w:hAnsi="Palatino Linotype"/>
        </w:rPr>
      </w:pPr>
      <w:r w:rsidRPr="00A27D02">
        <w:rPr>
          <w:rFonts w:ascii="Palatino Linotype" w:hAnsi="Palatino Linotype"/>
          <w:b/>
          <w:sz w:val="18"/>
        </w:rPr>
        <w:t xml:space="preserve">Table 5. </w:t>
      </w:r>
      <w:r w:rsidRPr="00A27D02">
        <w:rPr>
          <w:rFonts w:ascii="Palatino Linotype" w:hAnsi="Palatino Linotype"/>
          <w:sz w:val="18"/>
        </w:rPr>
        <w:t>Depicts associations (in Odds rations) betwee</w:t>
      </w:r>
      <w:r w:rsidRPr="00A27D02">
        <w:rPr>
          <w:rFonts w:ascii="Palatino Linotype" w:hAnsi="Palatino Linotype"/>
          <w:sz w:val="18"/>
        </w:rPr>
        <w:t xml:space="preserve">n </w:t>
      </w:r>
      <w:proofErr w:type="spellStart"/>
      <w:r w:rsidRPr="00A27D02">
        <w:rPr>
          <w:rFonts w:ascii="Palatino Linotype" w:hAnsi="Palatino Linotype"/>
          <w:sz w:val="18"/>
        </w:rPr>
        <w:t>eary</w:t>
      </w:r>
      <w:proofErr w:type="spellEnd"/>
      <w:r w:rsidRPr="00A27D02">
        <w:rPr>
          <w:rFonts w:ascii="Palatino Linotype" w:hAnsi="Palatino Linotype"/>
          <w:sz w:val="18"/>
        </w:rPr>
        <w:t xml:space="preserve"> bird and night owns and health complains (Sample 3)</w:t>
      </w:r>
    </w:p>
    <w:tbl>
      <w:tblPr>
        <w:tblStyle w:val="TableGrid"/>
        <w:tblW w:w="8779" w:type="dxa"/>
        <w:tblInd w:w="96" w:type="dxa"/>
        <w:tblCellMar>
          <w:top w:w="27" w:type="dxa"/>
          <w:left w:w="0" w:type="dxa"/>
          <w:bottom w:w="0" w:type="dxa"/>
          <w:right w:w="115" w:type="dxa"/>
        </w:tblCellMar>
        <w:tblLook w:val="04A0" w:firstRow="1" w:lastRow="0" w:firstColumn="1" w:lastColumn="0" w:noHBand="0" w:noVBand="1"/>
      </w:tblPr>
      <w:tblGrid>
        <w:gridCol w:w="2056"/>
        <w:gridCol w:w="2336"/>
        <w:gridCol w:w="2560"/>
        <w:gridCol w:w="1827"/>
      </w:tblGrid>
      <w:tr w:rsidR="007A6C70" w:rsidRPr="00A27D02" w14:paraId="2C199861" w14:textId="77777777">
        <w:trPr>
          <w:trHeight w:val="425"/>
        </w:trPr>
        <w:tc>
          <w:tcPr>
            <w:tcW w:w="2056" w:type="dxa"/>
            <w:tcBorders>
              <w:top w:val="single" w:sz="8" w:space="0" w:color="000000"/>
              <w:left w:val="nil"/>
              <w:bottom w:val="single" w:sz="5" w:space="0" w:color="000000"/>
              <w:right w:val="nil"/>
            </w:tcBorders>
          </w:tcPr>
          <w:p w14:paraId="14EA1673" w14:textId="77777777" w:rsidR="007A6C70" w:rsidRPr="00A27D02" w:rsidRDefault="007A6C70">
            <w:pPr>
              <w:spacing w:after="160" w:line="259" w:lineRule="auto"/>
              <w:ind w:left="0" w:firstLine="0"/>
              <w:jc w:val="left"/>
              <w:rPr>
                <w:rFonts w:ascii="Palatino Linotype" w:hAnsi="Palatino Linotype"/>
              </w:rPr>
            </w:pPr>
          </w:p>
        </w:tc>
        <w:tc>
          <w:tcPr>
            <w:tcW w:w="2336" w:type="dxa"/>
            <w:tcBorders>
              <w:top w:val="single" w:sz="8" w:space="0" w:color="000000"/>
              <w:left w:val="nil"/>
              <w:bottom w:val="single" w:sz="5" w:space="0" w:color="000000"/>
              <w:right w:val="nil"/>
            </w:tcBorders>
          </w:tcPr>
          <w:p w14:paraId="736BEE3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Headache</w:t>
            </w:r>
          </w:p>
        </w:tc>
        <w:tc>
          <w:tcPr>
            <w:tcW w:w="2560" w:type="dxa"/>
            <w:tcBorders>
              <w:top w:val="single" w:sz="8" w:space="0" w:color="000000"/>
              <w:left w:val="nil"/>
              <w:bottom w:val="single" w:sz="5" w:space="0" w:color="000000"/>
              <w:right w:val="nil"/>
            </w:tcBorders>
          </w:tcPr>
          <w:p w14:paraId="0E9F069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Stomachache</w:t>
            </w:r>
          </w:p>
        </w:tc>
        <w:tc>
          <w:tcPr>
            <w:tcW w:w="1827" w:type="dxa"/>
            <w:tcBorders>
              <w:top w:val="single" w:sz="8" w:space="0" w:color="000000"/>
              <w:left w:val="nil"/>
              <w:bottom w:val="single" w:sz="5" w:space="0" w:color="000000"/>
              <w:right w:val="nil"/>
            </w:tcBorders>
          </w:tcPr>
          <w:p w14:paraId="05CD329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Backache</w:t>
            </w:r>
          </w:p>
        </w:tc>
      </w:tr>
      <w:tr w:rsidR="007A6C70" w:rsidRPr="00A27D02" w14:paraId="27821DC7" w14:textId="77777777">
        <w:trPr>
          <w:trHeight w:val="376"/>
        </w:trPr>
        <w:tc>
          <w:tcPr>
            <w:tcW w:w="2056" w:type="dxa"/>
            <w:tcBorders>
              <w:top w:val="single" w:sz="5" w:space="0" w:color="000000"/>
              <w:left w:val="nil"/>
              <w:bottom w:val="nil"/>
              <w:right w:val="nil"/>
            </w:tcBorders>
          </w:tcPr>
          <w:p w14:paraId="6CF78173" w14:textId="77777777" w:rsidR="007A6C70" w:rsidRPr="00A27D02" w:rsidRDefault="00B46915">
            <w:pPr>
              <w:spacing w:after="0" w:line="259" w:lineRule="auto"/>
              <w:ind w:left="158" w:firstLine="0"/>
              <w:jc w:val="left"/>
              <w:rPr>
                <w:rFonts w:ascii="Palatino Linotype" w:hAnsi="Palatino Linotype"/>
              </w:rPr>
            </w:pPr>
            <w:r w:rsidRPr="00A27D02">
              <w:rPr>
                <w:rFonts w:ascii="Palatino Linotype" w:hAnsi="Palatino Linotype"/>
                <w:sz w:val="24"/>
              </w:rPr>
              <w:t>Crude effect</w:t>
            </w:r>
          </w:p>
        </w:tc>
        <w:tc>
          <w:tcPr>
            <w:tcW w:w="2336" w:type="dxa"/>
            <w:tcBorders>
              <w:top w:val="single" w:sz="5" w:space="0" w:color="000000"/>
              <w:left w:val="nil"/>
              <w:bottom w:val="nil"/>
              <w:right w:val="nil"/>
            </w:tcBorders>
          </w:tcPr>
          <w:p w14:paraId="6E2E0C2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0.76 (0.32, 1.70)</w:t>
            </w:r>
          </w:p>
        </w:tc>
        <w:tc>
          <w:tcPr>
            <w:tcW w:w="2560" w:type="dxa"/>
            <w:tcBorders>
              <w:top w:val="single" w:sz="5" w:space="0" w:color="000000"/>
              <w:left w:val="nil"/>
              <w:bottom w:val="nil"/>
              <w:right w:val="nil"/>
            </w:tcBorders>
          </w:tcPr>
          <w:p w14:paraId="77959CF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0.70 (0.18, 2.37)</w:t>
            </w:r>
          </w:p>
        </w:tc>
        <w:tc>
          <w:tcPr>
            <w:tcW w:w="1827" w:type="dxa"/>
            <w:tcBorders>
              <w:top w:val="single" w:sz="5" w:space="0" w:color="000000"/>
              <w:left w:val="nil"/>
              <w:bottom w:val="nil"/>
              <w:right w:val="nil"/>
            </w:tcBorders>
          </w:tcPr>
          <w:p w14:paraId="41B3BDB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1.73* (1.05, 2.86)</w:t>
            </w:r>
          </w:p>
        </w:tc>
      </w:tr>
      <w:tr w:rsidR="007A6C70" w:rsidRPr="00A27D02" w14:paraId="2FCCDCEB" w14:textId="77777777">
        <w:trPr>
          <w:trHeight w:val="289"/>
        </w:trPr>
        <w:tc>
          <w:tcPr>
            <w:tcW w:w="2056" w:type="dxa"/>
            <w:tcBorders>
              <w:top w:val="nil"/>
              <w:left w:val="nil"/>
              <w:bottom w:val="nil"/>
              <w:right w:val="nil"/>
            </w:tcBorders>
          </w:tcPr>
          <w:p w14:paraId="45BD1E47" w14:textId="77777777" w:rsidR="007A6C70" w:rsidRPr="00A27D02" w:rsidRDefault="00B46915">
            <w:pPr>
              <w:spacing w:after="0" w:line="259" w:lineRule="auto"/>
              <w:ind w:left="158" w:firstLine="0"/>
              <w:jc w:val="left"/>
              <w:rPr>
                <w:rFonts w:ascii="Palatino Linotype" w:hAnsi="Palatino Linotype"/>
              </w:rPr>
            </w:pPr>
            <w:r w:rsidRPr="00A27D02">
              <w:rPr>
                <w:rFonts w:ascii="Palatino Linotype" w:hAnsi="Palatino Linotype"/>
                <w:sz w:val="24"/>
              </w:rPr>
              <w:t>Adjusted effect</w:t>
            </w:r>
          </w:p>
        </w:tc>
        <w:tc>
          <w:tcPr>
            <w:tcW w:w="2336" w:type="dxa"/>
            <w:tcBorders>
              <w:top w:val="nil"/>
              <w:left w:val="nil"/>
              <w:bottom w:val="nil"/>
              <w:right w:val="nil"/>
            </w:tcBorders>
          </w:tcPr>
          <w:p w14:paraId="033F727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0.72 (0.31, 1.36)</w:t>
            </w:r>
          </w:p>
        </w:tc>
        <w:tc>
          <w:tcPr>
            <w:tcW w:w="2560" w:type="dxa"/>
            <w:tcBorders>
              <w:top w:val="nil"/>
              <w:left w:val="nil"/>
              <w:bottom w:val="nil"/>
              <w:right w:val="nil"/>
            </w:tcBorders>
          </w:tcPr>
          <w:p w14:paraId="341735E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0.70 (0.18, 2.42)</w:t>
            </w:r>
          </w:p>
        </w:tc>
        <w:tc>
          <w:tcPr>
            <w:tcW w:w="1827" w:type="dxa"/>
            <w:tcBorders>
              <w:top w:val="nil"/>
              <w:left w:val="nil"/>
              <w:bottom w:val="nil"/>
              <w:right w:val="nil"/>
            </w:tcBorders>
          </w:tcPr>
          <w:p w14:paraId="797C476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1.74* (1.04, 2.92)</w:t>
            </w:r>
          </w:p>
        </w:tc>
      </w:tr>
      <w:tr w:rsidR="007A6C70" w:rsidRPr="00A27D02" w14:paraId="6767ED12" w14:textId="77777777">
        <w:trPr>
          <w:trHeight w:val="289"/>
        </w:trPr>
        <w:tc>
          <w:tcPr>
            <w:tcW w:w="2056" w:type="dxa"/>
            <w:tcBorders>
              <w:top w:val="nil"/>
              <w:left w:val="nil"/>
              <w:bottom w:val="nil"/>
              <w:right w:val="nil"/>
            </w:tcBorders>
          </w:tcPr>
          <w:p w14:paraId="6143DF63" w14:textId="77777777" w:rsidR="007A6C70" w:rsidRPr="00A27D02" w:rsidRDefault="007A6C70">
            <w:pPr>
              <w:spacing w:after="160" w:line="259" w:lineRule="auto"/>
              <w:ind w:left="0" w:firstLine="0"/>
              <w:jc w:val="left"/>
              <w:rPr>
                <w:rFonts w:ascii="Palatino Linotype" w:hAnsi="Palatino Linotype"/>
              </w:rPr>
            </w:pPr>
          </w:p>
        </w:tc>
        <w:tc>
          <w:tcPr>
            <w:tcW w:w="2336" w:type="dxa"/>
            <w:tcBorders>
              <w:top w:val="nil"/>
              <w:left w:val="nil"/>
              <w:bottom w:val="nil"/>
              <w:right w:val="nil"/>
            </w:tcBorders>
          </w:tcPr>
          <w:p w14:paraId="03DDC5C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Intestinal problems</w:t>
            </w:r>
          </w:p>
        </w:tc>
        <w:tc>
          <w:tcPr>
            <w:tcW w:w="2560" w:type="dxa"/>
            <w:tcBorders>
              <w:top w:val="nil"/>
              <w:left w:val="nil"/>
              <w:bottom w:val="nil"/>
              <w:right w:val="nil"/>
            </w:tcBorders>
          </w:tcPr>
          <w:p w14:paraId="6DF899C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Trouble falling asleep</w:t>
            </w:r>
          </w:p>
        </w:tc>
        <w:tc>
          <w:tcPr>
            <w:tcW w:w="1827" w:type="dxa"/>
            <w:tcBorders>
              <w:top w:val="nil"/>
              <w:left w:val="nil"/>
              <w:bottom w:val="nil"/>
              <w:right w:val="nil"/>
            </w:tcBorders>
          </w:tcPr>
          <w:p w14:paraId="7530ACF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Dizziness</w:t>
            </w:r>
          </w:p>
        </w:tc>
      </w:tr>
      <w:tr w:rsidR="007A6C70" w:rsidRPr="00A27D02" w14:paraId="32308B7A" w14:textId="77777777">
        <w:trPr>
          <w:trHeight w:val="289"/>
        </w:trPr>
        <w:tc>
          <w:tcPr>
            <w:tcW w:w="2056" w:type="dxa"/>
            <w:tcBorders>
              <w:top w:val="nil"/>
              <w:left w:val="nil"/>
              <w:bottom w:val="nil"/>
              <w:right w:val="nil"/>
            </w:tcBorders>
          </w:tcPr>
          <w:p w14:paraId="18FEC30D" w14:textId="77777777" w:rsidR="007A6C70" w:rsidRPr="00A27D02" w:rsidRDefault="00B46915">
            <w:pPr>
              <w:spacing w:after="0" w:line="259" w:lineRule="auto"/>
              <w:ind w:left="158" w:firstLine="0"/>
              <w:jc w:val="left"/>
              <w:rPr>
                <w:rFonts w:ascii="Palatino Linotype" w:hAnsi="Palatino Linotype"/>
              </w:rPr>
            </w:pPr>
            <w:r w:rsidRPr="00A27D02">
              <w:rPr>
                <w:rFonts w:ascii="Palatino Linotype" w:hAnsi="Palatino Linotype"/>
                <w:sz w:val="24"/>
              </w:rPr>
              <w:t>Crude effect</w:t>
            </w:r>
          </w:p>
        </w:tc>
        <w:tc>
          <w:tcPr>
            <w:tcW w:w="2336" w:type="dxa"/>
            <w:tcBorders>
              <w:top w:val="nil"/>
              <w:left w:val="nil"/>
              <w:bottom w:val="nil"/>
              <w:right w:val="nil"/>
            </w:tcBorders>
          </w:tcPr>
          <w:p w14:paraId="008D98B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1.67 (0.71, 4.02)</w:t>
            </w:r>
          </w:p>
        </w:tc>
        <w:tc>
          <w:tcPr>
            <w:tcW w:w="2560" w:type="dxa"/>
            <w:tcBorders>
              <w:top w:val="nil"/>
              <w:left w:val="nil"/>
              <w:bottom w:val="nil"/>
              <w:right w:val="nil"/>
            </w:tcBorders>
          </w:tcPr>
          <w:p w14:paraId="5327CFB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2.55** (1.34, 4.99)</w:t>
            </w:r>
          </w:p>
        </w:tc>
        <w:tc>
          <w:tcPr>
            <w:tcW w:w="1827" w:type="dxa"/>
            <w:tcBorders>
              <w:top w:val="nil"/>
              <w:left w:val="nil"/>
              <w:bottom w:val="nil"/>
              <w:right w:val="nil"/>
            </w:tcBorders>
          </w:tcPr>
          <w:p w14:paraId="39594EC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1.51 (0.45, 5.33)</w:t>
            </w:r>
          </w:p>
        </w:tc>
      </w:tr>
      <w:tr w:rsidR="007A6C70" w:rsidRPr="00A27D02" w14:paraId="0EAFF5FE" w14:textId="77777777">
        <w:trPr>
          <w:trHeight w:val="338"/>
        </w:trPr>
        <w:tc>
          <w:tcPr>
            <w:tcW w:w="2056" w:type="dxa"/>
            <w:tcBorders>
              <w:top w:val="nil"/>
              <w:left w:val="nil"/>
              <w:bottom w:val="single" w:sz="8" w:space="0" w:color="000000"/>
              <w:right w:val="nil"/>
            </w:tcBorders>
          </w:tcPr>
          <w:p w14:paraId="0B6396F9" w14:textId="77777777" w:rsidR="007A6C70" w:rsidRPr="00A27D02" w:rsidRDefault="00B46915">
            <w:pPr>
              <w:spacing w:after="0" w:line="259" w:lineRule="auto"/>
              <w:ind w:left="158" w:firstLine="0"/>
              <w:jc w:val="left"/>
              <w:rPr>
                <w:rFonts w:ascii="Palatino Linotype" w:hAnsi="Palatino Linotype"/>
              </w:rPr>
            </w:pPr>
            <w:r w:rsidRPr="00A27D02">
              <w:rPr>
                <w:rFonts w:ascii="Palatino Linotype" w:hAnsi="Palatino Linotype"/>
                <w:sz w:val="24"/>
              </w:rPr>
              <w:t>Adjusted effect</w:t>
            </w:r>
          </w:p>
        </w:tc>
        <w:tc>
          <w:tcPr>
            <w:tcW w:w="2336" w:type="dxa"/>
            <w:tcBorders>
              <w:top w:val="nil"/>
              <w:left w:val="nil"/>
              <w:bottom w:val="single" w:sz="8" w:space="0" w:color="000000"/>
              <w:right w:val="nil"/>
            </w:tcBorders>
          </w:tcPr>
          <w:p w14:paraId="06A3852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1.60 (0.68, 3.91)</w:t>
            </w:r>
          </w:p>
        </w:tc>
        <w:tc>
          <w:tcPr>
            <w:tcW w:w="2560" w:type="dxa"/>
            <w:tcBorders>
              <w:top w:val="nil"/>
              <w:left w:val="nil"/>
              <w:bottom w:val="single" w:sz="8" w:space="0" w:color="000000"/>
              <w:right w:val="nil"/>
            </w:tcBorders>
          </w:tcPr>
          <w:p w14:paraId="4A3819E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2.59** (1.35, 5.11)</w:t>
            </w:r>
          </w:p>
        </w:tc>
        <w:tc>
          <w:tcPr>
            <w:tcW w:w="1827" w:type="dxa"/>
            <w:tcBorders>
              <w:top w:val="nil"/>
              <w:left w:val="nil"/>
              <w:bottom w:val="single" w:sz="8" w:space="0" w:color="000000"/>
              <w:right w:val="nil"/>
            </w:tcBorders>
          </w:tcPr>
          <w:p w14:paraId="6547CDD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24"/>
              </w:rPr>
              <w:t>1.44 (0.42, 5.12)</w:t>
            </w:r>
          </w:p>
        </w:tc>
      </w:tr>
    </w:tbl>
    <w:p w14:paraId="0F7CB8B0" w14:textId="77777777" w:rsidR="007A6C70" w:rsidRPr="00A27D02" w:rsidRDefault="00B46915">
      <w:pPr>
        <w:spacing w:after="432" w:line="293" w:lineRule="auto"/>
        <w:ind w:left="253" w:right="182" w:firstLine="44"/>
        <w:rPr>
          <w:rFonts w:ascii="Palatino Linotype" w:hAnsi="Palatino Linotype"/>
        </w:rPr>
      </w:pPr>
      <w:r w:rsidRPr="00A27D02">
        <w:rPr>
          <w:rFonts w:ascii="Palatino Linotype" w:hAnsi="Palatino Linotype"/>
          <w:i/>
          <w:sz w:val="18"/>
        </w:rPr>
        <w:lastRenderedPageBreak/>
        <w:t xml:space="preserve">Note: </w:t>
      </w:r>
      <w:r w:rsidRPr="00A27D02">
        <w:rPr>
          <w:rFonts w:ascii="Palatino Linotype" w:hAnsi="Palatino Linotype"/>
          <w:sz w:val="18"/>
        </w:rPr>
        <w:t xml:space="preserve">p &lt; 0.05 *, p &lt; 0.01 ** p &lt; 0.001 ***, Adjusted effect was calculated using the following variables as a </w:t>
      </w:r>
      <w:proofErr w:type="gramStart"/>
      <w:r w:rsidRPr="00A27D02">
        <w:rPr>
          <w:rFonts w:ascii="Palatino Linotype" w:hAnsi="Palatino Linotype"/>
          <w:sz w:val="18"/>
        </w:rPr>
        <w:t>covariates</w:t>
      </w:r>
      <w:proofErr w:type="gramEnd"/>
      <w:r w:rsidRPr="00A27D02">
        <w:rPr>
          <w:rFonts w:ascii="Palatino Linotype" w:hAnsi="Palatino Linotype"/>
          <w:sz w:val="18"/>
        </w:rPr>
        <w:t xml:space="preserve">: Age, Gender, Education and yeas being in clerical order. Values in brackets indicates 95% confidence interval. After Bonferroni correction </w:t>
      </w:r>
      <w:r w:rsidRPr="00A27D02">
        <w:rPr>
          <w:rFonts w:ascii="Palatino Linotype" w:hAnsi="Palatino Linotype"/>
          <w:sz w:val="18"/>
        </w:rPr>
        <w:t>all results were non - significant.</w:t>
      </w:r>
    </w:p>
    <w:p w14:paraId="3EC6003E" w14:textId="77777777" w:rsidR="007A6C70" w:rsidRPr="00A27D02" w:rsidRDefault="00B46915">
      <w:pPr>
        <w:pStyle w:val="Nadpis3"/>
        <w:ind w:left="25"/>
        <w:rPr>
          <w:rFonts w:ascii="Palatino Linotype" w:hAnsi="Palatino Linotype"/>
        </w:rPr>
      </w:pPr>
      <w:r w:rsidRPr="00A27D02">
        <w:rPr>
          <w:rFonts w:ascii="Palatino Linotype" w:hAnsi="Palatino Linotype"/>
        </w:rPr>
        <w:t xml:space="preserve">3.5. Chronotype and chronic </w:t>
      </w:r>
      <w:proofErr w:type="spellStart"/>
      <w:r w:rsidRPr="00A27D02">
        <w:rPr>
          <w:rFonts w:ascii="Palatino Linotype" w:hAnsi="Palatino Linotype"/>
        </w:rPr>
        <w:t>ilnessess</w:t>
      </w:r>
      <w:proofErr w:type="spellEnd"/>
    </w:p>
    <w:p w14:paraId="4D042F3A" w14:textId="77777777" w:rsidR="007A6C70" w:rsidRPr="00A27D02" w:rsidRDefault="00B46915">
      <w:pPr>
        <w:ind w:left="15" w:right="17" w:firstLine="432"/>
        <w:rPr>
          <w:rFonts w:ascii="Palatino Linotype" w:hAnsi="Palatino Linotype"/>
        </w:rPr>
      </w:pPr>
      <w:r w:rsidRPr="00A27D02">
        <w:rPr>
          <w:rFonts w:ascii="Palatino Linotype" w:hAnsi="Palatino Linotype"/>
        </w:rPr>
        <w:t>Table 6 represents results of logistic regression comparing CP being night owls to CP being early birds. Although after Bonferroni correction all results were non-significant, severa</w:t>
      </w:r>
      <w:r w:rsidRPr="00A27D02">
        <w:rPr>
          <w:rFonts w:ascii="Palatino Linotype" w:hAnsi="Palatino Linotype"/>
        </w:rPr>
        <w:t>l trends might be observed: night owls as compared to early birds had higher odds of developing chronic arthritis (adjusted effect) and anxiety/depression (crude and adjusted effect).</w:t>
      </w:r>
    </w:p>
    <w:p w14:paraId="3494A2B5" w14:textId="77777777" w:rsidR="007A6C70" w:rsidRPr="00A27D02" w:rsidRDefault="00B46915">
      <w:pPr>
        <w:spacing w:after="11" w:line="293" w:lineRule="auto"/>
        <w:ind w:left="455" w:right="2" w:hanging="6"/>
        <w:rPr>
          <w:rFonts w:ascii="Palatino Linotype" w:hAnsi="Palatino Linotype"/>
        </w:rPr>
      </w:pPr>
      <w:r w:rsidRPr="00A27D02">
        <w:rPr>
          <w:rFonts w:ascii="Palatino Linotype" w:hAnsi="Palatino Linotype"/>
          <w:b/>
          <w:sz w:val="18"/>
        </w:rPr>
        <w:t xml:space="preserve">Table 6. </w:t>
      </w:r>
      <w:r w:rsidRPr="00A27D02">
        <w:rPr>
          <w:rFonts w:ascii="Palatino Linotype" w:hAnsi="Palatino Linotype"/>
          <w:sz w:val="18"/>
        </w:rPr>
        <w:t xml:space="preserve">Depicts associations (in Odds rations) between </w:t>
      </w:r>
      <w:proofErr w:type="spellStart"/>
      <w:r w:rsidRPr="00A27D02">
        <w:rPr>
          <w:rFonts w:ascii="Palatino Linotype" w:hAnsi="Palatino Linotype"/>
          <w:sz w:val="18"/>
        </w:rPr>
        <w:t>eary</w:t>
      </w:r>
      <w:proofErr w:type="spellEnd"/>
      <w:r w:rsidRPr="00A27D02">
        <w:rPr>
          <w:rFonts w:ascii="Palatino Linotype" w:hAnsi="Palatino Linotype"/>
          <w:sz w:val="18"/>
        </w:rPr>
        <w:t xml:space="preserve"> bird and night owns clerics and chronical mental and physical </w:t>
      </w:r>
      <w:proofErr w:type="spellStart"/>
      <w:r w:rsidRPr="00A27D02">
        <w:rPr>
          <w:rFonts w:ascii="Palatino Linotype" w:hAnsi="Palatino Linotype"/>
          <w:sz w:val="18"/>
        </w:rPr>
        <w:t>deseases</w:t>
      </w:r>
      <w:proofErr w:type="spellEnd"/>
      <w:r w:rsidRPr="00A27D02">
        <w:rPr>
          <w:rFonts w:ascii="Palatino Linotype" w:hAnsi="Palatino Linotype"/>
          <w:sz w:val="18"/>
        </w:rPr>
        <w:t xml:space="preserve"> (Sample 3)</w:t>
      </w:r>
    </w:p>
    <w:tbl>
      <w:tblPr>
        <w:tblStyle w:val="TableGrid"/>
        <w:tblW w:w="8804" w:type="dxa"/>
        <w:tblInd w:w="71" w:type="dxa"/>
        <w:tblCellMar>
          <w:top w:w="17" w:type="dxa"/>
          <w:left w:w="0" w:type="dxa"/>
          <w:bottom w:w="0" w:type="dxa"/>
          <w:right w:w="98" w:type="dxa"/>
        </w:tblCellMar>
        <w:tblLook w:val="04A0" w:firstRow="1" w:lastRow="0" w:firstColumn="1" w:lastColumn="0" w:noHBand="0" w:noVBand="1"/>
      </w:tblPr>
      <w:tblGrid>
        <w:gridCol w:w="1281"/>
        <w:gridCol w:w="1920"/>
        <w:gridCol w:w="1711"/>
        <w:gridCol w:w="1578"/>
        <w:gridCol w:w="1233"/>
        <w:gridCol w:w="1081"/>
      </w:tblGrid>
      <w:tr w:rsidR="007A6C70" w:rsidRPr="00A27D02" w14:paraId="1047439A" w14:textId="77777777">
        <w:trPr>
          <w:trHeight w:val="265"/>
        </w:trPr>
        <w:tc>
          <w:tcPr>
            <w:tcW w:w="1281" w:type="dxa"/>
            <w:tcBorders>
              <w:top w:val="single" w:sz="5" w:space="0" w:color="000000"/>
              <w:left w:val="nil"/>
              <w:bottom w:val="single" w:sz="3" w:space="0" w:color="000000"/>
              <w:right w:val="nil"/>
            </w:tcBorders>
          </w:tcPr>
          <w:p w14:paraId="4532BD0A" w14:textId="77777777" w:rsidR="007A6C70" w:rsidRPr="00A27D02" w:rsidRDefault="007A6C70">
            <w:pPr>
              <w:spacing w:after="160" w:line="259" w:lineRule="auto"/>
              <w:ind w:left="0" w:firstLine="0"/>
              <w:jc w:val="left"/>
              <w:rPr>
                <w:rFonts w:ascii="Palatino Linotype" w:hAnsi="Palatino Linotype"/>
              </w:rPr>
            </w:pPr>
          </w:p>
        </w:tc>
        <w:tc>
          <w:tcPr>
            <w:tcW w:w="1920" w:type="dxa"/>
            <w:tcBorders>
              <w:top w:val="single" w:sz="5" w:space="0" w:color="000000"/>
              <w:left w:val="nil"/>
              <w:bottom w:val="single" w:sz="3" w:space="0" w:color="000000"/>
              <w:right w:val="nil"/>
            </w:tcBorders>
          </w:tcPr>
          <w:p w14:paraId="468B06D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Gastric or duodenal ulcers</w:t>
            </w:r>
          </w:p>
        </w:tc>
        <w:tc>
          <w:tcPr>
            <w:tcW w:w="1711" w:type="dxa"/>
            <w:tcBorders>
              <w:top w:val="single" w:sz="5" w:space="0" w:color="000000"/>
              <w:left w:val="nil"/>
              <w:bottom w:val="single" w:sz="3" w:space="0" w:color="000000"/>
              <w:right w:val="nil"/>
            </w:tcBorders>
          </w:tcPr>
          <w:p w14:paraId="5E91662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Chronic lung disease</w:t>
            </w:r>
          </w:p>
        </w:tc>
        <w:tc>
          <w:tcPr>
            <w:tcW w:w="1578" w:type="dxa"/>
            <w:tcBorders>
              <w:top w:val="single" w:sz="5" w:space="0" w:color="000000"/>
              <w:left w:val="nil"/>
              <w:bottom w:val="single" w:sz="3" w:space="0" w:color="000000"/>
              <w:right w:val="nil"/>
            </w:tcBorders>
          </w:tcPr>
          <w:p w14:paraId="0B07D08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Skin diseases eczema</w:t>
            </w:r>
          </w:p>
        </w:tc>
        <w:tc>
          <w:tcPr>
            <w:tcW w:w="1233" w:type="dxa"/>
            <w:tcBorders>
              <w:top w:val="single" w:sz="5" w:space="0" w:color="000000"/>
              <w:left w:val="nil"/>
              <w:bottom w:val="single" w:sz="3" w:space="0" w:color="000000"/>
              <w:right w:val="nil"/>
            </w:tcBorders>
          </w:tcPr>
          <w:p w14:paraId="45D7FBB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Allergy</w:t>
            </w:r>
          </w:p>
        </w:tc>
        <w:tc>
          <w:tcPr>
            <w:tcW w:w="1081" w:type="dxa"/>
            <w:tcBorders>
              <w:top w:val="single" w:sz="5" w:space="0" w:color="000000"/>
              <w:left w:val="nil"/>
              <w:bottom w:val="single" w:sz="3" w:space="0" w:color="000000"/>
              <w:right w:val="nil"/>
            </w:tcBorders>
          </w:tcPr>
          <w:p w14:paraId="09E0CDE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Migraine</w:t>
            </w:r>
          </w:p>
        </w:tc>
      </w:tr>
      <w:tr w:rsidR="007A6C70" w:rsidRPr="00A27D02" w14:paraId="3BA0C207" w14:textId="77777777">
        <w:trPr>
          <w:trHeight w:val="234"/>
        </w:trPr>
        <w:tc>
          <w:tcPr>
            <w:tcW w:w="1281" w:type="dxa"/>
            <w:tcBorders>
              <w:top w:val="single" w:sz="3" w:space="0" w:color="000000"/>
              <w:left w:val="nil"/>
              <w:bottom w:val="nil"/>
              <w:right w:val="nil"/>
            </w:tcBorders>
          </w:tcPr>
          <w:p w14:paraId="18F91F06"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20" w:type="dxa"/>
            <w:tcBorders>
              <w:top w:val="single" w:sz="3" w:space="0" w:color="000000"/>
              <w:left w:val="nil"/>
              <w:bottom w:val="nil"/>
              <w:right w:val="nil"/>
            </w:tcBorders>
          </w:tcPr>
          <w:p w14:paraId="2827E5E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2.23 (0.66, 8.64)</w:t>
            </w:r>
          </w:p>
        </w:tc>
        <w:tc>
          <w:tcPr>
            <w:tcW w:w="1711" w:type="dxa"/>
            <w:tcBorders>
              <w:top w:val="single" w:sz="3" w:space="0" w:color="000000"/>
              <w:left w:val="nil"/>
              <w:bottom w:val="nil"/>
              <w:right w:val="nil"/>
            </w:tcBorders>
          </w:tcPr>
          <w:p w14:paraId="1DAA7AC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1.67 (0.36, 8.60)</w:t>
            </w:r>
          </w:p>
        </w:tc>
        <w:tc>
          <w:tcPr>
            <w:tcW w:w="1578" w:type="dxa"/>
            <w:tcBorders>
              <w:top w:val="single" w:sz="3" w:space="0" w:color="000000"/>
              <w:left w:val="nil"/>
              <w:bottom w:val="nil"/>
              <w:right w:val="nil"/>
            </w:tcBorders>
          </w:tcPr>
          <w:p w14:paraId="3035B55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1.27 (0.65, 2.52)</w:t>
            </w:r>
          </w:p>
        </w:tc>
        <w:tc>
          <w:tcPr>
            <w:tcW w:w="1233" w:type="dxa"/>
            <w:tcBorders>
              <w:top w:val="single" w:sz="3" w:space="0" w:color="000000"/>
              <w:left w:val="nil"/>
              <w:bottom w:val="nil"/>
              <w:right w:val="nil"/>
            </w:tcBorders>
          </w:tcPr>
          <w:p w14:paraId="177A53D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0.93 (0.56, 1.54)</w:t>
            </w:r>
          </w:p>
        </w:tc>
        <w:tc>
          <w:tcPr>
            <w:tcW w:w="1081" w:type="dxa"/>
            <w:tcBorders>
              <w:top w:val="single" w:sz="3" w:space="0" w:color="000000"/>
              <w:left w:val="nil"/>
              <w:bottom w:val="nil"/>
              <w:right w:val="nil"/>
            </w:tcBorders>
          </w:tcPr>
          <w:p w14:paraId="4AEE863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1.15 (0.60, 2.20)</w:t>
            </w:r>
          </w:p>
        </w:tc>
      </w:tr>
      <w:tr w:rsidR="007A6C70" w:rsidRPr="00A27D02" w14:paraId="0732E0CD" w14:textId="77777777">
        <w:trPr>
          <w:trHeight w:val="180"/>
        </w:trPr>
        <w:tc>
          <w:tcPr>
            <w:tcW w:w="1281" w:type="dxa"/>
            <w:tcBorders>
              <w:top w:val="nil"/>
              <w:left w:val="nil"/>
              <w:bottom w:val="nil"/>
              <w:right w:val="nil"/>
            </w:tcBorders>
          </w:tcPr>
          <w:p w14:paraId="214067A7"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20" w:type="dxa"/>
            <w:tcBorders>
              <w:top w:val="nil"/>
              <w:left w:val="nil"/>
              <w:bottom w:val="nil"/>
              <w:right w:val="nil"/>
            </w:tcBorders>
          </w:tcPr>
          <w:p w14:paraId="3ED534B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2.12 (0.63, 8.27)</w:t>
            </w:r>
          </w:p>
        </w:tc>
        <w:tc>
          <w:tcPr>
            <w:tcW w:w="1711" w:type="dxa"/>
            <w:tcBorders>
              <w:top w:val="nil"/>
              <w:left w:val="nil"/>
              <w:bottom w:val="nil"/>
              <w:right w:val="nil"/>
            </w:tcBorders>
          </w:tcPr>
          <w:p w14:paraId="1454B33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1.66 (0.36, 8.55)</w:t>
            </w:r>
          </w:p>
        </w:tc>
        <w:tc>
          <w:tcPr>
            <w:tcW w:w="1578" w:type="dxa"/>
            <w:tcBorders>
              <w:top w:val="nil"/>
              <w:left w:val="nil"/>
              <w:bottom w:val="nil"/>
              <w:right w:val="nil"/>
            </w:tcBorders>
          </w:tcPr>
          <w:p w14:paraId="106C113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1.28 (0.64, 2.55)</w:t>
            </w:r>
          </w:p>
        </w:tc>
        <w:tc>
          <w:tcPr>
            <w:tcW w:w="1233" w:type="dxa"/>
            <w:tcBorders>
              <w:top w:val="nil"/>
              <w:left w:val="nil"/>
              <w:bottom w:val="nil"/>
              <w:right w:val="nil"/>
            </w:tcBorders>
          </w:tcPr>
          <w:p w14:paraId="1CDC078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0.94 (0.57, 1.57)</w:t>
            </w:r>
          </w:p>
        </w:tc>
        <w:tc>
          <w:tcPr>
            <w:tcW w:w="1081" w:type="dxa"/>
            <w:tcBorders>
              <w:top w:val="nil"/>
              <w:left w:val="nil"/>
              <w:bottom w:val="nil"/>
              <w:right w:val="nil"/>
            </w:tcBorders>
          </w:tcPr>
          <w:p w14:paraId="401881A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1.04 (0.53, 2.01)</w:t>
            </w:r>
          </w:p>
        </w:tc>
      </w:tr>
      <w:tr w:rsidR="007A6C70" w:rsidRPr="00A27D02" w14:paraId="22F8D1A3" w14:textId="77777777">
        <w:trPr>
          <w:trHeight w:val="180"/>
        </w:trPr>
        <w:tc>
          <w:tcPr>
            <w:tcW w:w="1281" w:type="dxa"/>
            <w:tcBorders>
              <w:top w:val="nil"/>
              <w:left w:val="nil"/>
              <w:bottom w:val="nil"/>
              <w:right w:val="nil"/>
            </w:tcBorders>
          </w:tcPr>
          <w:p w14:paraId="45E6D8FC" w14:textId="77777777" w:rsidR="007A6C70" w:rsidRPr="00A27D02" w:rsidRDefault="007A6C70">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441F247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Depression/Anxiety</w:t>
            </w:r>
          </w:p>
        </w:tc>
        <w:tc>
          <w:tcPr>
            <w:tcW w:w="1711" w:type="dxa"/>
            <w:tcBorders>
              <w:top w:val="nil"/>
              <w:left w:val="nil"/>
              <w:bottom w:val="nil"/>
              <w:right w:val="nil"/>
            </w:tcBorders>
          </w:tcPr>
          <w:p w14:paraId="79C60EA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Ischemic heart disease</w:t>
            </w:r>
          </w:p>
        </w:tc>
        <w:tc>
          <w:tcPr>
            <w:tcW w:w="1578" w:type="dxa"/>
            <w:tcBorders>
              <w:top w:val="nil"/>
              <w:left w:val="nil"/>
              <w:bottom w:val="nil"/>
              <w:right w:val="nil"/>
            </w:tcBorders>
          </w:tcPr>
          <w:p w14:paraId="3E2C92A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Obesity</w:t>
            </w:r>
          </w:p>
        </w:tc>
        <w:tc>
          <w:tcPr>
            <w:tcW w:w="1233" w:type="dxa"/>
            <w:tcBorders>
              <w:top w:val="nil"/>
              <w:left w:val="nil"/>
              <w:bottom w:val="nil"/>
              <w:right w:val="nil"/>
            </w:tcBorders>
          </w:tcPr>
          <w:p w14:paraId="4F01F77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Back pain</w:t>
            </w:r>
          </w:p>
        </w:tc>
        <w:tc>
          <w:tcPr>
            <w:tcW w:w="1081" w:type="dxa"/>
            <w:tcBorders>
              <w:top w:val="nil"/>
              <w:left w:val="nil"/>
              <w:bottom w:val="nil"/>
              <w:right w:val="nil"/>
            </w:tcBorders>
          </w:tcPr>
          <w:p w14:paraId="197E726F"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F9AEFEB" w14:textId="77777777">
        <w:trPr>
          <w:trHeight w:val="180"/>
        </w:trPr>
        <w:tc>
          <w:tcPr>
            <w:tcW w:w="1281" w:type="dxa"/>
            <w:tcBorders>
              <w:top w:val="nil"/>
              <w:left w:val="nil"/>
              <w:bottom w:val="nil"/>
              <w:right w:val="nil"/>
            </w:tcBorders>
          </w:tcPr>
          <w:p w14:paraId="3E8F0E5E"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20" w:type="dxa"/>
            <w:tcBorders>
              <w:top w:val="nil"/>
              <w:left w:val="nil"/>
              <w:bottom w:val="nil"/>
              <w:right w:val="nil"/>
            </w:tcBorders>
          </w:tcPr>
          <w:p w14:paraId="1126EFD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2.02* (1.04, 4.03)</w:t>
            </w:r>
          </w:p>
        </w:tc>
        <w:tc>
          <w:tcPr>
            <w:tcW w:w="1711" w:type="dxa"/>
            <w:tcBorders>
              <w:top w:val="nil"/>
              <w:left w:val="nil"/>
              <w:bottom w:val="nil"/>
              <w:right w:val="nil"/>
            </w:tcBorders>
          </w:tcPr>
          <w:p w14:paraId="1DCAB2D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0.82 (0.21, 2.93)</w:t>
            </w:r>
          </w:p>
        </w:tc>
        <w:tc>
          <w:tcPr>
            <w:tcW w:w="1578" w:type="dxa"/>
            <w:tcBorders>
              <w:top w:val="nil"/>
              <w:left w:val="nil"/>
              <w:bottom w:val="nil"/>
              <w:right w:val="nil"/>
            </w:tcBorders>
          </w:tcPr>
          <w:p w14:paraId="043C99E3"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1.41 (0.79, 2.52)</w:t>
            </w:r>
          </w:p>
        </w:tc>
        <w:tc>
          <w:tcPr>
            <w:tcW w:w="1233" w:type="dxa"/>
            <w:tcBorders>
              <w:top w:val="nil"/>
              <w:left w:val="nil"/>
              <w:bottom w:val="nil"/>
              <w:right w:val="nil"/>
            </w:tcBorders>
          </w:tcPr>
          <w:p w14:paraId="23E84586"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1.02 (0.66, 1.59)</w:t>
            </w:r>
          </w:p>
        </w:tc>
        <w:tc>
          <w:tcPr>
            <w:tcW w:w="1081" w:type="dxa"/>
            <w:tcBorders>
              <w:top w:val="nil"/>
              <w:left w:val="nil"/>
              <w:bottom w:val="nil"/>
              <w:right w:val="nil"/>
            </w:tcBorders>
          </w:tcPr>
          <w:p w14:paraId="20BFF807"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415D05B6" w14:textId="77777777">
        <w:trPr>
          <w:trHeight w:val="180"/>
        </w:trPr>
        <w:tc>
          <w:tcPr>
            <w:tcW w:w="1281" w:type="dxa"/>
            <w:tcBorders>
              <w:top w:val="nil"/>
              <w:left w:val="nil"/>
              <w:bottom w:val="nil"/>
              <w:right w:val="nil"/>
            </w:tcBorders>
          </w:tcPr>
          <w:p w14:paraId="75F3003B"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20" w:type="dxa"/>
            <w:tcBorders>
              <w:top w:val="nil"/>
              <w:left w:val="nil"/>
              <w:bottom w:val="nil"/>
              <w:right w:val="nil"/>
            </w:tcBorders>
          </w:tcPr>
          <w:p w14:paraId="065CCD0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2.00* (1.03, 4.01)</w:t>
            </w:r>
          </w:p>
        </w:tc>
        <w:tc>
          <w:tcPr>
            <w:tcW w:w="1711" w:type="dxa"/>
            <w:tcBorders>
              <w:top w:val="nil"/>
              <w:left w:val="nil"/>
              <w:bottom w:val="nil"/>
              <w:right w:val="nil"/>
            </w:tcBorders>
          </w:tcPr>
          <w:p w14:paraId="31312C5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0.54 (0.11, 2.30)</w:t>
            </w:r>
          </w:p>
        </w:tc>
        <w:tc>
          <w:tcPr>
            <w:tcW w:w="1578" w:type="dxa"/>
            <w:tcBorders>
              <w:top w:val="nil"/>
              <w:left w:val="nil"/>
              <w:bottom w:val="nil"/>
              <w:right w:val="nil"/>
            </w:tcBorders>
          </w:tcPr>
          <w:p w14:paraId="467E564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1.47 (0.81, 2.67)</w:t>
            </w:r>
          </w:p>
        </w:tc>
        <w:tc>
          <w:tcPr>
            <w:tcW w:w="1233" w:type="dxa"/>
            <w:tcBorders>
              <w:top w:val="nil"/>
              <w:left w:val="nil"/>
              <w:bottom w:val="nil"/>
              <w:right w:val="nil"/>
            </w:tcBorders>
          </w:tcPr>
          <w:p w14:paraId="77BFB6E1"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1.01 (0.64, 1.60)</w:t>
            </w:r>
          </w:p>
        </w:tc>
        <w:tc>
          <w:tcPr>
            <w:tcW w:w="1081" w:type="dxa"/>
            <w:tcBorders>
              <w:top w:val="nil"/>
              <w:left w:val="nil"/>
              <w:bottom w:val="nil"/>
              <w:right w:val="nil"/>
            </w:tcBorders>
          </w:tcPr>
          <w:p w14:paraId="10D7C995"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1459A5F1" w14:textId="77777777">
        <w:trPr>
          <w:trHeight w:val="180"/>
        </w:trPr>
        <w:tc>
          <w:tcPr>
            <w:tcW w:w="1281" w:type="dxa"/>
            <w:tcBorders>
              <w:top w:val="nil"/>
              <w:left w:val="nil"/>
              <w:bottom w:val="nil"/>
              <w:right w:val="nil"/>
            </w:tcBorders>
          </w:tcPr>
          <w:p w14:paraId="28B0F3E1" w14:textId="77777777" w:rsidR="007A6C70" w:rsidRPr="00A27D02" w:rsidRDefault="007A6C70">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2788D3A2"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Hypertension</w:t>
            </w:r>
          </w:p>
        </w:tc>
        <w:tc>
          <w:tcPr>
            <w:tcW w:w="1711" w:type="dxa"/>
            <w:tcBorders>
              <w:top w:val="nil"/>
              <w:left w:val="nil"/>
              <w:bottom w:val="nil"/>
              <w:right w:val="nil"/>
            </w:tcBorders>
          </w:tcPr>
          <w:p w14:paraId="472BBFF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Diabetes</w:t>
            </w:r>
          </w:p>
        </w:tc>
        <w:tc>
          <w:tcPr>
            <w:tcW w:w="1578" w:type="dxa"/>
            <w:tcBorders>
              <w:top w:val="nil"/>
              <w:left w:val="nil"/>
              <w:bottom w:val="nil"/>
              <w:right w:val="nil"/>
            </w:tcBorders>
          </w:tcPr>
          <w:p w14:paraId="7470904A"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Arthritis</w:t>
            </w:r>
          </w:p>
        </w:tc>
        <w:tc>
          <w:tcPr>
            <w:tcW w:w="1233" w:type="dxa"/>
            <w:tcBorders>
              <w:top w:val="nil"/>
              <w:left w:val="nil"/>
              <w:bottom w:val="nil"/>
              <w:right w:val="nil"/>
            </w:tcBorders>
          </w:tcPr>
          <w:p w14:paraId="1D5C691C" w14:textId="77777777" w:rsidR="007A6C70" w:rsidRPr="00A27D02" w:rsidRDefault="00B46915">
            <w:pPr>
              <w:spacing w:after="0" w:line="259" w:lineRule="auto"/>
              <w:ind w:left="0" w:firstLine="0"/>
              <w:jc w:val="left"/>
              <w:rPr>
                <w:rFonts w:ascii="Palatino Linotype" w:hAnsi="Palatino Linotype"/>
              </w:rPr>
            </w:pPr>
            <w:proofErr w:type="spellStart"/>
            <w:r w:rsidRPr="00A27D02">
              <w:rPr>
                <w:rFonts w:ascii="Palatino Linotype" w:hAnsi="Palatino Linotype"/>
                <w:sz w:val="15"/>
              </w:rPr>
              <w:t>Astma</w:t>
            </w:r>
            <w:proofErr w:type="spellEnd"/>
          </w:p>
        </w:tc>
        <w:tc>
          <w:tcPr>
            <w:tcW w:w="1081" w:type="dxa"/>
            <w:tcBorders>
              <w:top w:val="nil"/>
              <w:left w:val="nil"/>
              <w:bottom w:val="nil"/>
              <w:right w:val="nil"/>
            </w:tcBorders>
          </w:tcPr>
          <w:p w14:paraId="7D392552"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841E75C" w14:textId="77777777">
        <w:trPr>
          <w:trHeight w:val="180"/>
        </w:trPr>
        <w:tc>
          <w:tcPr>
            <w:tcW w:w="1281" w:type="dxa"/>
            <w:tcBorders>
              <w:top w:val="nil"/>
              <w:left w:val="nil"/>
              <w:bottom w:val="nil"/>
              <w:right w:val="nil"/>
            </w:tcBorders>
          </w:tcPr>
          <w:p w14:paraId="4E3FB86F"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20" w:type="dxa"/>
            <w:tcBorders>
              <w:top w:val="nil"/>
              <w:left w:val="nil"/>
              <w:bottom w:val="nil"/>
              <w:right w:val="nil"/>
            </w:tcBorders>
          </w:tcPr>
          <w:p w14:paraId="7D9368C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1.26 (0.74, 2.15)</w:t>
            </w:r>
          </w:p>
        </w:tc>
        <w:tc>
          <w:tcPr>
            <w:tcW w:w="1711" w:type="dxa"/>
            <w:tcBorders>
              <w:top w:val="nil"/>
              <w:left w:val="nil"/>
              <w:bottom w:val="nil"/>
              <w:right w:val="nil"/>
            </w:tcBorders>
          </w:tcPr>
          <w:p w14:paraId="1B271D5E"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0.88 (0.26, 2.82)</w:t>
            </w:r>
          </w:p>
        </w:tc>
        <w:tc>
          <w:tcPr>
            <w:tcW w:w="1578" w:type="dxa"/>
            <w:tcBorders>
              <w:top w:val="nil"/>
              <w:left w:val="nil"/>
              <w:bottom w:val="nil"/>
              <w:right w:val="nil"/>
            </w:tcBorders>
          </w:tcPr>
          <w:p w14:paraId="469E63D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2.55* (1.17, 5.89)</w:t>
            </w:r>
          </w:p>
        </w:tc>
        <w:tc>
          <w:tcPr>
            <w:tcW w:w="1233" w:type="dxa"/>
            <w:tcBorders>
              <w:top w:val="nil"/>
              <w:left w:val="nil"/>
              <w:bottom w:val="nil"/>
              <w:right w:val="nil"/>
            </w:tcBorders>
          </w:tcPr>
          <w:p w14:paraId="4569B80D"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1.93 (0.93, 4.14)</w:t>
            </w:r>
          </w:p>
        </w:tc>
        <w:tc>
          <w:tcPr>
            <w:tcW w:w="1081" w:type="dxa"/>
            <w:tcBorders>
              <w:top w:val="nil"/>
              <w:left w:val="nil"/>
              <w:bottom w:val="nil"/>
              <w:right w:val="nil"/>
            </w:tcBorders>
          </w:tcPr>
          <w:p w14:paraId="03C6AF5B"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0B8948DC" w14:textId="77777777">
        <w:trPr>
          <w:trHeight w:val="180"/>
        </w:trPr>
        <w:tc>
          <w:tcPr>
            <w:tcW w:w="1281" w:type="dxa"/>
            <w:tcBorders>
              <w:top w:val="nil"/>
              <w:left w:val="nil"/>
              <w:bottom w:val="nil"/>
              <w:right w:val="nil"/>
            </w:tcBorders>
          </w:tcPr>
          <w:p w14:paraId="1355A232"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20" w:type="dxa"/>
            <w:tcBorders>
              <w:top w:val="nil"/>
              <w:left w:val="nil"/>
              <w:bottom w:val="nil"/>
              <w:right w:val="nil"/>
            </w:tcBorders>
          </w:tcPr>
          <w:p w14:paraId="573C0FA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1.25 (0.71, 2.18)</w:t>
            </w:r>
          </w:p>
        </w:tc>
        <w:tc>
          <w:tcPr>
            <w:tcW w:w="1711" w:type="dxa"/>
            <w:tcBorders>
              <w:top w:val="nil"/>
              <w:left w:val="nil"/>
              <w:bottom w:val="nil"/>
              <w:right w:val="nil"/>
            </w:tcBorders>
          </w:tcPr>
          <w:p w14:paraId="36329D4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0.86 (0.25, 2.78)</w:t>
            </w:r>
          </w:p>
        </w:tc>
        <w:tc>
          <w:tcPr>
            <w:tcW w:w="1578" w:type="dxa"/>
            <w:tcBorders>
              <w:top w:val="nil"/>
              <w:left w:val="nil"/>
              <w:bottom w:val="nil"/>
              <w:right w:val="nil"/>
            </w:tcBorders>
          </w:tcPr>
          <w:p w14:paraId="4EC81AB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3.49** (1.43, 9.31)</w:t>
            </w:r>
          </w:p>
        </w:tc>
        <w:tc>
          <w:tcPr>
            <w:tcW w:w="1233" w:type="dxa"/>
            <w:tcBorders>
              <w:top w:val="nil"/>
              <w:left w:val="nil"/>
              <w:bottom w:val="nil"/>
              <w:right w:val="nil"/>
            </w:tcBorders>
          </w:tcPr>
          <w:p w14:paraId="6DB680C0"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1.89 (0.90, 4.08)</w:t>
            </w:r>
          </w:p>
        </w:tc>
        <w:tc>
          <w:tcPr>
            <w:tcW w:w="1081" w:type="dxa"/>
            <w:tcBorders>
              <w:top w:val="nil"/>
              <w:left w:val="nil"/>
              <w:bottom w:val="nil"/>
              <w:right w:val="nil"/>
            </w:tcBorders>
          </w:tcPr>
          <w:p w14:paraId="0D763985"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0D194D5D" w14:textId="77777777">
        <w:trPr>
          <w:trHeight w:val="180"/>
        </w:trPr>
        <w:tc>
          <w:tcPr>
            <w:tcW w:w="1281" w:type="dxa"/>
            <w:tcBorders>
              <w:top w:val="nil"/>
              <w:left w:val="nil"/>
              <w:bottom w:val="nil"/>
              <w:right w:val="nil"/>
            </w:tcBorders>
          </w:tcPr>
          <w:p w14:paraId="2CBCD379" w14:textId="77777777" w:rsidR="007A6C70" w:rsidRPr="00A27D02" w:rsidRDefault="007A6C70">
            <w:pPr>
              <w:spacing w:after="160" w:line="259" w:lineRule="auto"/>
              <w:ind w:left="0" w:firstLine="0"/>
              <w:jc w:val="left"/>
              <w:rPr>
                <w:rFonts w:ascii="Palatino Linotype" w:hAnsi="Palatino Linotype"/>
              </w:rPr>
            </w:pPr>
          </w:p>
        </w:tc>
        <w:tc>
          <w:tcPr>
            <w:tcW w:w="1920" w:type="dxa"/>
            <w:tcBorders>
              <w:top w:val="nil"/>
              <w:left w:val="nil"/>
              <w:bottom w:val="nil"/>
              <w:right w:val="nil"/>
            </w:tcBorders>
          </w:tcPr>
          <w:p w14:paraId="6309A198"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Pain of unclear origin</w:t>
            </w:r>
          </w:p>
        </w:tc>
        <w:tc>
          <w:tcPr>
            <w:tcW w:w="1711" w:type="dxa"/>
            <w:tcBorders>
              <w:top w:val="nil"/>
              <w:left w:val="nil"/>
              <w:bottom w:val="nil"/>
              <w:right w:val="nil"/>
            </w:tcBorders>
          </w:tcPr>
          <w:p w14:paraId="03893FDB"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Pain in the small pelvis</w:t>
            </w:r>
          </w:p>
        </w:tc>
        <w:tc>
          <w:tcPr>
            <w:tcW w:w="1578" w:type="dxa"/>
            <w:tcBorders>
              <w:top w:val="nil"/>
              <w:left w:val="nil"/>
              <w:bottom w:val="nil"/>
              <w:right w:val="nil"/>
            </w:tcBorders>
          </w:tcPr>
          <w:p w14:paraId="43635CCC"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Cancer</w:t>
            </w:r>
          </w:p>
        </w:tc>
        <w:tc>
          <w:tcPr>
            <w:tcW w:w="1233" w:type="dxa"/>
            <w:tcBorders>
              <w:top w:val="nil"/>
              <w:left w:val="nil"/>
              <w:bottom w:val="nil"/>
              <w:right w:val="nil"/>
            </w:tcBorders>
          </w:tcPr>
          <w:p w14:paraId="55EBC657"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Thyroid disease</w:t>
            </w:r>
          </w:p>
        </w:tc>
        <w:tc>
          <w:tcPr>
            <w:tcW w:w="1081" w:type="dxa"/>
            <w:tcBorders>
              <w:top w:val="nil"/>
              <w:left w:val="nil"/>
              <w:bottom w:val="nil"/>
              <w:right w:val="nil"/>
            </w:tcBorders>
          </w:tcPr>
          <w:p w14:paraId="5124D557"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186B5A9C" w14:textId="77777777">
        <w:trPr>
          <w:trHeight w:val="180"/>
        </w:trPr>
        <w:tc>
          <w:tcPr>
            <w:tcW w:w="1281" w:type="dxa"/>
            <w:tcBorders>
              <w:top w:val="nil"/>
              <w:left w:val="nil"/>
              <w:bottom w:val="nil"/>
              <w:right w:val="nil"/>
            </w:tcBorders>
          </w:tcPr>
          <w:p w14:paraId="1EB9ABB3"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Crude effect</w:t>
            </w:r>
          </w:p>
        </w:tc>
        <w:tc>
          <w:tcPr>
            <w:tcW w:w="1920" w:type="dxa"/>
            <w:tcBorders>
              <w:top w:val="nil"/>
              <w:left w:val="nil"/>
              <w:bottom w:val="nil"/>
              <w:right w:val="nil"/>
            </w:tcBorders>
          </w:tcPr>
          <w:p w14:paraId="53FCAD5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0.32 (0.07, 1.06)</w:t>
            </w:r>
          </w:p>
        </w:tc>
        <w:tc>
          <w:tcPr>
            <w:tcW w:w="1711" w:type="dxa"/>
            <w:tcBorders>
              <w:top w:val="nil"/>
              <w:left w:val="nil"/>
              <w:bottom w:val="nil"/>
              <w:right w:val="nil"/>
            </w:tcBorders>
          </w:tcPr>
          <w:p w14:paraId="1F93E9F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0.64 (0.31, 1.29)</w:t>
            </w:r>
          </w:p>
        </w:tc>
        <w:tc>
          <w:tcPr>
            <w:tcW w:w="1578" w:type="dxa"/>
            <w:tcBorders>
              <w:top w:val="nil"/>
              <w:left w:val="nil"/>
              <w:bottom w:val="nil"/>
              <w:right w:val="nil"/>
            </w:tcBorders>
          </w:tcPr>
          <w:p w14:paraId="08832AAF"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0.35 (0.05, 1.46)</w:t>
            </w:r>
          </w:p>
        </w:tc>
        <w:tc>
          <w:tcPr>
            <w:tcW w:w="1233" w:type="dxa"/>
            <w:tcBorders>
              <w:top w:val="nil"/>
              <w:left w:val="nil"/>
              <w:bottom w:val="nil"/>
              <w:right w:val="nil"/>
            </w:tcBorders>
          </w:tcPr>
          <w:p w14:paraId="2B09246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1.16 (0.62, 2.17)</w:t>
            </w:r>
          </w:p>
        </w:tc>
        <w:tc>
          <w:tcPr>
            <w:tcW w:w="1081" w:type="dxa"/>
            <w:tcBorders>
              <w:top w:val="nil"/>
              <w:left w:val="nil"/>
              <w:bottom w:val="nil"/>
              <w:right w:val="nil"/>
            </w:tcBorders>
          </w:tcPr>
          <w:p w14:paraId="18C6A9C3" w14:textId="77777777" w:rsidR="007A6C70" w:rsidRPr="00A27D02" w:rsidRDefault="007A6C70">
            <w:pPr>
              <w:spacing w:after="160" w:line="259" w:lineRule="auto"/>
              <w:ind w:left="0" w:firstLine="0"/>
              <w:jc w:val="left"/>
              <w:rPr>
                <w:rFonts w:ascii="Palatino Linotype" w:hAnsi="Palatino Linotype"/>
              </w:rPr>
            </w:pPr>
          </w:p>
        </w:tc>
      </w:tr>
      <w:tr w:rsidR="007A6C70" w:rsidRPr="00A27D02" w14:paraId="75ED9A83" w14:textId="77777777">
        <w:trPr>
          <w:trHeight w:val="211"/>
        </w:trPr>
        <w:tc>
          <w:tcPr>
            <w:tcW w:w="1281" w:type="dxa"/>
            <w:tcBorders>
              <w:top w:val="nil"/>
              <w:left w:val="nil"/>
              <w:bottom w:val="single" w:sz="5" w:space="0" w:color="000000"/>
              <w:right w:val="nil"/>
            </w:tcBorders>
          </w:tcPr>
          <w:p w14:paraId="697FD20F" w14:textId="77777777" w:rsidR="007A6C70" w:rsidRPr="00A27D02" w:rsidRDefault="00B46915">
            <w:pPr>
              <w:spacing w:after="0" w:line="259" w:lineRule="auto"/>
              <w:ind w:left="98" w:firstLine="0"/>
              <w:jc w:val="left"/>
              <w:rPr>
                <w:rFonts w:ascii="Palatino Linotype" w:hAnsi="Palatino Linotype"/>
              </w:rPr>
            </w:pPr>
            <w:r w:rsidRPr="00A27D02">
              <w:rPr>
                <w:rFonts w:ascii="Palatino Linotype" w:hAnsi="Palatino Linotype"/>
                <w:sz w:val="15"/>
              </w:rPr>
              <w:t>Adjusted effect</w:t>
            </w:r>
          </w:p>
        </w:tc>
        <w:tc>
          <w:tcPr>
            <w:tcW w:w="1920" w:type="dxa"/>
            <w:tcBorders>
              <w:top w:val="nil"/>
              <w:left w:val="nil"/>
              <w:bottom w:val="single" w:sz="5" w:space="0" w:color="000000"/>
              <w:right w:val="nil"/>
            </w:tcBorders>
          </w:tcPr>
          <w:p w14:paraId="67AA7CE9"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0.36 (0.08, 1.21)</w:t>
            </w:r>
          </w:p>
        </w:tc>
        <w:tc>
          <w:tcPr>
            <w:tcW w:w="1711" w:type="dxa"/>
            <w:tcBorders>
              <w:top w:val="nil"/>
              <w:left w:val="nil"/>
              <w:bottom w:val="single" w:sz="5" w:space="0" w:color="000000"/>
              <w:right w:val="nil"/>
            </w:tcBorders>
          </w:tcPr>
          <w:p w14:paraId="1286F354"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0.63 (0.29, 1.30)</w:t>
            </w:r>
          </w:p>
        </w:tc>
        <w:tc>
          <w:tcPr>
            <w:tcW w:w="1578" w:type="dxa"/>
            <w:tcBorders>
              <w:top w:val="nil"/>
              <w:left w:val="nil"/>
              <w:bottom w:val="single" w:sz="5" w:space="0" w:color="000000"/>
              <w:right w:val="nil"/>
            </w:tcBorders>
          </w:tcPr>
          <w:p w14:paraId="5E319A9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0.29 (0.04, 1.34)</w:t>
            </w:r>
          </w:p>
        </w:tc>
        <w:tc>
          <w:tcPr>
            <w:tcW w:w="1233" w:type="dxa"/>
            <w:tcBorders>
              <w:top w:val="nil"/>
              <w:left w:val="nil"/>
              <w:bottom w:val="single" w:sz="5" w:space="0" w:color="000000"/>
              <w:right w:val="nil"/>
            </w:tcBorders>
          </w:tcPr>
          <w:p w14:paraId="30042165" w14:textId="77777777" w:rsidR="007A6C70" w:rsidRPr="00A27D02" w:rsidRDefault="00B46915">
            <w:pPr>
              <w:spacing w:after="0" w:line="259" w:lineRule="auto"/>
              <w:ind w:left="0" w:firstLine="0"/>
              <w:jc w:val="left"/>
              <w:rPr>
                <w:rFonts w:ascii="Palatino Linotype" w:hAnsi="Palatino Linotype"/>
              </w:rPr>
            </w:pPr>
            <w:r w:rsidRPr="00A27D02">
              <w:rPr>
                <w:rFonts w:ascii="Palatino Linotype" w:hAnsi="Palatino Linotype"/>
                <w:sz w:val="15"/>
              </w:rPr>
              <w:t>1.03 (0.54, 1.95)</w:t>
            </w:r>
          </w:p>
        </w:tc>
        <w:tc>
          <w:tcPr>
            <w:tcW w:w="1081" w:type="dxa"/>
            <w:tcBorders>
              <w:top w:val="nil"/>
              <w:left w:val="nil"/>
              <w:bottom w:val="single" w:sz="5" w:space="0" w:color="000000"/>
              <w:right w:val="nil"/>
            </w:tcBorders>
          </w:tcPr>
          <w:p w14:paraId="2981DC4F" w14:textId="77777777" w:rsidR="007A6C70" w:rsidRPr="00A27D02" w:rsidRDefault="007A6C70">
            <w:pPr>
              <w:spacing w:after="160" w:line="259" w:lineRule="auto"/>
              <w:ind w:left="0" w:firstLine="0"/>
              <w:jc w:val="left"/>
              <w:rPr>
                <w:rFonts w:ascii="Palatino Linotype" w:hAnsi="Palatino Linotype"/>
              </w:rPr>
            </w:pPr>
          </w:p>
        </w:tc>
      </w:tr>
    </w:tbl>
    <w:p w14:paraId="374D8F4C" w14:textId="77777777" w:rsidR="007A6C70" w:rsidRPr="00A27D02" w:rsidRDefault="00B46915">
      <w:pPr>
        <w:spacing w:after="483" w:line="253" w:lineRule="auto"/>
        <w:ind w:left="154" w:right="123" w:firstLine="21"/>
        <w:rPr>
          <w:rFonts w:ascii="Palatino Linotype" w:hAnsi="Palatino Linotype"/>
        </w:rPr>
      </w:pPr>
      <w:r w:rsidRPr="00A27D02">
        <w:rPr>
          <w:rFonts w:ascii="Palatino Linotype" w:hAnsi="Palatino Linotype"/>
          <w:i/>
          <w:sz w:val="11"/>
        </w:rPr>
        <w:t xml:space="preserve">Note: </w:t>
      </w:r>
      <w:r w:rsidRPr="00A27D02">
        <w:rPr>
          <w:rFonts w:ascii="Palatino Linotype" w:hAnsi="Palatino Linotype"/>
          <w:sz w:val="11"/>
        </w:rPr>
        <w:t xml:space="preserve">p &lt; 0.05 *, p &lt; 0.01 ** p &lt; 0.001 ***, Adjusted effect was calculated using the following variables as a </w:t>
      </w:r>
      <w:proofErr w:type="gramStart"/>
      <w:r w:rsidRPr="00A27D02">
        <w:rPr>
          <w:rFonts w:ascii="Palatino Linotype" w:hAnsi="Palatino Linotype"/>
          <w:sz w:val="11"/>
        </w:rPr>
        <w:t>covariates</w:t>
      </w:r>
      <w:proofErr w:type="gramEnd"/>
      <w:r w:rsidRPr="00A27D02">
        <w:rPr>
          <w:rFonts w:ascii="Palatino Linotype" w:hAnsi="Palatino Linotype"/>
          <w:sz w:val="11"/>
        </w:rPr>
        <w:t>: Age, Gender, Education and number of years being part of the clerical order. Values in brackets indicates 95% confidence interval. After Bo</w:t>
      </w:r>
      <w:r w:rsidRPr="00A27D02">
        <w:rPr>
          <w:rFonts w:ascii="Palatino Linotype" w:hAnsi="Palatino Linotype"/>
          <w:sz w:val="11"/>
        </w:rPr>
        <w:t xml:space="preserve">nferroni correction all results were non - significant. Variable stroke was </w:t>
      </w:r>
      <w:proofErr w:type="spellStart"/>
      <w:r w:rsidRPr="00A27D02">
        <w:rPr>
          <w:rFonts w:ascii="Palatino Linotype" w:hAnsi="Palatino Linotype"/>
          <w:sz w:val="11"/>
        </w:rPr>
        <w:t>excldued</w:t>
      </w:r>
      <w:proofErr w:type="spellEnd"/>
      <w:r w:rsidRPr="00A27D02">
        <w:rPr>
          <w:rFonts w:ascii="Palatino Linotype" w:hAnsi="Palatino Linotype"/>
          <w:sz w:val="11"/>
        </w:rPr>
        <w:t xml:space="preserve"> from analysis, because regression model containing this variable </w:t>
      </w:r>
      <w:proofErr w:type="gramStart"/>
      <w:r w:rsidRPr="00A27D02">
        <w:rPr>
          <w:rFonts w:ascii="Palatino Linotype" w:hAnsi="Palatino Linotype"/>
          <w:sz w:val="11"/>
        </w:rPr>
        <w:t>not converge</w:t>
      </w:r>
      <w:proofErr w:type="gramEnd"/>
      <w:r w:rsidRPr="00A27D02">
        <w:rPr>
          <w:rFonts w:ascii="Palatino Linotype" w:hAnsi="Palatino Linotype"/>
          <w:sz w:val="11"/>
        </w:rPr>
        <w:t>.</w:t>
      </w:r>
    </w:p>
    <w:p w14:paraId="357F2C41" w14:textId="77777777" w:rsidR="007A6C70" w:rsidRPr="00A27D02" w:rsidRDefault="00B46915">
      <w:pPr>
        <w:pStyle w:val="Nadpis2"/>
        <w:ind w:left="25"/>
        <w:rPr>
          <w:rFonts w:ascii="Palatino Linotype" w:hAnsi="Palatino Linotype"/>
        </w:rPr>
      </w:pPr>
      <w:r w:rsidRPr="00A27D02">
        <w:rPr>
          <w:rFonts w:ascii="Palatino Linotype" w:hAnsi="Palatino Linotype"/>
        </w:rPr>
        <w:t>4. Discussion</w:t>
      </w:r>
    </w:p>
    <w:p w14:paraId="6AD184B0" w14:textId="77777777" w:rsidR="007A6C70" w:rsidRPr="00A27D02" w:rsidRDefault="00B46915">
      <w:pPr>
        <w:spacing w:after="1"/>
        <w:ind w:left="15" w:right="17" w:firstLine="455"/>
        <w:rPr>
          <w:rFonts w:ascii="Palatino Linotype" w:hAnsi="Palatino Linotype"/>
        </w:rPr>
      </w:pPr>
      <w:r w:rsidRPr="00A27D02">
        <w:rPr>
          <w:rFonts w:ascii="Palatino Linotype" w:hAnsi="Palatino Linotype"/>
        </w:rPr>
        <w:t>The aim of the study was to assess the relation between living as a consecrated person in religious institutes in the Czech Republic and in the Slovak Republic and general health. Compared to a Czech national representative sample, the results showed a low</w:t>
      </w:r>
      <w:r w:rsidRPr="00A27D02">
        <w:rPr>
          <w:rFonts w:ascii="Palatino Linotype" w:hAnsi="Palatino Linotype"/>
        </w:rPr>
        <w:t>er probability of suffering from diabetes in CP. However, CP were found to be in a higher risk of obesity and pain in the small pelvis (women CPs). Further, we discovered no significant results in health complaints of CP in comparison with the control samp</w:t>
      </w:r>
      <w:r w:rsidRPr="00A27D02">
        <w:rPr>
          <w:rFonts w:ascii="Palatino Linotype" w:hAnsi="Palatino Linotype"/>
        </w:rPr>
        <w:t xml:space="preserve">le. Only the item “trouble falling asleep” in the religious sample was close to the significance threshold. Moreover, CP had significantly more chronic diseases. More specifically, when focusing only on CP, we found a higher risk of suffering from chronic </w:t>
      </w:r>
      <w:r w:rsidRPr="00A27D02">
        <w:rPr>
          <w:rFonts w:ascii="Palatino Linotype" w:hAnsi="Palatino Linotype"/>
        </w:rPr>
        <w:t>illnesses for “night owls” compared to “larks”, though only in crude effect. “Night owl CP” seem to suffer more from arthritis, backache and depression/anxiety and have more problems with falling asleep. The association of being a consecrated person with h</w:t>
      </w:r>
      <w:r w:rsidRPr="00A27D02">
        <w:rPr>
          <w:rFonts w:ascii="Palatino Linotype" w:hAnsi="Palatino Linotype"/>
        </w:rPr>
        <w:t xml:space="preserve">igher risk of obesity (table 2) can be explained by several reasons. </w:t>
      </w:r>
      <w:r w:rsidRPr="00A27D02">
        <w:rPr>
          <w:rFonts w:ascii="Palatino Linotype" w:hAnsi="Palatino Linotype"/>
        </w:rPr>
        <w:lastRenderedPageBreak/>
        <w:t>According to some findings, higher tendency to obesity is observed among believers in general [</w:t>
      </w:r>
      <w:proofErr w:type="gramStart"/>
      <w:r w:rsidRPr="00A27D02">
        <w:rPr>
          <w:rFonts w:ascii="Palatino Linotype" w:hAnsi="Palatino Linotype"/>
          <w:b/>
        </w:rPr>
        <w:t xml:space="preserve">? </w:t>
      </w:r>
      <w:r w:rsidRPr="00A27D02">
        <w:rPr>
          <w:rFonts w:ascii="Palatino Linotype" w:hAnsi="Palatino Linotype"/>
        </w:rPr>
        <w:t>]</w:t>
      </w:r>
      <w:proofErr w:type="gramEnd"/>
      <w:r w:rsidRPr="00A27D02">
        <w:rPr>
          <w:rFonts w:ascii="Palatino Linotype" w:hAnsi="Palatino Linotype"/>
        </w:rPr>
        <w:t xml:space="preserve">. Further, although there are no </w:t>
      </w:r>
      <w:proofErr w:type="spellStart"/>
      <w:r w:rsidRPr="00A27D02">
        <w:rPr>
          <w:rFonts w:ascii="Palatino Linotype" w:hAnsi="Palatino Linotype"/>
        </w:rPr>
        <w:t>specialised</w:t>
      </w:r>
      <w:proofErr w:type="spellEnd"/>
      <w:r w:rsidRPr="00A27D02">
        <w:rPr>
          <w:rFonts w:ascii="Palatino Linotype" w:hAnsi="Palatino Linotype"/>
        </w:rPr>
        <w:t xml:space="preserve"> studies in this social group, some general f</w:t>
      </w:r>
      <w:r w:rsidRPr="00A27D02">
        <w:rPr>
          <w:rFonts w:ascii="Palatino Linotype" w:hAnsi="Palatino Linotype"/>
        </w:rPr>
        <w:t>indings can be applied considering the reality of religious communities. Regarding the high-performance orientation, enrooted for many decades particularly in apostolic religious congregations [</w:t>
      </w:r>
      <w:r w:rsidRPr="00A27D02">
        <w:rPr>
          <w:rFonts w:ascii="Palatino Linotype" w:hAnsi="Palatino Linotype"/>
          <w:color w:val="0875B7"/>
        </w:rPr>
        <w:t>32</w:t>
      </w:r>
      <w:r w:rsidRPr="00A27D02">
        <w:rPr>
          <w:rFonts w:ascii="Palatino Linotype" w:hAnsi="Palatino Linotype"/>
        </w:rPr>
        <w:t>], we can suppose the lack of sport and physical exercise as</w:t>
      </w:r>
      <w:r w:rsidRPr="00A27D02">
        <w:rPr>
          <w:rFonts w:ascii="Palatino Linotype" w:hAnsi="Palatino Linotype"/>
        </w:rPr>
        <w:t xml:space="preserve"> well as the lack of sleep, which is often connected with unhealthy eating habits [</w:t>
      </w:r>
      <w:r w:rsidRPr="00A27D02">
        <w:rPr>
          <w:rFonts w:ascii="Palatino Linotype" w:hAnsi="Palatino Linotype"/>
          <w:color w:val="0875B7"/>
        </w:rPr>
        <w:t>33</w:t>
      </w:r>
      <w:r w:rsidRPr="00A27D02">
        <w:rPr>
          <w:rFonts w:ascii="Palatino Linotype" w:hAnsi="Palatino Linotype"/>
        </w:rPr>
        <w:t xml:space="preserve">]. Furthermore, some religious communities still tend to follow the old </w:t>
      </w:r>
      <w:proofErr w:type="spellStart"/>
      <w:r w:rsidRPr="00A27D02">
        <w:rPr>
          <w:rFonts w:ascii="Palatino Linotype" w:hAnsi="Palatino Linotype"/>
        </w:rPr>
        <w:t>uniforming</w:t>
      </w:r>
      <w:proofErr w:type="spellEnd"/>
      <w:r w:rsidRPr="00A27D02">
        <w:rPr>
          <w:rFonts w:ascii="Palatino Linotype" w:hAnsi="Palatino Linotype"/>
        </w:rPr>
        <w:t xml:space="preserve"> rules which do not support individual diets [</w:t>
      </w:r>
      <w:r w:rsidRPr="00A27D02">
        <w:rPr>
          <w:rFonts w:ascii="Palatino Linotype" w:hAnsi="Palatino Linotype"/>
          <w:color w:val="0875B7"/>
        </w:rPr>
        <w:t>34</w:t>
      </w:r>
      <w:r w:rsidRPr="00A27D02">
        <w:rPr>
          <w:rFonts w:ascii="Palatino Linotype" w:hAnsi="Palatino Linotype"/>
        </w:rPr>
        <w:t>]. In this case, all members are supposed</w:t>
      </w:r>
      <w:r w:rsidRPr="00A27D02">
        <w:rPr>
          <w:rFonts w:ascii="Palatino Linotype" w:hAnsi="Palatino Linotype"/>
        </w:rPr>
        <w:t xml:space="preserve"> to eat the same food,</w:t>
      </w:r>
    </w:p>
    <w:p w14:paraId="02DC544B" w14:textId="77777777" w:rsidR="007A6C70" w:rsidRPr="00A27D02" w:rsidRDefault="00B46915">
      <w:pPr>
        <w:ind w:left="19" w:right="17"/>
        <w:rPr>
          <w:rFonts w:ascii="Palatino Linotype" w:hAnsi="Palatino Linotype"/>
        </w:rPr>
      </w:pPr>
      <w:r w:rsidRPr="00A27D02">
        <w:rPr>
          <w:rFonts w:ascii="Palatino Linotype" w:hAnsi="Palatino Linotype"/>
        </w:rPr>
        <w:t>which may not be appropriate for everybody. The performance pressure is also related with higher level of stress as another factor leading to unregulated eating [</w:t>
      </w:r>
      <w:r w:rsidRPr="00A27D02">
        <w:rPr>
          <w:rFonts w:ascii="Palatino Linotype" w:hAnsi="Palatino Linotype"/>
          <w:color w:val="0875B7"/>
        </w:rPr>
        <w:t>35</w:t>
      </w:r>
      <w:r w:rsidRPr="00A27D02">
        <w:rPr>
          <w:rFonts w:ascii="Palatino Linotype" w:hAnsi="Palatino Linotype"/>
        </w:rPr>
        <w:t>,</w:t>
      </w:r>
      <w:r w:rsidRPr="00A27D02">
        <w:rPr>
          <w:rFonts w:ascii="Palatino Linotype" w:hAnsi="Palatino Linotype"/>
          <w:color w:val="0875B7"/>
        </w:rPr>
        <w:t>36</w:t>
      </w:r>
      <w:r w:rsidRPr="00A27D02">
        <w:rPr>
          <w:rFonts w:ascii="Palatino Linotype" w:hAnsi="Palatino Linotype"/>
        </w:rPr>
        <w:t xml:space="preserve">] and potentially elevated levels of cortisol, which is further influencing </w:t>
      </w:r>
      <w:proofErr w:type="spellStart"/>
      <w:r w:rsidRPr="00A27D02">
        <w:rPr>
          <w:rFonts w:ascii="Palatino Linotype" w:hAnsi="Palatino Linotype"/>
        </w:rPr>
        <w:t>one</w:t>
      </w:r>
      <w:r w:rsidRPr="00A27D02">
        <w:rPr>
          <w:rFonts w:ascii="Palatino Linotype" w:hAnsi="Palatino Linotype"/>
          <w:sz w:val="31"/>
          <w:vertAlign w:val="superscript"/>
        </w:rPr>
        <w:t>·</w:t>
      </w:r>
      <w:r w:rsidRPr="00A27D02">
        <w:rPr>
          <w:rFonts w:ascii="Palatino Linotype" w:hAnsi="Palatino Linotype"/>
        </w:rPr>
        <w:t>s</w:t>
      </w:r>
      <w:proofErr w:type="spellEnd"/>
      <w:r w:rsidRPr="00A27D02">
        <w:rPr>
          <w:rFonts w:ascii="Palatino Linotype" w:hAnsi="Palatino Linotype"/>
        </w:rPr>
        <w:t xml:space="preserve"> metabolism [</w:t>
      </w:r>
      <w:proofErr w:type="gramStart"/>
      <w:r w:rsidRPr="00A27D02">
        <w:rPr>
          <w:rFonts w:ascii="Palatino Linotype" w:hAnsi="Palatino Linotype"/>
          <w:b/>
        </w:rPr>
        <w:t xml:space="preserve">? </w:t>
      </w:r>
      <w:r w:rsidRPr="00A27D02">
        <w:rPr>
          <w:rFonts w:ascii="Palatino Linotype" w:hAnsi="Palatino Linotype"/>
        </w:rPr>
        <w:t>]</w:t>
      </w:r>
      <w:proofErr w:type="gramEnd"/>
      <w:r w:rsidRPr="00A27D02">
        <w:rPr>
          <w:rFonts w:ascii="Palatino Linotype" w:hAnsi="Palatino Linotype"/>
        </w:rPr>
        <w:t>. On the contrary, though a higher risk of diabetes could be expected among CP due to the already described higher risk of obesity, which belongs to the main r</w:t>
      </w:r>
      <w:r w:rsidRPr="00A27D02">
        <w:rPr>
          <w:rFonts w:ascii="Palatino Linotype" w:hAnsi="Palatino Linotype"/>
        </w:rPr>
        <w:t>isk factors of diabetes [</w:t>
      </w:r>
      <w:r w:rsidRPr="00A27D02">
        <w:rPr>
          <w:rFonts w:ascii="Palatino Linotype" w:hAnsi="Palatino Linotype"/>
          <w:color w:val="0875B7"/>
        </w:rPr>
        <w:t>37</w:t>
      </w:r>
      <w:r w:rsidRPr="00A27D02">
        <w:rPr>
          <w:rFonts w:ascii="Palatino Linotype" w:hAnsi="Palatino Linotype"/>
        </w:rPr>
        <w:t>], our results did not support this presumption. These findings may be explained by the fact that another factor significantly contributing to the development of diabetes is smoking [</w:t>
      </w:r>
      <w:r w:rsidRPr="00A27D02">
        <w:rPr>
          <w:rFonts w:ascii="Palatino Linotype" w:hAnsi="Palatino Linotype"/>
          <w:color w:val="0875B7"/>
        </w:rPr>
        <w:t>37</w:t>
      </w:r>
      <w:r w:rsidRPr="00A27D02">
        <w:rPr>
          <w:rFonts w:ascii="Palatino Linotype" w:hAnsi="Palatino Linotype"/>
        </w:rPr>
        <w:t>], which is, however, quite rare among CP. W</w:t>
      </w:r>
      <w:r w:rsidRPr="00A27D02">
        <w:rPr>
          <w:rFonts w:ascii="Palatino Linotype" w:hAnsi="Palatino Linotype"/>
        </w:rPr>
        <w:t>omen CPs are non-smokers [</w:t>
      </w:r>
      <w:r w:rsidRPr="00A27D02">
        <w:rPr>
          <w:rFonts w:ascii="Palatino Linotype" w:hAnsi="Palatino Linotype"/>
          <w:color w:val="0875B7"/>
        </w:rPr>
        <w:t>38</w:t>
      </w:r>
      <w:r w:rsidRPr="00A27D02">
        <w:rPr>
          <w:rFonts w:ascii="Palatino Linotype" w:hAnsi="Palatino Linotype"/>
        </w:rPr>
        <w:t>] and there is only a small group of smokers among priest and men CPs [</w:t>
      </w:r>
      <w:proofErr w:type="gramStart"/>
      <w:r w:rsidRPr="00A27D02">
        <w:rPr>
          <w:rFonts w:ascii="Palatino Linotype" w:hAnsi="Palatino Linotype"/>
          <w:b/>
        </w:rPr>
        <w:t xml:space="preserve">? </w:t>
      </w:r>
      <w:r w:rsidRPr="00A27D02">
        <w:rPr>
          <w:rFonts w:ascii="Palatino Linotype" w:hAnsi="Palatino Linotype"/>
        </w:rPr>
        <w:t>]</w:t>
      </w:r>
      <w:proofErr w:type="gramEnd"/>
      <w:r w:rsidRPr="00A27D02">
        <w:rPr>
          <w:rFonts w:ascii="Palatino Linotype" w:hAnsi="Palatino Linotype"/>
        </w:rPr>
        <w:t xml:space="preserve">. However, more data would be needed to support this potential explanation. Moreover, we found </w:t>
      </w:r>
      <w:proofErr w:type="gramStart"/>
      <w:r w:rsidRPr="00A27D02">
        <w:rPr>
          <w:rFonts w:ascii="Palatino Linotype" w:hAnsi="Palatino Linotype"/>
        </w:rPr>
        <w:t>two or three times</w:t>
      </w:r>
      <w:proofErr w:type="gramEnd"/>
      <w:r w:rsidRPr="00A27D02">
        <w:rPr>
          <w:rFonts w:ascii="Palatino Linotype" w:hAnsi="Palatino Linotype"/>
        </w:rPr>
        <w:t xml:space="preserve"> higher risk of the small pelvis pain amo</w:t>
      </w:r>
      <w:r w:rsidRPr="00A27D02">
        <w:rPr>
          <w:rFonts w:ascii="Palatino Linotype" w:hAnsi="Palatino Linotype"/>
        </w:rPr>
        <w:t>ng religious sisters. There might be several reasons for this. Life in celibacy includes a higher risk of psychosomatic complaints caused by libido-suppression and of psychosexual problems [</w:t>
      </w:r>
      <w:r w:rsidRPr="00A27D02">
        <w:rPr>
          <w:rFonts w:ascii="Palatino Linotype" w:hAnsi="Palatino Linotype"/>
          <w:color w:val="0875B7"/>
        </w:rPr>
        <w:t>39</w:t>
      </w:r>
      <w:r w:rsidRPr="00A27D02">
        <w:rPr>
          <w:rFonts w:ascii="Palatino Linotype" w:hAnsi="Palatino Linotype"/>
        </w:rPr>
        <w:t xml:space="preserve">]. Further, we can argue that issues regarding sexuality are in </w:t>
      </w:r>
      <w:r w:rsidRPr="00A27D02">
        <w:rPr>
          <w:rFonts w:ascii="Palatino Linotype" w:hAnsi="Palatino Linotype"/>
        </w:rPr>
        <w:t>some extent still taboo in religious institutes, because this approach is deeply enrooted in the mentality of elderly sisters, which also tends to self-denial and ignoring of health problems [</w:t>
      </w:r>
      <w:r w:rsidRPr="00A27D02">
        <w:rPr>
          <w:rFonts w:ascii="Palatino Linotype" w:hAnsi="Palatino Linotype"/>
          <w:color w:val="0875B7"/>
        </w:rPr>
        <w:t>32</w:t>
      </w:r>
      <w:r w:rsidRPr="00A27D02">
        <w:rPr>
          <w:rFonts w:ascii="Palatino Linotype" w:hAnsi="Palatino Linotype"/>
        </w:rPr>
        <w:t>]. Therefore, it may be challenging for some consecrated women</w:t>
      </w:r>
      <w:r w:rsidRPr="00A27D02">
        <w:rPr>
          <w:rFonts w:ascii="Palatino Linotype" w:hAnsi="Palatino Linotype"/>
        </w:rPr>
        <w:t xml:space="preserve"> to visit </w:t>
      </w:r>
      <w:proofErr w:type="spellStart"/>
      <w:r w:rsidRPr="00A27D02">
        <w:rPr>
          <w:rFonts w:ascii="Palatino Linotype" w:hAnsi="Palatino Linotype"/>
        </w:rPr>
        <w:t>gynaecologist</w:t>
      </w:r>
      <w:proofErr w:type="spellEnd"/>
      <w:r w:rsidRPr="00A27D02">
        <w:rPr>
          <w:rFonts w:ascii="Palatino Linotype" w:hAnsi="Palatino Linotype"/>
        </w:rPr>
        <w:t xml:space="preserve"> regularly and to solve the starting complaints soon enough. According to the latest findings of Nygaard et al. [</w:t>
      </w:r>
      <w:r w:rsidRPr="00A27D02">
        <w:rPr>
          <w:rFonts w:ascii="Palatino Linotype" w:hAnsi="Palatino Linotype"/>
          <w:color w:val="0875B7"/>
        </w:rPr>
        <w:t>40</w:t>
      </w:r>
      <w:r w:rsidRPr="00A27D02">
        <w:rPr>
          <w:rFonts w:ascii="Palatino Linotype" w:hAnsi="Palatino Linotype"/>
        </w:rPr>
        <w:t xml:space="preserve">], in case of chronic pelvic pains, early intervention is important to reduce the complaints successfully. It remains </w:t>
      </w:r>
      <w:r w:rsidRPr="00A27D02">
        <w:rPr>
          <w:rFonts w:ascii="Palatino Linotype" w:hAnsi="Palatino Linotype"/>
        </w:rPr>
        <w:t>a task for the future research to study the extent of traumatic experiences with sexual abuse among CP compared with a sample of non-CPs, because it might be another possible reason for the chronic small pelvis pain in CP [</w:t>
      </w:r>
      <w:r w:rsidRPr="00A27D02">
        <w:rPr>
          <w:rFonts w:ascii="Palatino Linotype" w:hAnsi="Palatino Linotype"/>
          <w:color w:val="0875B7"/>
        </w:rPr>
        <w:t>41</w:t>
      </w:r>
      <w:r w:rsidRPr="00A27D02">
        <w:rPr>
          <w:rFonts w:ascii="Palatino Linotype" w:hAnsi="Palatino Linotype"/>
        </w:rPr>
        <w:t>]. Our finding of a lower gener</w:t>
      </w:r>
      <w:r w:rsidRPr="00A27D02">
        <w:rPr>
          <w:rFonts w:ascii="Palatino Linotype" w:hAnsi="Palatino Linotype"/>
        </w:rPr>
        <w:t>al tendency of CP to have sleep disturbance remained close to significance threshold and more data would be needed to confirm it. However, religious community members with “night owl” chronotype reported sleep disturbances significantly more often than “la</w:t>
      </w:r>
      <w:r w:rsidRPr="00A27D02">
        <w:rPr>
          <w:rFonts w:ascii="Palatino Linotype" w:hAnsi="Palatino Linotype"/>
        </w:rPr>
        <w:t xml:space="preserve">rk CP”. Looking only at the religious sample, “night owls” declared evidently higher probability to have troubles falling asleep than “larks”. A common daily routine in a religious community is strictly oriented to getting up early and going to bed early, </w:t>
      </w:r>
      <w:r w:rsidRPr="00A27D02">
        <w:rPr>
          <w:rFonts w:ascii="Palatino Linotype" w:hAnsi="Palatino Linotype"/>
        </w:rPr>
        <w:t xml:space="preserve">which is </w:t>
      </w:r>
      <w:proofErr w:type="spellStart"/>
      <w:r w:rsidRPr="00A27D02">
        <w:rPr>
          <w:rFonts w:ascii="Palatino Linotype" w:hAnsi="Palatino Linotype"/>
        </w:rPr>
        <w:t>favourable</w:t>
      </w:r>
      <w:proofErr w:type="spellEnd"/>
      <w:r w:rsidRPr="00A27D02">
        <w:rPr>
          <w:rFonts w:ascii="Palatino Linotype" w:hAnsi="Palatino Linotype"/>
        </w:rPr>
        <w:t xml:space="preserve"> for “larks” and inconvenient for “owls”, who </w:t>
      </w:r>
      <w:proofErr w:type="gramStart"/>
      <w:r w:rsidRPr="00A27D02">
        <w:rPr>
          <w:rFonts w:ascii="Palatino Linotype" w:hAnsi="Palatino Linotype"/>
        </w:rPr>
        <w:t>have to</w:t>
      </w:r>
      <w:proofErr w:type="gramEnd"/>
      <w:r w:rsidRPr="00A27D02">
        <w:rPr>
          <w:rFonts w:ascii="Palatino Linotype" w:hAnsi="Palatino Linotype"/>
        </w:rPr>
        <w:t xml:space="preserve"> adapt to this routine. In some extent, it may be useful for them, because shifting sleep/wake timings in “night owls” to earlier hours showed positive effects on their performance and</w:t>
      </w:r>
      <w:r w:rsidRPr="00A27D02">
        <w:rPr>
          <w:rFonts w:ascii="Palatino Linotype" w:hAnsi="Palatino Linotype"/>
        </w:rPr>
        <w:t xml:space="preserve"> mental health, as reported by Facer-Childs [</w:t>
      </w:r>
      <w:r w:rsidRPr="00A27D02">
        <w:rPr>
          <w:rFonts w:ascii="Palatino Linotype" w:hAnsi="Palatino Linotype"/>
          <w:color w:val="0875B7"/>
        </w:rPr>
        <w:t>27</w:t>
      </w:r>
      <w:r w:rsidRPr="00A27D02">
        <w:rPr>
          <w:rFonts w:ascii="Palatino Linotype" w:hAnsi="Palatino Linotype"/>
        </w:rPr>
        <w:t xml:space="preserve">]. However, the biorhythm still might cause difficulties to fall asleep early. </w:t>
      </w:r>
      <w:proofErr w:type="gramStart"/>
      <w:r w:rsidRPr="00A27D02">
        <w:rPr>
          <w:rFonts w:ascii="Palatino Linotype" w:hAnsi="Palatino Linotype"/>
        </w:rPr>
        <w:t>As a consequence</w:t>
      </w:r>
      <w:proofErr w:type="gramEnd"/>
      <w:r w:rsidRPr="00A27D02">
        <w:rPr>
          <w:rFonts w:ascii="Palatino Linotype" w:hAnsi="Palatino Linotype"/>
        </w:rPr>
        <w:t>, some “owl-brothers/owl sisters” seem to give up going to bed early and to continue working late in the evening a</w:t>
      </w:r>
      <w:r w:rsidRPr="00A27D02">
        <w:rPr>
          <w:rFonts w:ascii="Palatino Linotype" w:hAnsi="Palatino Linotype"/>
        </w:rPr>
        <w:t>ccording to their chronotype, but they have to respect the regime given and get up early to attend the community morning prayer. It may result in the chronic lack of sleep in this group of consecrated persons, possibly leading to other health issues. Sever</w:t>
      </w:r>
      <w:r w:rsidRPr="00A27D02">
        <w:rPr>
          <w:rFonts w:ascii="Palatino Linotype" w:hAnsi="Palatino Linotype"/>
        </w:rPr>
        <w:t>al studies exploring the individual chronotype concluded, that the definite evening types – “night owls” show higher rates of metabolic dysfunction and cardiovascular disease and are in higher mortality risk [</w:t>
      </w:r>
      <w:proofErr w:type="gramStart"/>
      <w:r w:rsidRPr="00A27D02">
        <w:rPr>
          <w:rFonts w:ascii="Palatino Linotype" w:hAnsi="Palatino Linotype"/>
          <w:b/>
        </w:rPr>
        <w:t xml:space="preserve">? </w:t>
      </w:r>
      <w:r w:rsidRPr="00A27D02">
        <w:rPr>
          <w:rFonts w:ascii="Palatino Linotype" w:hAnsi="Palatino Linotype"/>
        </w:rPr>
        <w:t>]</w:t>
      </w:r>
      <w:proofErr w:type="gramEnd"/>
      <w:r w:rsidRPr="00A27D02">
        <w:rPr>
          <w:rFonts w:ascii="Palatino Linotype" w:hAnsi="Palatino Linotype"/>
        </w:rPr>
        <w:t>. Our sample is too small to discuss this to</w:t>
      </w:r>
      <w:r w:rsidRPr="00A27D02">
        <w:rPr>
          <w:rFonts w:ascii="Palatino Linotype" w:hAnsi="Palatino Linotype"/>
        </w:rPr>
        <w:t>pic, however, it showed some results about evening types having worse health characteristics. The revealed connection between being a “night owl CP” and a higher risk of depression is consistent with the general findings about this chronotype [</w:t>
      </w:r>
      <w:r w:rsidRPr="00A27D02">
        <w:rPr>
          <w:rFonts w:ascii="Palatino Linotype" w:hAnsi="Palatino Linotype"/>
          <w:color w:val="0875B7"/>
        </w:rPr>
        <w:t>27</w:t>
      </w:r>
      <w:r w:rsidRPr="00A27D02">
        <w:rPr>
          <w:rFonts w:ascii="Palatino Linotype" w:hAnsi="Palatino Linotype"/>
        </w:rPr>
        <w:t>]. Further</w:t>
      </w:r>
      <w:r w:rsidRPr="00A27D02">
        <w:rPr>
          <w:rFonts w:ascii="Palatino Linotype" w:hAnsi="Palatino Linotype"/>
        </w:rPr>
        <w:t xml:space="preserve">more, these CP may be stressed by the </w:t>
      </w:r>
      <w:r w:rsidRPr="00A27D02">
        <w:rPr>
          <w:rFonts w:ascii="Palatino Linotype" w:hAnsi="Palatino Linotype"/>
        </w:rPr>
        <w:lastRenderedPageBreak/>
        <w:t>permanent lack of sleep, which can contribute to a development of depression. The higher backache tendency in “night owl CP” may be a psychosomatic consequence of a higher stress level [</w:t>
      </w:r>
      <w:r w:rsidRPr="00A27D02">
        <w:rPr>
          <w:rFonts w:ascii="Palatino Linotype" w:hAnsi="Palatino Linotype"/>
          <w:color w:val="0875B7"/>
        </w:rPr>
        <w:t>42</w:t>
      </w:r>
      <w:r w:rsidRPr="00A27D02">
        <w:rPr>
          <w:rFonts w:ascii="Palatino Linotype" w:hAnsi="Palatino Linotype"/>
        </w:rPr>
        <w:t xml:space="preserve">]. A higher risk of arthritis </w:t>
      </w:r>
      <w:r w:rsidRPr="00A27D02">
        <w:rPr>
          <w:rFonts w:ascii="Palatino Linotype" w:hAnsi="Palatino Linotype"/>
        </w:rPr>
        <w:t xml:space="preserve">in “night owl CP” does not correspond with the previous findings of </w:t>
      </w:r>
      <w:proofErr w:type="spellStart"/>
      <w:r w:rsidRPr="00A27D02">
        <w:rPr>
          <w:rFonts w:ascii="Palatino Linotype" w:hAnsi="Palatino Linotype"/>
        </w:rPr>
        <w:t>Habers</w:t>
      </w:r>
      <w:proofErr w:type="spellEnd"/>
      <w:r w:rsidRPr="00A27D02">
        <w:rPr>
          <w:rFonts w:ascii="Palatino Linotype" w:hAnsi="Palatino Linotype"/>
        </w:rPr>
        <w:t xml:space="preserve"> et al. about rheumatoid arthritis patients showing an earlier circadian rhythm [</w:t>
      </w:r>
      <w:r w:rsidRPr="00A27D02">
        <w:rPr>
          <w:rFonts w:ascii="Palatino Linotype" w:hAnsi="Palatino Linotype"/>
          <w:color w:val="0875B7"/>
        </w:rPr>
        <w:t>43</w:t>
      </w:r>
      <w:r w:rsidRPr="00A27D02">
        <w:rPr>
          <w:rFonts w:ascii="Palatino Linotype" w:hAnsi="Palatino Linotype"/>
        </w:rPr>
        <w:t xml:space="preserve">]. However, our sample is not large enough and we would need more data to check up this potential </w:t>
      </w:r>
      <w:proofErr w:type="spellStart"/>
      <w:r w:rsidRPr="00A27D02">
        <w:rPr>
          <w:rFonts w:ascii="Palatino Linotype" w:hAnsi="Palatino Linotype"/>
        </w:rPr>
        <w:t>a</w:t>
      </w:r>
      <w:r w:rsidRPr="00A27D02">
        <w:rPr>
          <w:rFonts w:ascii="Palatino Linotype" w:hAnsi="Palatino Linotype"/>
        </w:rPr>
        <w:t>ssotiation</w:t>
      </w:r>
      <w:proofErr w:type="spellEnd"/>
      <w:r w:rsidRPr="00A27D02">
        <w:rPr>
          <w:rFonts w:ascii="Palatino Linotype" w:hAnsi="Palatino Linotype"/>
        </w:rPr>
        <w:t>. When comparing Czech and Slovak CP with the Czech representative sample regarding the general health, we found significantly higher risk of having worse general health for CP. Moreover, these findings are supported by a trend, however insignifi</w:t>
      </w:r>
      <w:r w:rsidRPr="00A27D02">
        <w:rPr>
          <w:rFonts w:ascii="Palatino Linotype" w:hAnsi="Palatino Linotype"/>
        </w:rPr>
        <w:t>cant, that could be observable in most of the chronic diseases in our study. These findings correspond to our hypothesis that comparing to the results from USA [</w:t>
      </w:r>
      <w:r w:rsidRPr="00A27D02">
        <w:rPr>
          <w:rFonts w:ascii="Palatino Linotype" w:hAnsi="Palatino Linotype"/>
          <w:color w:val="0875B7"/>
        </w:rPr>
        <w:t>22</w:t>
      </w:r>
      <w:r w:rsidRPr="00A27D02">
        <w:rPr>
          <w:rFonts w:ascii="Palatino Linotype" w:hAnsi="Palatino Linotype"/>
        </w:rPr>
        <w:t>,</w:t>
      </w:r>
      <w:r w:rsidRPr="00A27D02">
        <w:rPr>
          <w:rFonts w:ascii="Palatino Linotype" w:hAnsi="Palatino Linotype"/>
          <w:color w:val="0875B7"/>
        </w:rPr>
        <w:t>24</w:t>
      </w:r>
      <w:r w:rsidRPr="00A27D02">
        <w:rPr>
          <w:rFonts w:ascii="Palatino Linotype" w:hAnsi="Palatino Linotype"/>
        </w:rPr>
        <w:t xml:space="preserve">], there are more negative health-effecting factors in CP in CZ and SK. It seems to </w:t>
      </w:r>
      <w:proofErr w:type="gramStart"/>
      <w:r w:rsidRPr="00A27D02">
        <w:rPr>
          <w:rFonts w:ascii="Palatino Linotype" w:hAnsi="Palatino Linotype"/>
        </w:rPr>
        <w:t>be con</w:t>
      </w:r>
      <w:r w:rsidRPr="00A27D02">
        <w:rPr>
          <w:rFonts w:ascii="Palatino Linotype" w:hAnsi="Palatino Linotype"/>
        </w:rPr>
        <w:t>nected with</w:t>
      </w:r>
      <w:proofErr w:type="gramEnd"/>
      <w:r w:rsidRPr="00A27D02">
        <w:rPr>
          <w:rFonts w:ascii="Palatino Linotype" w:hAnsi="Palatino Linotype"/>
        </w:rPr>
        <w:t xml:space="preserve"> different mentality and lifestyle of CP in the USA and in CZ/SK, influenced by the major society and the historical, cultural and ecclesiastical background, especially with delayed and just partial reception of </w:t>
      </w:r>
      <w:proofErr w:type="spellStart"/>
      <w:r w:rsidRPr="00A27D02">
        <w:rPr>
          <w:rFonts w:ascii="Palatino Linotype" w:hAnsi="Palatino Linotype"/>
        </w:rPr>
        <w:t>postconciliar</w:t>
      </w:r>
      <w:proofErr w:type="spellEnd"/>
      <w:r w:rsidRPr="00A27D02">
        <w:rPr>
          <w:rFonts w:ascii="Palatino Linotype" w:hAnsi="Palatino Linotype"/>
        </w:rPr>
        <w:t xml:space="preserve"> changes after </w:t>
      </w:r>
      <w:proofErr w:type="spellStart"/>
      <w:r w:rsidRPr="00A27D02">
        <w:rPr>
          <w:rFonts w:ascii="Palatino Linotype" w:hAnsi="Palatino Linotype"/>
        </w:rPr>
        <w:t>Vatic</w:t>
      </w:r>
      <w:r w:rsidRPr="00A27D02">
        <w:rPr>
          <w:rFonts w:ascii="Palatino Linotype" w:hAnsi="Palatino Linotype"/>
        </w:rPr>
        <w:t>anum</w:t>
      </w:r>
      <w:proofErr w:type="spellEnd"/>
      <w:r w:rsidRPr="00A27D02">
        <w:rPr>
          <w:rFonts w:ascii="Palatino Linotype" w:hAnsi="Palatino Linotype"/>
        </w:rPr>
        <w:t xml:space="preserve"> II, which is typical for the post-communist countries [</w:t>
      </w:r>
      <w:r w:rsidRPr="00A27D02">
        <w:rPr>
          <w:rFonts w:ascii="Palatino Linotype" w:hAnsi="Palatino Linotype"/>
          <w:color w:val="0875B7"/>
        </w:rPr>
        <w:t>44</w:t>
      </w:r>
      <w:r w:rsidRPr="00A27D02">
        <w:rPr>
          <w:rFonts w:ascii="Palatino Linotype" w:hAnsi="Palatino Linotype"/>
        </w:rPr>
        <w:t>,</w:t>
      </w:r>
      <w:r w:rsidRPr="00A27D02">
        <w:rPr>
          <w:rFonts w:ascii="Palatino Linotype" w:hAnsi="Palatino Linotype"/>
          <w:color w:val="0875B7"/>
        </w:rPr>
        <w:t>45</w:t>
      </w:r>
      <w:r w:rsidRPr="00A27D02">
        <w:rPr>
          <w:rFonts w:ascii="Palatino Linotype" w:hAnsi="Palatino Linotype"/>
        </w:rPr>
        <w:t xml:space="preserve">]. The Czech/Slovak CP still seem to tend to the traditional performance-oriented lifestyle </w:t>
      </w:r>
      <w:proofErr w:type="spellStart"/>
      <w:r w:rsidRPr="00A27D02">
        <w:rPr>
          <w:rFonts w:ascii="Palatino Linotype" w:hAnsi="Palatino Linotype"/>
        </w:rPr>
        <w:t>characterised</w:t>
      </w:r>
      <w:proofErr w:type="spellEnd"/>
      <w:r w:rsidRPr="00A27D02">
        <w:rPr>
          <w:rFonts w:ascii="Palatino Linotype" w:hAnsi="Palatino Linotype"/>
        </w:rPr>
        <w:t xml:space="preserve"> by strict self-denial [</w:t>
      </w:r>
      <w:proofErr w:type="gramStart"/>
      <w:r w:rsidRPr="00A27D02">
        <w:rPr>
          <w:rFonts w:ascii="Palatino Linotype" w:hAnsi="Palatino Linotype"/>
          <w:b/>
        </w:rPr>
        <w:t xml:space="preserve">? </w:t>
      </w:r>
      <w:r w:rsidRPr="00A27D02">
        <w:rPr>
          <w:rFonts w:ascii="Palatino Linotype" w:hAnsi="Palatino Linotype"/>
        </w:rPr>
        <w:t>]</w:t>
      </w:r>
      <w:proofErr w:type="gramEnd"/>
      <w:r w:rsidRPr="00A27D02">
        <w:rPr>
          <w:rFonts w:ascii="Palatino Linotype" w:hAnsi="Palatino Linotype"/>
        </w:rPr>
        <w:t>. Thus, possibly reasons for the worse general health in Cz</w:t>
      </w:r>
      <w:r w:rsidRPr="00A27D02">
        <w:rPr>
          <w:rFonts w:ascii="Palatino Linotype" w:hAnsi="Palatino Linotype"/>
        </w:rPr>
        <w:t xml:space="preserve">ech/Slovak CP could be overworking, stress and lack of active and passive rest caused by the stereotyped regime of the communities, </w:t>
      </w:r>
      <w:proofErr w:type="spellStart"/>
      <w:r w:rsidRPr="00A27D02">
        <w:rPr>
          <w:rFonts w:ascii="Palatino Linotype" w:hAnsi="Palatino Linotype"/>
        </w:rPr>
        <w:t>unadapted</w:t>
      </w:r>
      <w:proofErr w:type="spellEnd"/>
      <w:r w:rsidRPr="00A27D02">
        <w:rPr>
          <w:rFonts w:ascii="Palatino Linotype" w:hAnsi="Palatino Linotype"/>
        </w:rPr>
        <w:t xml:space="preserve"> to their actual </w:t>
      </w:r>
      <w:proofErr w:type="gramStart"/>
      <w:r w:rsidRPr="00A27D02">
        <w:rPr>
          <w:rFonts w:ascii="Palatino Linotype" w:hAnsi="Palatino Linotype"/>
        </w:rPr>
        <w:t>situation</w:t>
      </w:r>
      <w:proofErr w:type="gramEnd"/>
      <w:r w:rsidRPr="00A27D02">
        <w:rPr>
          <w:rFonts w:ascii="Palatino Linotype" w:hAnsi="Palatino Linotype"/>
        </w:rPr>
        <w:t xml:space="preserve"> and not giving enough space for leisure and relaxation of individuals. Perhaps also high</w:t>
      </w:r>
      <w:r w:rsidRPr="00A27D02">
        <w:rPr>
          <w:rFonts w:ascii="Palatino Linotype" w:hAnsi="Palatino Linotype"/>
        </w:rPr>
        <w:t>er incidence of psychosomatic problems could be considered. All these are hypotheses for future research. Strengths and limitations This study has several important strengths, the most important is that it is the first study about consecrated persons livin</w:t>
      </w:r>
      <w:r w:rsidRPr="00A27D02">
        <w:rPr>
          <w:rFonts w:ascii="Palatino Linotype" w:hAnsi="Palatino Linotype"/>
        </w:rPr>
        <w:t>g in the specific milieu of two post-communist countries. The study is based on the first blanket research among CP in these countries, which is covering many dimensions of consecrated life and allows to investigate various factors of living in a religious</w:t>
      </w:r>
      <w:r w:rsidRPr="00A27D02">
        <w:rPr>
          <w:rFonts w:ascii="Palatino Linotype" w:hAnsi="Palatino Linotype"/>
        </w:rPr>
        <w:t xml:space="preserve"> community. Moreover, as a </w:t>
      </w:r>
      <w:proofErr w:type="spellStart"/>
      <w:r w:rsidRPr="00A27D02">
        <w:rPr>
          <w:rFonts w:ascii="Palatino Linotype" w:hAnsi="Palatino Linotype"/>
        </w:rPr>
        <w:t>comparion</w:t>
      </w:r>
      <w:proofErr w:type="spellEnd"/>
      <w:r w:rsidRPr="00A27D02">
        <w:rPr>
          <w:rFonts w:ascii="Palatino Linotype" w:hAnsi="Palatino Linotype"/>
        </w:rPr>
        <w:t xml:space="preserve">, this research uses a large nationally representative Czech sample and another large professionally gathered online sample close to national </w:t>
      </w:r>
      <w:proofErr w:type="spellStart"/>
      <w:r w:rsidRPr="00A27D02">
        <w:rPr>
          <w:rFonts w:ascii="Palatino Linotype" w:hAnsi="Palatino Linotype"/>
        </w:rPr>
        <w:t>charcteristics</w:t>
      </w:r>
      <w:proofErr w:type="spellEnd"/>
      <w:r w:rsidRPr="00A27D02">
        <w:rPr>
          <w:rFonts w:ascii="Palatino Linotype" w:hAnsi="Palatino Linotype"/>
        </w:rPr>
        <w:t>. Nevertheless, not having nationally representative data from a</w:t>
      </w:r>
      <w:r w:rsidRPr="00A27D02">
        <w:rPr>
          <w:rFonts w:ascii="Palatino Linotype" w:hAnsi="Palatino Linotype"/>
        </w:rPr>
        <w:t xml:space="preserve"> Slovak sample represents a certain limitation of this study. We accept that the numbers could slightly change if these would be included, as there are slight differences between Czechs and Slovaks in life expectancy and prevalence of some chronic illnesse</w:t>
      </w:r>
      <w:r w:rsidRPr="00A27D02">
        <w:rPr>
          <w:rFonts w:ascii="Palatino Linotype" w:hAnsi="Palatino Linotype"/>
        </w:rPr>
        <w:t>s [</w:t>
      </w:r>
      <w:r w:rsidRPr="00A27D02">
        <w:rPr>
          <w:rFonts w:ascii="Palatino Linotype" w:hAnsi="Palatino Linotype"/>
          <w:color w:val="0875B7"/>
        </w:rPr>
        <w:t>46</w:t>
      </w:r>
      <w:r w:rsidRPr="00A27D02">
        <w:rPr>
          <w:rFonts w:ascii="Palatino Linotype" w:hAnsi="Palatino Linotype"/>
        </w:rPr>
        <w:t>]. Nevertheless, we do not suppose these potential differences changing the finding that consecrated persons in CZ and SK in our sample seem to have similar or worse general health compared to the major population. Another limitation of our study is r</w:t>
      </w:r>
      <w:r w:rsidRPr="00A27D02">
        <w:rPr>
          <w:rFonts w:ascii="Palatino Linotype" w:hAnsi="Palatino Linotype"/>
        </w:rPr>
        <w:t xml:space="preserve">elated to the fact that the sample of CP is relatively small because of the general mistrust of CP towards surveys asking personal questions. We can also expect a certain selection bias in the sample, supposing the more active, more </w:t>
      </w:r>
      <w:proofErr w:type="gramStart"/>
      <w:r w:rsidRPr="00A27D02">
        <w:rPr>
          <w:rFonts w:ascii="Palatino Linotype" w:hAnsi="Palatino Linotype"/>
        </w:rPr>
        <w:t>interested</w:t>
      </w:r>
      <w:proofErr w:type="gramEnd"/>
      <w:r w:rsidRPr="00A27D02">
        <w:rPr>
          <w:rFonts w:ascii="Palatino Linotype" w:hAnsi="Palatino Linotype"/>
        </w:rPr>
        <w:t xml:space="preserve"> and healthie</w:t>
      </w:r>
      <w:r w:rsidRPr="00A27D02">
        <w:rPr>
          <w:rFonts w:ascii="Palatino Linotype" w:hAnsi="Palatino Linotype"/>
        </w:rPr>
        <w:t xml:space="preserve">r CP more likely to fill in the questionnaire. However, in case of this study, this selection bias seems rather to affirm the conclusion about the lower general health of CP. Implications Our findings suggest that there is a need for researchers </w:t>
      </w:r>
      <w:proofErr w:type="gramStart"/>
      <w:r w:rsidRPr="00A27D02">
        <w:rPr>
          <w:rFonts w:ascii="Palatino Linotype" w:hAnsi="Palatino Linotype"/>
        </w:rPr>
        <w:t>and also</w:t>
      </w:r>
      <w:proofErr w:type="gramEnd"/>
      <w:r w:rsidRPr="00A27D02">
        <w:rPr>
          <w:rFonts w:ascii="Palatino Linotype" w:hAnsi="Palatino Linotype"/>
        </w:rPr>
        <w:t xml:space="preserve"> f</w:t>
      </w:r>
      <w:r w:rsidRPr="00A27D02">
        <w:rPr>
          <w:rFonts w:ascii="Palatino Linotype" w:hAnsi="Palatino Linotype"/>
        </w:rPr>
        <w:t>or spiritual directors to focus more deeply on internal structures, daily routine, relationships, working habits and mental hygiene in religious communities. These issues should also be discussed directly in the religious communities and in the courses for</w:t>
      </w:r>
      <w:r w:rsidRPr="00A27D02">
        <w:rPr>
          <w:rFonts w:ascii="Palatino Linotype" w:hAnsi="Palatino Linotype"/>
        </w:rPr>
        <w:t xml:space="preserve"> religious formators. Furthermore, doctors, psychologists, </w:t>
      </w:r>
      <w:proofErr w:type="gramStart"/>
      <w:r w:rsidRPr="00A27D02">
        <w:rPr>
          <w:rFonts w:ascii="Palatino Linotype" w:hAnsi="Palatino Linotype"/>
        </w:rPr>
        <w:t>counsellors</w:t>
      </w:r>
      <w:proofErr w:type="gramEnd"/>
      <w:r w:rsidRPr="00A27D02">
        <w:rPr>
          <w:rFonts w:ascii="Palatino Linotype" w:hAnsi="Palatino Linotype"/>
        </w:rPr>
        <w:t xml:space="preserve"> and other helping professions should be informed more about the lifestyle of consecrated persons. Future research should be oriented to revealing positive and negative health effecting </w:t>
      </w:r>
      <w:r w:rsidRPr="00A27D02">
        <w:rPr>
          <w:rFonts w:ascii="Palatino Linotype" w:hAnsi="Palatino Linotype"/>
        </w:rPr>
        <w:t>factors among CP, comparing CP both from local communities of one country and from different countries and cultural contexts, so that generally spread and culturally conditioned factors can be distinguished.</w:t>
      </w:r>
    </w:p>
    <w:p w14:paraId="599A7A91" w14:textId="77777777" w:rsidR="007A6C70" w:rsidRPr="00A27D02" w:rsidRDefault="00B46915">
      <w:pPr>
        <w:pStyle w:val="Nadpis2"/>
        <w:ind w:left="25"/>
        <w:rPr>
          <w:rFonts w:ascii="Palatino Linotype" w:hAnsi="Palatino Linotype"/>
        </w:rPr>
      </w:pPr>
      <w:r w:rsidRPr="00A27D02">
        <w:rPr>
          <w:rFonts w:ascii="Palatino Linotype" w:hAnsi="Palatino Linotype"/>
        </w:rPr>
        <w:t>5. Conclusion</w:t>
      </w:r>
    </w:p>
    <w:p w14:paraId="165CE4CC" w14:textId="77777777" w:rsidR="007A6C70" w:rsidRPr="00A27D02" w:rsidRDefault="00B46915">
      <w:pPr>
        <w:ind w:left="15" w:right="17" w:firstLine="425"/>
        <w:rPr>
          <w:rFonts w:ascii="Palatino Linotype" w:hAnsi="Palatino Linotype"/>
        </w:rPr>
      </w:pPr>
      <w:r w:rsidRPr="00A27D02">
        <w:rPr>
          <w:rFonts w:ascii="Palatino Linotype" w:hAnsi="Palatino Linotype"/>
        </w:rPr>
        <w:t>According to our findings, compare</w:t>
      </w:r>
      <w:r w:rsidRPr="00A27D02">
        <w:rPr>
          <w:rFonts w:ascii="Palatino Linotype" w:hAnsi="Palatino Linotype"/>
        </w:rPr>
        <w:t xml:space="preserve">d to the major society, persons living the consecrated life in the post-communist Czech Republic and Slovak Republic tend to have a similar or a slightly worse </w:t>
      </w:r>
      <w:r w:rsidRPr="00A27D02">
        <w:rPr>
          <w:rFonts w:ascii="Palatino Linotype" w:hAnsi="Palatino Linotype"/>
        </w:rPr>
        <w:lastRenderedPageBreak/>
        <w:t xml:space="preserve">general health. The results differ from the US findings pointing at the positive health effects </w:t>
      </w:r>
      <w:r w:rsidRPr="00A27D02">
        <w:rPr>
          <w:rFonts w:ascii="Palatino Linotype" w:hAnsi="Palatino Linotype"/>
        </w:rPr>
        <w:t xml:space="preserve">of spiritual experience and structured daily routine. Thus, this study shows the importance of more detailed research in the way of life of (not only) Czech and Slovak religious communities to determine factors that could be contributing to their negative </w:t>
      </w:r>
      <w:r w:rsidRPr="00A27D02">
        <w:rPr>
          <w:rFonts w:ascii="Palatino Linotype" w:hAnsi="Palatino Linotype"/>
        </w:rPr>
        <w:t xml:space="preserve">health outcomes. Ethics statement </w:t>
      </w:r>
      <w:proofErr w:type="gramStart"/>
      <w:r w:rsidRPr="00A27D02">
        <w:rPr>
          <w:rFonts w:ascii="Palatino Linotype" w:hAnsi="Palatino Linotype"/>
        </w:rPr>
        <w:t>The</w:t>
      </w:r>
      <w:proofErr w:type="gramEnd"/>
      <w:r w:rsidRPr="00A27D02">
        <w:rPr>
          <w:rFonts w:ascii="Palatino Linotype" w:hAnsi="Palatino Linotype"/>
        </w:rPr>
        <w:t xml:space="preserve"> study design was approved by the Ethics Committee of the Olomouc University Social Health Institute (No. 2021/3).</w:t>
      </w:r>
    </w:p>
    <w:p w14:paraId="04C2219B" w14:textId="77777777" w:rsidR="007A6C70" w:rsidRPr="00A27D02" w:rsidRDefault="00B46915">
      <w:pPr>
        <w:pStyle w:val="Nadpis2"/>
        <w:spacing w:after="312"/>
        <w:ind w:left="25"/>
        <w:rPr>
          <w:rFonts w:ascii="Palatino Linotype" w:hAnsi="Palatino Linotype"/>
        </w:rPr>
      </w:pPr>
      <w:r w:rsidRPr="00A27D02">
        <w:rPr>
          <w:rFonts w:ascii="Palatino Linotype" w:hAnsi="Palatino Linotype"/>
        </w:rPr>
        <w:t>6. Patents</w:t>
      </w:r>
    </w:p>
    <w:p w14:paraId="268FF354" w14:textId="77777777" w:rsidR="007A6C70" w:rsidRPr="00A27D02" w:rsidRDefault="00B46915">
      <w:pPr>
        <w:spacing w:after="138" w:line="222" w:lineRule="auto"/>
        <w:ind w:left="17" w:hanging="2"/>
        <w:jc w:val="left"/>
        <w:rPr>
          <w:rFonts w:ascii="Palatino Linotype" w:hAnsi="Palatino Linotype"/>
        </w:rPr>
      </w:pPr>
      <w:r w:rsidRPr="00A27D02">
        <w:rPr>
          <w:rFonts w:ascii="Palatino Linotype" w:hAnsi="Palatino Linotype"/>
          <w:b/>
          <w:sz w:val="18"/>
        </w:rPr>
        <w:t xml:space="preserve">Acknowledgments: </w:t>
      </w:r>
      <w:r w:rsidRPr="00A27D02">
        <w:rPr>
          <w:rFonts w:ascii="Palatino Linotype" w:hAnsi="Palatino Linotype"/>
          <w:sz w:val="18"/>
        </w:rPr>
        <w:t>All sources of funding of the study should be disclosed. Please clearly indi</w:t>
      </w:r>
      <w:r w:rsidRPr="00A27D02">
        <w:rPr>
          <w:rFonts w:ascii="Palatino Linotype" w:hAnsi="Palatino Linotype"/>
          <w:sz w:val="18"/>
        </w:rPr>
        <w:t>cate grants that you have received in support of your research work. Clearly state if you received funds for covering the costs to publish in open access.</w:t>
      </w:r>
    </w:p>
    <w:p w14:paraId="7B76A3F2" w14:textId="77777777" w:rsidR="007A6C70" w:rsidRPr="00A27D02" w:rsidRDefault="00B46915">
      <w:pPr>
        <w:spacing w:after="129" w:line="232" w:lineRule="auto"/>
        <w:ind w:left="22" w:right="2" w:hanging="7"/>
        <w:rPr>
          <w:rFonts w:ascii="Palatino Linotype" w:hAnsi="Palatino Linotype"/>
        </w:rPr>
      </w:pPr>
      <w:r w:rsidRPr="00A27D02">
        <w:rPr>
          <w:rFonts w:ascii="Palatino Linotype" w:hAnsi="Palatino Linotype"/>
          <w:b/>
          <w:sz w:val="18"/>
        </w:rPr>
        <w:t xml:space="preserve">Author Contributions: </w:t>
      </w:r>
      <w:r w:rsidRPr="00A27D02">
        <w:rPr>
          <w:rFonts w:ascii="Palatino Linotype" w:hAnsi="Palatino Linotype"/>
          <w:sz w:val="18"/>
        </w:rPr>
        <w:t xml:space="preserve">For research articles with several authors, a short paragraph specifying their </w:t>
      </w:r>
      <w:r w:rsidRPr="00A27D02">
        <w:rPr>
          <w:rFonts w:ascii="Palatino Linotype" w:hAnsi="Palatino Linotype"/>
          <w:sz w:val="18"/>
        </w:rPr>
        <w:t>individual contributions must be provided. The following statements should be used “X.X. and Y.Y. conceive and designed the experiments; X.X. performed the experiments; X.X. and Y.Y. analyzed the data; W.W. contributed reagents/materials/analysis tools; Y.</w:t>
      </w:r>
      <w:r w:rsidRPr="00A27D02">
        <w:rPr>
          <w:rFonts w:ascii="Palatino Linotype" w:hAnsi="Palatino Linotype"/>
          <w:sz w:val="18"/>
        </w:rPr>
        <w:t>Y. wrote the paper.</w:t>
      </w:r>
      <w:proofErr w:type="gramStart"/>
      <w:r w:rsidRPr="00A27D02">
        <w:rPr>
          <w:rFonts w:ascii="Palatino Linotype" w:hAnsi="Palatino Linotype"/>
          <w:sz w:val="18"/>
        </w:rPr>
        <w:t>’ ’</w:t>
      </w:r>
      <w:proofErr w:type="gramEnd"/>
      <w:r w:rsidRPr="00A27D02">
        <w:rPr>
          <w:rFonts w:ascii="Palatino Linotype" w:hAnsi="Palatino Linotype"/>
          <w:sz w:val="18"/>
        </w:rPr>
        <w:t xml:space="preserve"> Authorship must be limited to those who have contributed substantially to the work reported.</w:t>
      </w:r>
    </w:p>
    <w:p w14:paraId="117C713B" w14:textId="77777777" w:rsidR="007A6C70" w:rsidRPr="00A27D02" w:rsidRDefault="00B46915">
      <w:pPr>
        <w:spacing w:after="307" w:line="222" w:lineRule="auto"/>
        <w:ind w:left="15" w:right="2" w:firstLine="0"/>
        <w:rPr>
          <w:rFonts w:ascii="Palatino Linotype" w:hAnsi="Palatino Linotype"/>
        </w:rPr>
      </w:pPr>
      <w:r w:rsidRPr="00A27D02">
        <w:rPr>
          <w:rFonts w:ascii="Palatino Linotype" w:hAnsi="Palatino Linotype"/>
          <w:b/>
          <w:sz w:val="18"/>
        </w:rPr>
        <w:t xml:space="preserve">Conflicts of Interest: </w:t>
      </w:r>
      <w:r w:rsidRPr="00A27D02">
        <w:rPr>
          <w:rFonts w:ascii="Palatino Linotype" w:hAnsi="Palatino Linotype"/>
          <w:sz w:val="18"/>
        </w:rPr>
        <w:t>Declare conflicts of interest or state ‘The authors declare no conflict of interest.’ Authors must identify and decla</w:t>
      </w:r>
      <w:r w:rsidRPr="00A27D02">
        <w:rPr>
          <w:rFonts w:ascii="Palatino Linotype" w:hAnsi="Palatino Linotype"/>
          <w:sz w:val="18"/>
        </w:rPr>
        <w:t xml:space="preserve">re any personal circumstances or interest that may be perceived as inappropriately influencing the representation or interpretation of reported research results. Any role of the funding sponsors in the design of the study; in the collection, </w:t>
      </w:r>
      <w:proofErr w:type="gramStart"/>
      <w:r w:rsidRPr="00A27D02">
        <w:rPr>
          <w:rFonts w:ascii="Palatino Linotype" w:hAnsi="Palatino Linotype"/>
          <w:sz w:val="18"/>
        </w:rPr>
        <w:t>analyses</w:t>
      </w:r>
      <w:proofErr w:type="gramEnd"/>
      <w:r w:rsidRPr="00A27D02">
        <w:rPr>
          <w:rFonts w:ascii="Palatino Linotype" w:hAnsi="Palatino Linotype"/>
          <w:sz w:val="18"/>
        </w:rPr>
        <w:t xml:space="preserve"> or in</w:t>
      </w:r>
      <w:r w:rsidRPr="00A27D02">
        <w:rPr>
          <w:rFonts w:ascii="Palatino Linotype" w:hAnsi="Palatino Linotype"/>
          <w:sz w:val="18"/>
        </w:rPr>
        <w:t>terpretation of data in the writing of the manuscript, or in the decision to publish the results must be declared in this section. If there is no role, please state ‘The founding sponsors had no role in the design of the study; in the collection, analyses,</w:t>
      </w:r>
      <w:r w:rsidRPr="00A27D02">
        <w:rPr>
          <w:rFonts w:ascii="Palatino Linotype" w:hAnsi="Palatino Linotype"/>
          <w:sz w:val="18"/>
        </w:rPr>
        <w:t xml:space="preserve"> or interpretation of data; in the writing of the manuscript, an in the decision to publish the </w:t>
      </w:r>
      <w:proofErr w:type="gramStart"/>
      <w:r w:rsidRPr="00A27D02">
        <w:rPr>
          <w:rFonts w:ascii="Palatino Linotype" w:hAnsi="Palatino Linotype"/>
          <w:sz w:val="18"/>
        </w:rPr>
        <w:t>results’</w:t>
      </w:r>
      <w:proofErr w:type="gramEnd"/>
      <w:r w:rsidRPr="00A27D02">
        <w:rPr>
          <w:rFonts w:ascii="Palatino Linotype" w:hAnsi="Palatino Linotype"/>
          <w:sz w:val="18"/>
        </w:rPr>
        <w:t>.</w:t>
      </w:r>
    </w:p>
    <w:p w14:paraId="6E1090B7" w14:textId="77777777" w:rsidR="007A6C70" w:rsidRPr="00A27D02" w:rsidRDefault="00B46915">
      <w:pPr>
        <w:pStyle w:val="Nadpis1"/>
        <w:spacing w:after="55"/>
        <w:ind w:left="25"/>
        <w:rPr>
          <w:rFonts w:ascii="Palatino Linotype" w:hAnsi="Palatino Linotype"/>
        </w:rPr>
      </w:pPr>
      <w:r w:rsidRPr="00A27D02">
        <w:rPr>
          <w:rFonts w:ascii="Palatino Linotype" w:hAnsi="Palatino Linotype"/>
        </w:rPr>
        <w:t>Abbreviations</w:t>
      </w:r>
    </w:p>
    <w:p w14:paraId="0C8CA3BC" w14:textId="77777777" w:rsidR="007A6C70" w:rsidRPr="00A27D02" w:rsidRDefault="00B46915">
      <w:pPr>
        <w:spacing w:after="152" w:line="293" w:lineRule="auto"/>
        <w:ind w:left="15" w:right="2" w:firstLine="0"/>
        <w:rPr>
          <w:rFonts w:ascii="Palatino Linotype" w:hAnsi="Palatino Linotype"/>
        </w:rPr>
      </w:pPr>
      <w:r w:rsidRPr="00A27D02">
        <w:rPr>
          <w:rFonts w:ascii="Palatino Linotype" w:hAnsi="Palatino Linotype"/>
          <w:sz w:val="18"/>
        </w:rPr>
        <w:t>The following abbreviations are used in this manuscript:</w:t>
      </w:r>
    </w:p>
    <w:p w14:paraId="0A722277" w14:textId="77777777" w:rsidR="007A6C70" w:rsidRPr="00A27D02" w:rsidRDefault="00B46915">
      <w:pPr>
        <w:tabs>
          <w:tab w:val="center" w:pos="2540"/>
        </w:tabs>
        <w:spacing w:after="11" w:line="293" w:lineRule="auto"/>
        <w:ind w:left="0" w:firstLine="0"/>
        <w:jc w:val="left"/>
        <w:rPr>
          <w:rFonts w:ascii="Palatino Linotype" w:hAnsi="Palatino Linotype"/>
        </w:rPr>
      </w:pPr>
      <w:r w:rsidRPr="00A27D02">
        <w:rPr>
          <w:rFonts w:ascii="Palatino Linotype" w:hAnsi="Palatino Linotype"/>
          <w:sz w:val="18"/>
        </w:rPr>
        <w:t>MDPI</w:t>
      </w:r>
      <w:r w:rsidRPr="00A27D02">
        <w:rPr>
          <w:rFonts w:ascii="Palatino Linotype" w:hAnsi="Palatino Linotype"/>
          <w:sz w:val="18"/>
        </w:rPr>
        <w:tab/>
        <w:t>Multidisciplinary Digital Publishing Institute</w:t>
      </w:r>
    </w:p>
    <w:p w14:paraId="57A0E76D" w14:textId="77777777" w:rsidR="007A6C70" w:rsidRPr="00A27D02" w:rsidRDefault="00B46915">
      <w:pPr>
        <w:tabs>
          <w:tab w:val="center" w:pos="2054"/>
        </w:tabs>
        <w:spacing w:after="11" w:line="293" w:lineRule="auto"/>
        <w:ind w:left="0" w:firstLine="0"/>
        <w:jc w:val="left"/>
        <w:rPr>
          <w:rFonts w:ascii="Palatino Linotype" w:hAnsi="Palatino Linotype"/>
        </w:rPr>
      </w:pPr>
      <w:r w:rsidRPr="00A27D02">
        <w:rPr>
          <w:rFonts w:ascii="Palatino Linotype" w:hAnsi="Palatino Linotype"/>
          <w:sz w:val="18"/>
        </w:rPr>
        <w:t>DOAJ</w:t>
      </w:r>
      <w:r w:rsidRPr="00A27D02">
        <w:rPr>
          <w:rFonts w:ascii="Palatino Linotype" w:hAnsi="Palatino Linotype"/>
          <w:sz w:val="18"/>
        </w:rPr>
        <w:tab/>
        <w:t>Directory of open access journals</w:t>
      </w:r>
    </w:p>
    <w:p w14:paraId="52DB2347" w14:textId="77777777" w:rsidR="007A6C70" w:rsidRPr="00A27D02" w:rsidRDefault="00B46915">
      <w:pPr>
        <w:tabs>
          <w:tab w:val="center" w:pos="1574"/>
        </w:tabs>
        <w:spacing w:after="11" w:line="293" w:lineRule="auto"/>
        <w:ind w:left="0" w:firstLine="0"/>
        <w:jc w:val="left"/>
        <w:rPr>
          <w:rFonts w:ascii="Palatino Linotype" w:hAnsi="Palatino Linotype"/>
        </w:rPr>
      </w:pPr>
      <w:r w:rsidRPr="00A27D02">
        <w:rPr>
          <w:rFonts w:ascii="Palatino Linotype" w:hAnsi="Palatino Linotype"/>
          <w:sz w:val="18"/>
        </w:rPr>
        <w:t>TLA</w:t>
      </w:r>
      <w:r w:rsidRPr="00A27D02">
        <w:rPr>
          <w:rFonts w:ascii="Palatino Linotype" w:hAnsi="Palatino Linotype"/>
          <w:sz w:val="18"/>
        </w:rPr>
        <w:tab/>
        <w:t>Three letter acronym</w:t>
      </w:r>
    </w:p>
    <w:p w14:paraId="3BE53D19" w14:textId="77777777" w:rsidR="007A6C70" w:rsidRPr="00A27D02" w:rsidRDefault="00B46915">
      <w:pPr>
        <w:tabs>
          <w:tab w:val="center" w:pos="1397"/>
        </w:tabs>
        <w:spacing w:after="11" w:line="293" w:lineRule="auto"/>
        <w:ind w:left="0" w:firstLine="0"/>
        <w:jc w:val="left"/>
        <w:rPr>
          <w:rFonts w:ascii="Palatino Linotype" w:hAnsi="Palatino Linotype"/>
        </w:rPr>
      </w:pPr>
      <w:r w:rsidRPr="00A27D02">
        <w:rPr>
          <w:rFonts w:ascii="Palatino Linotype" w:hAnsi="Palatino Linotype"/>
          <w:sz w:val="18"/>
        </w:rPr>
        <w:t>LD</w:t>
      </w:r>
      <w:r w:rsidRPr="00A27D02">
        <w:rPr>
          <w:rFonts w:ascii="Palatino Linotype" w:hAnsi="Palatino Linotype"/>
          <w:sz w:val="18"/>
        </w:rPr>
        <w:tab/>
        <w:t>linear dichroism</w:t>
      </w:r>
    </w:p>
    <w:p w14:paraId="6465CDE8" w14:textId="77777777" w:rsidR="007A6C70" w:rsidRPr="00A27D02" w:rsidRDefault="00B46915">
      <w:pPr>
        <w:tabs>
          <w:tab w:val="center" w:pos="1499"/>
        </w:tabs>
        <w:spacing w:after="11" w:line="293" w:lineRule="auto"/>
        <w:ind w:left="0" w:firstLine="0"/>
        <w:jc w:val="left"/>
        <w:rPr>
          <w:rFonts w:ascii="Palatino Linotype" w:hAnsi="Palatino Linotype"/>
        </w:rPr>
      </w:pPr>
      <w:r w:rsidRPr="00A27D02">
        <w:rPr>
          <w:rFonts w:ascii="Palatino Linotype" w:hAnsi="Palatino Linotype"/>
          <w:sz w:val="18"/>
        </w:rPr>
        <w:t>MSE</w:t>
      </w:r>
      <w:r w:rsidRPr="00A27D02">
        <w:rPr>
          <w:rFonts w:ascii="Palatino Linotype" w:hAnsi="Palatino Linotype"/>
          <w:sz w:val="18"/>
        </w:rPr>
        <w:tab/>
        <w:t>Mean Square Error</w:t>
      </w:r>
    </w:p>
    <w:p w14:paraId="309937B7" w14:textId="77777777" w:rsidR="007A6C70" w:rsidRPr="00A27D02" w:rsidRDefault="00B46915">
      <w:pPr>
        <w:pStyle w:val="Nadpis1"/>
        <w:spacing w:after="316"/>
        <w:ind w:left="25"/>
        <w:rPr>
          <w:rFonts w:ascii="Palatino Linotype" w:hAnsi="Palatino Linotype"/>
        </w:rPr>
      </w:pPr>
      <w:r w:rsidRPr="00A27D02">
        <w:rPr>
          <w:rFonts w:ascii="Palatino Linotype" w:hAnsi="Palatino Linotype"/>
        </w:rPr>
        <w:t>Appendix A</w:t>
      </w:r>
    </w:p>
    <w:p w14:paraId="00FB39AE" w14:textId="77777777" w:rsidR="007A6C70" w:rsidRPr="00A27D02" w:rsidRDefault="00B46915">
      <w:pPr>
        <w:pStyle w:val="Nadpis2"/>
        <w:spacing w:after="120"/>
        <w:ind w:left="25"/>
        <w:rPr>
          <w:rFonts w:ascii="Palatino Linotype" w:hAnsi="Palatino Linotype"/>
        </w:rPr>
      </w:pPr>
      <w:r w:rsidRPr="00A27D02">
        <w:rPr>
          <w:rFonts w:ascii="Palatino Linotype" w:hAnsi="Palatino Linotype"/>
          <w:b w:val="0"/>
          <w:i/>
        </w:rPr>
        <w:t>Appendix A.1</w:t>
      </w:r>
    </w:p>
    <w:p w14:paraId="40E085A7" w14:textId="77777777" w:rsidR="007A6C70" w:rsidRPr="00A27D02" w:rsidRDefault="00B46915">
      <w:pPr>
        <w:ind w:left="15" w:right="17" w:firstLine="425"/>
        <w:rPr>
          <w:rFonts w:ascii="Palatino Linotype" w:hAnsi="Palatino Linotype"/>
        </w:rPr>
      </w:pPr>
      <w:r w:rsidRPr="00A27D02">
        <w:rPr>
          <w:rFonts w:ascii="Palatino Linotype" w:hAnsi="Palatino Linotype"/>
        </w:rPr>
        <w:t>The appendix is an optional section that can contain details and data supplemental to the main text. For example, explanations</w:t>
      </w:r>
      <w:r w:rsidRPr="00A27D02">
        <w:rPr>
          <w:rFonts w:ascii="Palatino Linotype" w:hAnsi="Palatino Linotype"/>
        </w:rPr>
        <w:t xml:space="preserve"> of experimental details that would disrupt the flow of the main text, but nonetheless remain crucial to understanding and reproducing the research shown; figures of replicates for experiments of which representative data is shown in the main text can be a</w:t>
      </w:r>
      <w:r w:rsidRPr="00A27D02">
        <w:rPr>
          <w:rFonts w:ascii="Palatino Linotype" w:hAnsi="Palatino Linotype"/>
        </w:rPr>
        <w:t>dded here if brief, or as Supplementary data. Mathematical proofs of results not central to the paper can be added as an appendix.</w:t>
      </w:r>
    </w:p>
    <w:p w14:paraId="00742F6A" w14:textId="77777777" w:rsidR="007A6C70" w:rsidRPr="00A27D02" w:rsidRDefault="00B46915">
      <w:pPr>
        <w:pStyle w:val="Nadpis1"/>
        <w:ind w:left="25"/>
        <w:rPr>
          <w:rFonts w:ascii="Palatino Linotype" w:hAnsi="Palatino Linotype"/>
        </w:rPr>
      </w:pPr>
      <w:r w:rsidRPr="00A27D02">
        <w:rPr>
          <w:rFonts w:ascii="Palatino Linotype" w:hAnsi="Palatino Linotype"/>
        </w:rPr>
        <w:t>Appendix B</w:t>
      </w:r>
    </w:p>
    <w:p w14:paraId="044BA8FD" w14:textId="77777777" w:rsidR="007A6C70" w:rsidRPr="00A27D02" w:rsidRDefault="00B46915">
      <w:pPr>
        <w:spacing w:after="8" w:line="259" w:lineRule="auto"/>
        <w:ind w:left="10" w:right="-10" w:hanging="10"/>
        <w:jc w:val="right"/>
        <w:rPr>
          <w:rFonts w:ascii="Palatino Linotype" w:hAnsi="Palatino Linotype"/>
        </w:rPr>
      </w:pPr>
      <w:r w:rsidRPr="00A27D02">
        <w:rPr>
          <w:rFonts w:ascii="Palatino Linotype" w:hAnsi="Palatino Linotype"/>
        </w:rPr>
        <w:t>All appendix sections must be cited in the main text. In the appendixes, Figures, Tables, etc.</w:t>
      </w:r>
    </w:p>
    <w:p w14:paraId="659E9D38" w14:textId="77777777" w:rsidR="007A6C70" w:rsidRPr="00A27D02" w:rsidRDefault="00B46915">
      <w:pPr>
        <w:spacing w:after="257"/>
        <w:ind w:left="19" w:right="17"/>
        <w:rPr>
          <w:rFonts w:ascii="Palatino Linotype" w:hAnsi="Palatino Linotype"/>
        </w:rPr>
      </w:pPr>
      <w:r w:rsidRPr="00A27D02">
        <w:rPr>
          <w:rFonts w:ascii="Palatino Linotype" w:hAnsi="Palatino Linotype"/>
        </w:rPr>
        <w:t>should be labeled starting with ‘A’, e.g., Figure A1, Figure A2, etc.</w:t>
      </w:r>
    </w:p>
    <w:p w14:paraId="1102523C" w14:textId="77777777" w:rsidR="007A6C70" w:rsidRPr="00A27D02" w:rsidRDefault="00B46915">
      <w:pPr>
        <w:pStyle w:val="Nadpis1"/>
        <w:ind w:left="25"/>
        <w:rPr>
          <w:rFonts w:ascii="Palatino Linotype" w:hAnsi="Palatino Linotype"/>
        </w:rPr>
      </w:pPr>
      <w:r w:rsidRPr="00A27D02">
        <w:rPr>
          <w:rFonts w:ascii="Palatino Linotype" w:hAnsi="Palatino Linotype"/>
        </w:rPr>
        <w:t>References</w:t>
      </w:r>
    </w:p>
    <w:p w14:paraId="211976B4"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Holtz, L. </w:t>
      </w:r>
      <w:proofErr w:type="spellStart"/>
      <w:r w:rsidRPr="00A27D02">
        <w:rPr>
          <w:rFonts w:ascii="Palatino Linotype" w:hAnsi="Palatino Linotype"/>
          <w:sz w:val="18"/>
        </w:rPr>
        <w:t>Geschichte</w:t>
      </w:r>
      <w:proofErr w:type="spellEnd"/>
      <w:r w:rsidRPr="00A27D02">
        <w:rPr>
          <w:rFonts w:ascii="Palatino Linotype" w:hAnsi="Palatino Linotype"/>
          <w:sz w:val="18"/>
        </w:rPr>
        <w:t xml:space="preserve"> des </w:t>
      </w:r>
      <w:proofErr w:type="spellStart"/>
      <w:r w:rsidRPr="00A27D02">
        <w:rPr>
          <w:rFonts w:ascii="Palatino Linotype" w:hAnsi="Palatino Linotype"/>
          <w:sz w:val="18"/>
        </w:rPr>
        <w:t>christlichen</w:t>
      </w:r>
      <w:proofErr w:type="spellEnd"/>
      <w:r w:rsidRPr="00A27D02">
        <w:rPr>
          <w:rFonts w:ascii="Palatino Linotype" w:hAnsi="Palatino Linotype"/>
          <w:sz w:val="18"/>
        </w:rPr>
        <w:t xml:space="preserve"> </w:t>
      </w:r>
      <w:proofErr w:type="spellStart"/>
      <w:r w:rsidRPr="00A27D02">
        <w:rPr>
          <w:rFonts w:ascii="Palatino Linotype" w:hAnsi="Palatino Linotype"/>
          <w:sz w:val="18"/>
        </w:rPr>
        <w:t>Ordenslebens</w:t>
      </w:r>
      <w:proofErr w:type="spellEnd"/>
      <w:r w:rsidRPr="00A27D02">
        <w:rPr>
          <w:rFonts w:ascii="Palatino Linotype" w:hAnsi="Palatino Linotype"/>
          <w:sz w:val="18"/>
        </w:rPr>
        <w:t>. Patmos, 2006.</w:t>
      </w:r>
    </w:p>
    <w:p w14:paraId="68EBA5FD"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lastRenderedPageBreak/>
        <w:t>Frank, K.S.</w:t>
      </w:r>
      <w:r w:rsidRPr="00A27D02">
        <w:rPr>
          <w:rFonts w:ascii="Palatino Linotype" w:hAnsi="Palatino Linotype"/>
          <w:sz w:val="18"/>
        </w:rPr>
        <w:tab/>
      </w:r>
      <w:proofErr w:type="spellStart"/>
      <w:r w:rsidRPr="00A27D02">
        <w:rPr>
          <w:rFonts w:ascii="Palatino Linotype" w:hAnsi="Palatino Linotype"/>
          <w:sz w:val="18"/>
        </w:rPr>
        <w:t>Geschichte</w:t>
      </w:r>
      <w:proofErr w:type="spellEnd"/>
      <w:r w:rsidRPr="00A27D02">
        <w:rPr>
          <w:rFonts w:ascii="Palatino Linotype" w:hAnsi="Palatino Linotype"/>
          <w:sz w:val="18"/>
        </w:rPr>
        <w:t xml:space="preserve"> des </w:t>
      </w:r>
      <w:proofErr w:type="spellStart"/>
      <w:r w:rsidRPr="00A27D02">
        <w:rPr>
          <w:rFonts w:ascii="Palatino Linotype" w:hAnsi="Palatino Linotype"/>
          <w:sz w:val="18"/>
        </w:rPr>
        <w:t>christlichen</w:t>
      </w:r>
      <w:proofErr w:type="spellEnd"/>
      <w:r w:rsidRPr="00A27D02">
        <w:rPr>
          <w:rFonts w:ascii="Palatino Linotype" w:hAnsi="Palatino Linotype"/>
          <w:sz w:val="18"/>
        </w:rPr>
        <w:t xml:space="preserve"> </w:t>
      </w:r>
      <w:proofErr w:type="spellStart"/>
      <w:r w:rsidRPr="00A27D02">
        <w:rPr>
          <w:rFonts w:ascii="Palatino Linotype" w:hAnsi="Palatino Linotype"/>
          <w:sz w:val="18"/>
        </w:rPr>
        <w:t>Mönchtums</w:t>
      </w:r>
      <w:proofErr w:type="spellEnd"/>
      <w:r w:rsidRPr="00A27D02">
        <w:rPr>
          <w:rFonts w:ascii="Palatino Linotype" w:hAnsi="Palatino Linotype"/>
          <w:sz w:val="18"/>
        </w:rPr>
        <w:t>:</w:t>
      </w:r>
      <w:r w:rsidRPr="00A27D02">
        <w:rPr>
          <w:rFonts w:ascii="Palatino Linotype" w:hAnsi="Palatino Linotype"/>
          <w:sz w:val="18"/>
        </w:rPr>
        <w:tab/>
      </w:r>
      <w:proofErr w:type="spellStart"/>
      <w:r w:rsidRPr="00A27D02">
        <w:rPr>
          <w:rFonts w:ascii="Palatino Linotype" w:hAnsi="Palatino Linotype"/>
          <w:sz w:val="18"/>
        </w:rPr>
        <w:t>Grundzüge</w:t>
      </w:r>
      <w:proofErr w:type="spellEnd"/>
      <w:r w:rsidRPr="00A27D02">
        <w:rPr>
          <w:rFonts w:ascii="Palatino Linotype" w:hAnsi="Palatino Linotype"/>
          <w:sz w:val="18"/>
        </w:rPr>
        <w:t>.</w:t>
      </w:r>
      <w:r w:rsidRPr="00A27D02">
        <w:rPr>
          <w:rFonts w:ascii="Palatino Linotype" w:hAnsi="Palatino Linotype"/>
          <w:sz w:val="18"/>
        </w:rPr>
        <w:tab/>
        <w:t>WB-Forum.</w:t>
      </w:r>
      <w:r w:rsidRPr="00A27D02">
        <w:rPr>
          <w:rFonts w:ascii="Palatino Linotype" w:hAnsi="Palatino Linotype"/>
          <w:sz w:val="18"/>
        </w:rPr>
        <w:tab/>
      </w:r>
      <w:proofErr w:type="spellStart"/>
      <w:r w:rsidRPr="00A27D02">
        <w:rPr>
          <w:rFonts w:ascii="Palatino Linotype" w:hAnsi="Palatino Linotype"/>
          <w:sz w:val="18"/>
        </w:rPr>
        <w:t>Wissenschaft</w:t>
      </w:r>
      <w:proofErr w:type="spellEnd"/>
    </w:p>
    <w:p w14:paraId="334BC981" w14:textId="77777777" w:rsidR="007A6C70" w:rsidRPr="00A27D02" w:rsidRDefault="00B46915">
      <w:pPr>
        <w:spacing w:after="11" w:line="293" w:lineRule="auto"/>
        <w:ind w:left="593" w:right="2" w:firstLine="0"/>
        <w:rPr>
          <w:rFonts w:ascii="Palatino Linotype" w:hAnsi="Palatino Linotype"/>
        </w:rPr>
      </w:pPr>
      <w:proofErr w:type="spellStart"/>
      <w:r w:rsidRPr="00A27D02">
        <w:rPr>
          <w:rFonts w:ascii="Palatino Linotype" w:hAnsi="Palatino Linotype"/>
          <w:sz w:val="18"/>
        </w:rPr>
        <w:t>Buchgesellschaft</w:t>
      </w:r>
      <w:proofErr w:type="spellEnd"/>
      <w:r w:rsidRPr="00A27D02">
        <w:rPr>
          <w:rFonts w:ascii="Palatino Linotype" w:hAnsi="Palatino Linotype"/>
          <w:sz w:val="18"/>
        </w:rPr>
        <w:t>, 1988.</w:t>
      </w:r>
    </w:p>
    <w:p w14:paraId="7D7E3798"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Cist, B.O.; others. Living toto </w:t>
      </w:r>
      <w:proofErr w:type="spellStart"/>
      <w:r w:rsidRPr="00A27D02">
        <w:rPr>
          <w:rFonts w:ascii="Palatino Linotype" w:hAnsi="Palatino Linotype"/>
          <w:sz w:val="18"/>
        </w:rPr>
        <w:t>corde</w:t>
      </w:r>
      <w:proofErr w:type="spellEnd"/>
      <w:r w:rsidRPr="00A27D02">
        <w:rPr>
          <w:rFonts w:ascii="Palatino Linotype" w:hAnsi="Palatino Linotype"/>
          <w:sz w:val="18"/>
        </w:rPr>
        <w:t xml:space="preserve">: Monastic Vows and the Knowledge of God. </w:t>
      </w:r>
      <w:r w:rsidRPr="00A27D02">
        <w:rPr>
          <w:rFonts w:ascii="Palatino Linotype" w:hAnsi="Palatino Linotype"/>
          <w:i/>
          <w:sz w:val="18"/>
        </w:rPr>
        <w:t>Re</w:t>
      </w:r>
      <w:r w:rsidRPr="00A27D02">
        <w:rPr>
          <w:rFonts w:ascii="Palatino Linotype" w:hAnsi="Palatino Linotype"/>
          <w:i/>
          <w:sz w:val="18"/>
        </w:rPr>
        <w:t xml:space="preserve">ligions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10</w:t>
      </w:r>
      <w:r w:rsidRPr="00A27D02">
        <w:rPr>
          <w:rFonts w:ascii="Palatino Linotype" w:hAnsi="Palatino Linotype"/>
          <w:sz w:val="18"/>
        </w:rPr>
        <w:t>, 424.</w:t>
      </w:r>
    </w:p>
    <w:p w14:paraId="6E27CB56"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Elias Downey, M. Monasticism, Monotheism, and Monogamy: Past and Present Expressions of the Undivided Life. </w:t>
      </w:r>
      <w:r w:rsidRPr="00A27D02">
        <w:rPr>
          <w:rFonts w:ascii="Palatino Linotype" w:hAnsi="Palatino Linotype"/>
          <w:i/>
          <w:sz w:val="18"/>
        </w:rPr>
        <w:t xml:space="preserve">Religions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10</w:t>
      </w:r>
      <w:r w:rsidRPr="00A27D02">
        <w:rPr>
          <w:rFonts w:ascii="Palatino Linotype" w:hAnsi="Palatino Linotype"/>
          <w:sz w:val="18"/>
        </w:rPr>
        <w:t>, 489.</w:t>
      </w:r>
    </w:p>
    <w:p w14:paraId="07B08BAC"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Büssing</w:t>
      </w:r>
      <w:proofErr w:type="spellEnd"/>
      <w:r w:rsidRPr="00A27D02">
        <w:rPr>
          <w:rFonts w:ascii="Palatino Linotype" w:hAnsi="Palatino Linotype"/>
          <w:sz w:val="18"/>
        </w:rPr>
        <w:t xml:space="preserve">, A.; </w:t>
      </w:r>
      <w:proofErr w:type="spellStart"/>
      <w:r w:rsidRPr="00A27D02">
        <w:rPr>
          <w:rFonts w:ascii="Palatino Linotype" w:hAnsi="Palatino Linotype"/>
          <w:sz w:val="18"/>
        </w:rPr>
        <w:t>Warode</w:t>
      </w:r>
      <w:proofErr w:type="spellEnd"/>
      <w:r w:rsidRPr="00A27D02">
        <w:rPr>
          <w:rFonts w:ascii="Palatino Linotype" w:hAnsi="Palatino Linotype"/>
          <w:sz w:val="18"/>
        </w:rPr>
        <w:t xml:space="preserve">, M.; </w:t>
      </w:r>
      <w:proofErr w:type="spellStart"/>
      <w:r w:rsidRPr="00A27D02">
        <w:rPr>
          <w:rFonts w:ascii="Palatino Linotype" w:hAnsi="Palatino Linotype"/>
          <w:sz w:val="18"/>
        </w:rPr>
        <w:t>Gerundt</w:t>
      </w:r>
      <w:proofErr w:type="spellEnd"/>
      <w:r w:rsidRPr="00A27D02">
        <w:rPr>
          <w:rFonts w:ascii="Palatino Linotype" w:hAnsi="Palatino Linotype"/>
          <w:sz w:val="18"/>
        </w:rPr>
        <w:t xml:space="preserve">, M.; </w:t>
      </w:r>
      <w:proofErr w:type="spellStart"/>
      <w:r w:rsidRPr="00A27D02">
        <w:rPr>
          <w:rFonts w:ascii="Palatino Linotype" w:hAnsi="Palatino Linotype"/>
          <w:sz w:val="18"/>
        </w:rPr>
        <w:t>Dienberg</w:t>
      </w:r>
      <w:proofErr w:type="spellEnd"/>
      <w:r w:rsidRPr="00A27D02">
        <w:rPr>
          <w:rFonts w:ascii="Palatino Linotype" w:hAnsi="Palatino Linotype"/>
          <w:sz w:val="18"/>
        </w:rPr>
        <w:t>, T. Validation of a novel instrument to measure eleme</w:t>
      </w:r>
      <w:r w:rsidRPr="00A27D02">
        <w:rPr>
          <w:rFonts w:ascii="Palatino Linotype" w:hAnsi="Palatino Linotype"/>
          <w:sz w:val="18"/>
        </w:rPr>
        <w:t xml:space="preserve">nts of Franciscan-inspired spirituality in a general population and in religious persons. </w:t>
      </w:r>
      <w:r w:rsidRPr="00A27D02">
        <w:rPr>
          <w:rFonts w:ascii="Palatino Linotype" w:hAnsi="Palatino Linotype"/>
          <w:i/>
          <w:sz w:val="18"/>
        </w:rPr>
        <w:t xml:space="preserve">Religions </w:t>
      </w:r>
      <w:r w:rsidRPr="00A27D02">
        <w:rPr>
          <w:rFonts w:ascii="Palatino Linotype" w:hAnsi="Palatino Linotype"/>
          <w:b/>
          <w:sz w:val="18"/>
        </w:rPr>
        <w:t>2017</w:t>
      </w:r>
      <w:r w:rsidRPr="00A27D02">
        <w:rPr>
          <w:rFonts w:ascii="Palatino Linotype" w:hAnsi="Palatino Linotype"/>
          <w:sz w:val="18"/>
        </w:rPr>
        <w:t xml:space="preserve">, </w:t>
      </w:r>
      <w:r w:rsidRPr="00A27D02">
        <w:rPr>
          <w:rFonts w:ascii="Palatino Linotype" w:hAnsi="Palatino Linotype"/>
          <w:i/>
          <w:sz w:val="18"/>
        </w:rPr>
        <w:t>8</w:t>
      </w:r>
      <w:r w:rsidRPr="00A27D02">
        <w:rPr>
          <w:rFonts w:ascii="Palatino Linotype" w:hAnsi="Palatino Linotype"/>
          <w:sz w:val="18"/>
        </w:rPr>
        <w:t>, 197.</w:t>
      </w:r>
    </w:p>
    <w:p w14:paraId="1AEAE87A"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Quartier, T. MONASTIC RESONANCE EXPERIENCES OF THE MONASTIC LITURGY OF THE HOURS IN ANTHROPOLOGICAL AND THEOLOGICAL PERSPECTIVE. </w:t>
      </w:r>
      <w:r w:rsidRPr="00A27D02">
        <w:rPr>
          <w:rFonts w:ascii="Palatino Linotype" w:hAnsi="Palatino Linotype"/>
          <w:i/>
          <w:sz w:val="18"/>
        </w:rPr>
        <w:t>STUDIA MONAST</w:t>
      </w:r>
      <w:r w:rsidRPr="00A27D02">
        <w:rPr>
          <w:rFonts w:ascii="Palatino Linotype" w:hAnsi="Palatino Linotype"/>
          <w:i/>
          <w:sz w:val="18"/>
        </w:rPr>
        <w:t xml:space="preserve">ICA </w:t>
      </w:r>
      <w:r w:rsidRPr="00A27D02">
        <w:rPr>
          <w:rFonts w:ascii="Palatino Linotype" w:hAnsi="Palatino Linotype"/>
          <w:b/>
          <w:sz w:val="18"/>
        </w:rPr>
        <w:t>2017</w:t>
      </w:r>
      <w:r w:rsidRPr="00A27D02">
        <w:rPr>
          <w:rFonts w:ascii="Palatino Linotype" w:hAnsi="Palatino Linotype"/>
          <w:sz w:val="18"/>
        </w:rPr>
        <w:t>,</w:t>
      </w:r>
    </w:p>
    <w:p w14:paraId="40E5637E" w14:textId="77777777" w:rsidR="007A6C70" w:rsidRPr="00A27D02" w:rsidRDefault="00B46915">
      <w:pPr>
        <w:spacing w:after="11" w:line="293" w:lineRule="auto"/>
        <w:ind w:left="593" w:right="2" w:firstLine="0"/>
        <w:rPr>
          <w:rFonts w:ascii="Palatino Linotype" w:hAnsi="Palatino Linotype"/>
        </w:rPr>
      </w:pPr>
      <w:r w:rsidRPr="00A27D02">
        <w:rPr>
          <w:rFonts w:ascii="Palatino Linotype" w:hAnsi="Palatino Linotype"/>
          <w:i/>
          <w:sz w:val="18"/>
        </w:rPr>
        <w:t>59</w:t>
      </w:r>
      <w:r w:rsidRPr="00A27D02">
        <w:rPr>
          <w:rFonts w:ascii="Palatino Linotype" w:hAnsi="Palatino Linotype"/>
          <w:sz w:val="18"/>
        </w:rPr>
        <w:t>, 405–434.</w:t>
      </w:r>
    </w:p>
    <w:p w14:paraId="3B26A414"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Wrobel, P. Duties of Religious to the Institute. </w:t>
      </w:r>
      <w:r w:rsidRPr="00A27D02">
        <w:rPr>
          <w:rFonts w:ascii="Palatino Linotype" w:hAnsi="Palatino Linotype"/>
          <w:i/>
          <w:sz w:val="18"/>
        </w:rPr>
        <w:t xml:space="preserve">KOSCIOL I PRAWO </w:t>
      </w:r>
      <w:r w:rsidRPr="00A27D02">
        <w:rPr>
          <w:rFonts w:ascii="Palatino Linotype" w:hAnsi="Palatino Linotype"/>
          <w:b/>
          <w:sz w:val="18"/>
        </w:rPr>
        <w:t>2018</w:t>
      </w:r>
      <w:r w:rsidRPr="00A27D02">
        <w:rPr>
          <w:rFonts w:ascii="Palatino Linotype" w:hAnsi="Palatino Linotype"/>
          <w:sz w:val="18"/>
        </w:rPr>
        <w:t xml:space="preserve">, </w:t>
      </w:r>
      <w:r w:rsidRPr="00A27D02">
        <w:rPr>
          <w:rFonts w:ascii="Palatino Linotype" w:hAnsi="Palatino Linotype"/>
          <w:i/>
          <w:sz w:val="18"/>
        </w:rPr>
        <w:t>7</w:t>
      </w:r>
      <w:r w:rsidRPr="00A27D02">
        <w:rPr>
          <w:rFonts w:ascii="Palatino Linotype" w:hAnsi="Palatino Linotype"/>
          <w:sz w:val="18"/>
        </w:rPr>
        <w:t>, 109–125.</w:t>
      </w:r>
    </w:p>
    <w:p w14:paraId="54715BCC"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Fernandez, O. CONVENTS, REGULAR LIFE AND SOCIAL CONTROL. </w:t>
      </w:r>
      <w:r w:rsidRPr="00A27D02">
        <w:rPr>
          <w:rFonts w:ascii="Palatino Linotype" w:hAnsi="Palatino Linotype"/>
          <w:i/>
          <w:sz w:val="18"/>
        </w:rPr>
        <w:t xml:space="preserve">STUDIA MONASTICA </w:t>
      </w:r>
      <w:r w:rsidRPr="00A27D02">
        <w:rPr>
          <w:rFonts w:ascii="Palatino Linotype" w:hAnsi="Palatino Linotype"/>
          <w:b/>
          <w:sz w:val="18"/>
        </w:rPr>
        <w:t>2019</w:t>
      </w:r>
      <w:r w:rsidRPr="00A27D02">
        <w:rPr>
          <w:rFonts w:ascii="Palatino Linotype" w:hAnsi="Palatino Linotype"/>
          <w:sz w:val="18"/>
        </w:rPr>
        <w:t>,</w:t>
      </w:r>
    </w:p>
    <w:p w14:paraId="1BDB745B" w14:textId="77777777" w:rsidR="007A6C70" w:rsidRPr="00A27D02" w:rsidRDefault="00B46915">
      <w:pPr>
        <w:spacing w:after="11" w:line="293" w:lineRule="auto"/>
        <w:ind w:left="593" w:right="2" w:firstLine="0"/>
        <w:rPr>
          <w:rFonts w:ascii="Palatino Linotype" w:hAnsi="Palatino Linotype"/>
        </w:rPr>
      </w:pPr>
      <w:r w:rsidRPr="00A27D02">
        <w:rPr>
          <w:rFonts w:ascii="Palatino Linotype" w:hAnsi="Palatino Linotype"/>
          <w:i/>
          <w:sz w:val="18"/>
        </w:rPr>
        <w:t>61</w:t>
      </w:r>
      <w:r w:rsidRPr="00A27D02">
        <w:rPr>
          <w:rFonts w:ascii="Palatino Linotype" w:hAnsi="Palatino Linotype"/>
          <w:sz w:val="18"/>
        </w:rPr>
        <w:t>, 227–240.</w:t>
      </w:r>
    </w:p>
    <w:p w14:paraId="4D0B9954"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Huel</w:t>
      </w:r>
      <w:proofErr w:type="spellEnd"/>
      <w:r w:rsidRPr="00A27D02">
        <w:rPr>
          <w:rFonts w:ascii="Palatino Linotype" w:hAnsi="Palatino Linotype"/>
          <w:sz w:val="18"/>
        </w:rPr>
        <w:t xml:space="preserve">, R. Are Missionaries from Mars and Nuns from Venus? </w:t>
      </w:r>
      <w:r w:rsidRPr="00A27D02">
        <w:rPr>
          <w:rFonts w:ascii="Palatino Linotype" w:hAnsi="Palatino Linotype"/>
          <w:sz w:val="18"/>
        </w:rPr>
        <w:t xml:space="preserve">Gender Relations in the Oblate Missions of the Canadian North-west. </w:t>
      </w:r>
      <w:r w:rsidRPr="00A27D02">
        <w:rPr>
          <w:rFonts w:ascii="Palatino Linotype" w:hAnsi="Palatino Linotype"/>
          <w:i/>
          <w:sz w:val="18"/>
        </w:rPr>
        <w:t xml:space="preserve">Religious Studies and Theology </w:t>
      </w:r>
      <w:r w:rsidRPr="00A27D02">
        <w:rPr>
          <w:rFonts w:ascii="Palatino Linotype" w:hAnsi="Palatino Linotype"/>
          <w:b/>
          <w:sz w:val="18"/>
        </w:rPr>
        <w:t>2018</w:t>
      </w:r>
      <w:r w:rsidRPr="00A27D02">
        <w:rPr>
          <w:rFonts w:ascii="Palatino Linotype" w:hAnsi="Palatino Linotype"/>
          <w:sz w:val="18"/>
        </w:rPr>
        <w:t xml:space="preserve">, </w:t>
      </w:r>
      <w:r w:rsidRPr="00A27D02">
        <w:rPr>
          <w:rFonts w:ascii="Palatino Linotype" w:hAnsi="Palatino Linotype"/>
          <w:i/>
          <w:sz w:val="18"/>
        </w:rPr>
        <w:t>37</w:t>
      </w:r>
      <w:r w:rsidRPr="00A27D02">
        <w:rPr>
          <w:rFonts w:ascii="Palatino Linotype" w:hAnsi="Palatino Linotype"/>
          <w:sz w:val="18"/>
        </w:rPr>
        <w:t>, 162–177.</w:t>
      </w:r>
    </w:p>
    <w:p w14:paraId="5106164A"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Bickerton, G.R. Spiritual resources as antecedents of work engagement among </w:t>
      </w:r>
      <w:proofErr w:type="spellStart"/>
      <w:r w:rsidRPr="00A27D02">
        <w:rPr>
          <w:rFonts w:ascii="Palatino Linotype" w:hAnsi="Palatino Linotype"/>
          <w:sz w:val="18"/>
        </w:rPr>
        <w:t>australian</w:t>
      </w:r>
      <w:proofErr w:type="spellEnd"/>
      <w:r w:rsidRPr="00A27D02">
        <w:rPr>
          <w:rFonts w:ascii="Palatino Linotype" w:hAnsi="Palatino Linotype"/>
          <w:sz w:val="18"/>
        </w:rPr>
        <w:t xml:space="preserve"> religious workers </w:t>
      </w:r>
      <w:r w:rsidRPr="00A27D02">
        <w:rPr>
          <w:rFonts w:ascii="Palatino Linotype" w:hAnsi="Palatino Linotype"/>
          <w:b/>
          <w:sz w:val="18"/>
        </w:rPr>
        <w:t>2013</w:t>
      </w:r>
      <w:r w:rsidRPr="00A27D02">
        <w:rPr>
          <w:rFonts w:ascii="Palatino Linotype" w:hAnsi="Palatino Linotype"/>
          <w:sz w:val="18"/>
        </w:rPr>
        <w:t>.</w:t>
      </w:r>
    </w:p>
    <w:p w14:paraId="7191E880"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Jewdokimow</w:t>
      </w:r>
      <w:proofErr w:type="spellEnd"/>
      <w:r w:rsidRPr="00A27D02">
        <w:rPr>
          <w:rFonts w:ascii="Palatino Linotype" w:hAnsi="Palatino Linotype"/>
          <w:sz w:val="18"/>
        </w:rPr>
        <w:t>, M. Transcending</w:t>
      </w:r>
      <w:r w:rsidRPr="00A27D02">
        <w:rPr>
          <w:rFonts w:ascii="Palatino Linotype" w:hAnsi="Palatino Linotype"/>
          <w:sz w:val="18"/>
        </w:rPr>
        <w:t xml:space="preserve"> Methodological Atheism and Not Thinking Transcendentally: Nuns’ Understanding of Life within the Cloistered Monastery. </w:t>
      </w:r>
      <w:r w:rsidRPr="00A27D02">
        <w:rPr>
          <w:rFonts w:ascii="Palatino Linotype" w:hAnsi="Palatino Linotype"/>
          <w:i/>
          <w:sz w:val="18"/>
        </w:rPr>
        <w:t xml:space="preserve">Fieldwork in Religion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14</w:t>
      </w:r>
      <w:r w:rsidRPr="00A27D02">
        <w:rPr>
          <w:rFonts w:ascii="Palatino Linotype" w:hAnsi="Palatino Linotype"/>
          <w:sz w:val="18"/>
        </w:rPr>
        <w:t>, 70–84.</w:t>
      </w:r>
    </w:p>
    <w:p w14:paraId="05916B9E"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Meawad</w:t>
      </w:r>
      <w:proofErr w:type="spellEnd"/>
      <w:r w:rsidRPr="00A27D02">
        <w:rPr>
          <w:rFonts w:ascii="Palatino Linotype" w:hAnsi="Palatino Linotype"/>
          <w:sz w:val="18"/>
        </w:rPr>
        <w:t xml:space="preserve">, S.M. Sexuality, </w:t>
      </w:r>
      <w:proofErr w:type="spellStart"/>
      <w:r w:rsidRPr="00A27D02">
        <w:rPr>
          <w:rFonts w:ascii="Palatino Linotype" w:hAnsi="Palatino Linotype"/>
          <w:sz w:val="18"/>
        </w:rPr>
        <w:t>Angelification</w:t>
      </w:r>
      <w:proofErr w:type="spellEnd"/>
      <w:r w:rsidRPr="00A27D02">
        <w:rPr>
          <w:rFonts w:ascii="Palatino Linotype" w:hAnsi="Palatino Linotype"/>
          <w:sz w:val="18"/>
        </w:rPr>
        <w:t>, and Divine Indwelling: A Contemporary Ethic of Early Chri</w:t>
      </w:r>
      <w:r w:rsidRPr="00A27D02">
        <w:rPr>
          <w:rFonts w:ascii="Palatino Linotype" w:hAnsi="Palatino Linotype"/>
          <w:sz w:val="18"/>
        </w:rPr>
        <w:t xml:space="preserve">stian Asceticism. </w:t>
      </w:r>
      <w:r w:rsidRPr="00A27D02">
        <w:rPr>
          <w:rFonts w:ascii="Palatino Linotype" w:hAnsi="Palatino Linotype"/>
          <w:i/>
          <w:sz w:val="18"/>
        </w:rPr>
        <w:t xml:space="preserve">Modern Theology </w:t>
      </w:r>
      <w:r w:rsidRPr="00A27D02">
        <w:rPr>
          <w:rFonts w:ascii="Palatino Linotype" w:hAnsi="Palatino Linotype"/>
          <w:b/>
          <w:sz w:val="18"/>
        </w:rPr>
        <w:t>2020</w:t>
      </w:r>
      <w:r w:rsidRPr="00A27D02">
        <w:rPr>
          <w:rFonts w:ascii="Palatino Linotype" w:hAnsi="Palatino Linotype"/>
          <w:sz w:val="18"/>
        </w:rPr>
        <w:t xml:space="preserve">, </w:t>
      </w:r>
      <w:r w:rsidRPr="00A27D02">
        <w:rPr>
          <w:rFonts w:ascii="Palatino Linotype" w:hAnsi="Palatino Linotype"/>
          <w:i/>
          <w:sz w:val="18"/>
        </w:rPr>
        <w:t>36</w:t>
      </w:r>
      <w:r w:rsidRPr="00A27D02">
        <w:rPr>
          <w:rFonts w:ascii="Palatino Linotype" w:hAnsi="Palatino Linotype"/>
          <w:sz w:val="18"/>
        </w:rPr>
        <w:t>, 582–605.</w:t>
      </w:r>
    </w:p>
    <w:p w14:paraId="36DA3C47"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Bowen, C.E.; </w:t>
      </w:r>
      <w:proofErr w:type="spellStart"/>
      <w:r w:rsidRPr="00A27D02">
        <w:rPr>
          <w:rFonts w:ascii="Palatino Linotype" w:hAnsi="Palatino Linotype"/>
          <w:sz w:val="18"/>
        </w:rPr>
        <w:t>Luy</w:t>
      </w:r>
      <w:proofErr w:type="spellEnd"/>
      <w:r w:rsidRPr="00A27D02">
        <w:rPr>
          <w:rFonts w:ascii="Palatino Linotype" w:hAnsi="Palatino Linotype"/>
          <w:sz w:val="18"/>
        </w:rPr>
        <w:t xml:space="preserve">, M. Community social characteristics and health at older ages: evidence from 156 </w:t>
      </w:r>
      <w:proofErr w:type="gramStart"/>
      <w:r w:rsidRPr="00A27D02">
        <w:rPr>
          <w:rFonts w:ascii="Palatino Linotype" w:hAnsi="Palatino Linotype"/>
          <w:sz w:val="18"/>
        </w:rPr>
        <w:t>religious</w:t>
      </w:r>
      <w:proofErr w:type="gramEnd"/>
      <w:r w:rsidRPr="00A27D02">
        <w:rPr>
          <w:rFonts w:ascii="Palatino Linotype" w:hAnsi="Palatino Linotype"/>
          <w:sz w:val="18"/>
        </w:rPr>
        <w:t xml:space="preserve"> communities. </w:t>
      </w:r>
      <w:r w:rsidRPr="00A27D02">
        <w:rPr>
          <w:rFonts w:ascii="Palatino Linotype" w:hAnsi="Palatino Linotype"/>
          <w:i/>
          <w:sz w:val="18"/>
        </w:rPr>
        <w:t xml:space="preserve">The Journals of Gerontology: Series B </w:t>
      </w:r>
      <w:r w:rsidRPr="00A27D02">
        <w:rPr>
          <w:rFonts w:ascii="Palatino Linotype" w:hAnsi="Palatino Linotype"/>
          <w:b/>
          <w:sz w:val="18"/>
        </w:rPr>
        <w:t>2018</w:t>
      </w:r>
      <w:r w:rsidRPr="00A27D02">
        <w:rPr>
          <w:rFonts w:ascii="Palatino Linotype" w:hAnsi="Palatino Linotype"/>
          <w:sz w:val="18"/>
        </w:rPr>
        <w:t xml:space="preserve">, </w:t>
      </w:r>
      <w:r w:rsidRPr="00A27D02">
        <w:rPr>
          <w:rFonts w:ascii="Palatino Linotype" w:hAnsi="Palatino Linotype"/>
          <w:i/>
          <w:sz w:val="18"/>
        </w:rPr>
        <w:t>73</w:t>
      </w:r>
      <w:r w:rsidRPr="00A27D02">
        <w:rPr>
          <w:rFonts w:ascii="Palatino Linotype" w:hAnsi="Palatino Linotype"/>
          <w:sz w:val="18"/>
        </w:rPr>
        <w:t>, 1429–1438.</w:t>
      </w:r>
    </w:p>
    <w:p w14:paraId="6D474C41"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Rogowska</w:t>
      </w:r>
      <w:proofErr w:type="spellEnd"/>
      <w:r w:rsidRPr="00A27D02">
        <w:rPr>
          <w:rFonts w:ascii="Palatino Linotype" w:hAnsi="Palatino Linotype"/>
          <w:sz w:val="18"/>
        </w:rPr>
        <w:t xml:space="preserve">, A.M.; </w:t>
      </w:r>
      <w:proofErr w:type="spellStart"/>
      <w:r w:rsidRPr="00A27D02">
        <w:rPr>
          <w:rFonts w:ascii="Palatino Linotype" w:hAnsi="Palatino Linotype"/>
          <w:sz w:val="18"/>
        </w:rPr>
        <w:t>Dolega</w:t>
      </w:r>
      <w:proofErr w:type="spellEnd"/>
      <w:r w:rsidRPr="00A27D02">
        <w:rPr>
          <w:rFonts w:ascii="Palatino Linotype" w:hAnsi="Palatino Linotype"/>
          <w:sz w:val="18"/>
        </w:rPr>
        <w:t xml:space="preserve">, D. Investigating the relationship between spiritual transcendence, personal religiosity, and mental health in Roman Catholic clergy and nuns. </w:t>
      </w:r>
      <w:r w:rsidRPr="00A27D02">
        <w:rPr>
          <w:rFonts w:ascii="Palatino Linotype" w:hAnsi="Palatino Linotype"/>
          <w:i/>
          <w:sz w:val="18"/>
        </w:rPr>
        <w:t xml:space="preserve">Psychology of Religion and Spirituality </w:t>
      </w:r>
      <w:r w:rsidRPr="00A27D02">
        <w:rPr>
          <w:rFonts w:ascii="Palatino Linotype" w:hAnsi="Palatino Linotype"/>
          <w:b/>
          <w:sz w:val="18"/>
        </w:rPr>
        <w:t>2020</w:t>
      </w:r>
      <w:r w:rsidRPr="00A27D02">
        <w:rPr>
          <w:rFonts w:ascii="Palatino Linotype" w:hAnsi="Palatino Linotype"/>
          <w:sz w:val="18"/>
        </w:rPr>
        <w:t>.</w:t>
      </w:r>
    </w:p>
    <w:p w14:paraId="634538FF"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Corwin, A.I. Lord, hear our prayer: Prayer, </w:t>
      </w:r>
      <w:r w:rsidRPr="00A27D02">
        <w:rPr>
          <w:rFonts w:ascii="Palatino Linotype" w:hAnsi="Palatino Linotype"/>
          <w:sz w:val="18"/>
        </w:rPr>
        <w:t xml:space="preserve">Social Support, and Well-Being in a Catholic Convent. </w:t>
      </w:r>
      <w:r w:rsidRPr="00A27D02">
        <w:rPr>
          <w:rFonts w:ascii="Palatino Linotype" w:hAnsi="Palatino Linotype"/>
          <w:i/>
          <w:sz w:val="18"/>
        </w:rPr>
        <w:t xml:space="preserve">Journal of Linguistic Anthropology </w:t>
      </w:r>
      <w:r w:rsidRPr="00A27D02">
        <w:rPr>
          <w:rFonts w:ascii="Palatino Linotype" w:hAnsi="Palatino Linotype"/>
          <w:b/>
          <w:sz w:val="18"/>
        </w:rPr>
        <w:t>2014</w:t>
      </w:r>
      <w:r w:rsidRPr="00A27D02">
        <w:rPr>
          <w:rFonts w:ascii="Palatino Linotype" w:hAnsi="Palatino Linotype"/>
          <w:sz w:val="18"/>
        </w:rPr>
        <w:t xml:space="preserve">, </w:t>
      </w:r>
      <w:r w:rsidRPr="00A27D02">
        <w:rPr>
          <w:rFonts w:ascii="Palatino Linotype" w:hAnsi="Palatino Linotype"/>
          <w:i/>
          <w:sz w:val="18"/>
        </w:rPr>
        <w:t>24</w:t>
      </w:r>
      <w:r w:rsidRPr="00A27D02">
        <w:rPr>
          <w:rFonts w:ascii="Palatino Linotype" w:hAnsi="Palatino Linotype"/>
          <w:sz w:val="18"/>
        </w:rPr>
        <w:t>, 174–192.</w:t>
      </w:r>
    </w:p>
    <w:p w14:paraId="71A87151"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Huck, D.M.; Armer, J.M. Health perceptions and health-promoting behaviors among elderly Catholic nuns.</w:t>
      </w:r>
    </w:p>
    <w:p w14:paraId="661012BB" w14:textId="77777777" w:rsidR="007A6C70" w:rsidRPr="00A27D02" w:rsidRDefault="00B46915">
      <w:pPr>
        <w:spacing w:after="43" w:line="259" w:lineRule="auto"/>
        <w:ind w:left="588" w:hanging="10"/>
        <w:jc w:val="left"/>
        <w:rPr>
          <w:rFonts w:ascii="Palatino Linotype" w:hAnsi="Palatino Linotype"/>
        </w:rPr>
      </w:pPr>
      <w:r w:rsidRPr="00A27D02">
        <w:rPr>
          <w:rFonts w:ascii="Palatino Linotype" w:hAnsi="Palatino Linotype"/>
          <w:i/>
          <w:sz w:val="18"/>
        </w:rPr>
        <w:t>Family &amp; Community Health: The Journal of Hea</w:t>
      </w:r>
      <w:r w:rsidRPr="00A27D02">
        <w:rPr>
          <w:rFonts w:ascii="Palatino Linotype" w:hAnsi="Palatino Linotype"/>
          <w:i/>
          <w:sz w:val="18"/>
        </w:rPr>
        <w:t xml:space="preserve">lth Promotion &amp; Maintenance </w:t>
      </w:r>
      <w:r w:rsidRPr="00A27D02">
        <w:rPr>
          <w:rFonts w:ascii="Palatino Linotype" w:hAnsi="Palatino Linotype"/>
          <w:b/>
          <w:sz w:val="18"/>
        </w:rPr>
        <w:t>1996</w:t>
      </w:r>
      <w:r w:rsidRPr="00A27D02">
        <w:rPr>
          <w:rFonts w:ascii="Palatino Linotype" w:hAnsi="Palatino Linotype"/>
          <w:sz w:val="18"/>
        </w:rPr>
        <w:t>.</w:t>
      </w:r>
    </w:p>
    <w:p w14:paraId="11AB75C4"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Skrzypin´ska</w:t>
      </w:r>
      <w:proofErr w:type="spellEnd"/>
      <w:r w:rsidRPr="00A27D02">
        <w:rPr>
          <w:rFonts w:ascii="Palatino Linotype" w:hAnsi="Palatino Linotype"/>
          <w:sz w:val="18"/>
        </w:rPr>
        <w:t xml:space="preserve">, K.; </w:t>
      </w:r>
      <w:proofErr w:type="spellStart"/>
      <w:r w:rsidRPr="00A27D02">
        <w:rPr>
          <w:rFonts w:ascii="Palatino Linotype" w:hAnsi="Palatino Linotype"/>
          <w:sz w:val="18"/>
        </w:rPr>
        <w:t>Chudzik</w:t>
      </w:r>
      <w:proofErr w:type="spellEnd"/>
      <w:r w:rsidRPr="00A27D02">
        <w:rPr>
          <w:rFonts w:ascii="Palatino Linotype" w:hAnsi="Palatino Linotype"/>
          <w:sz w:val="18"/>
        </w:rPr>
        <w:t>, I. Intricacies of the calling: Spirituality of Polish nuns. Women’s Studies International Forum. Elsevier, 2012, Vol. 35, pp. 314–322.</w:t>
      </w:r>
    </w:p>
    <w:p w14:paraId="79D18DE8"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Francis, L.J.; </w:t>
      </w:r>
      <w:proofErr w:type="spellStart"/>
      <w:r w:rsidRPr="00A27D02">
        <w:rPr>
          <w:rFonts w:ascii="Palatino Linotype" w:hAnsi="Palatino Linotype"/>
          <w:sz w:val="18"/>
        </w:rPr>
        <w:t>Crea</w:t>
      </w:r>
      <w:proofErr w:type="spellEnd"/>
      <w:r w:rsidRPr="00A27D02">
        <w:rPr>
          <w:rFonts w:ascii="Palatino Linotype" w:hAnsi="Palatino Linotype"/>
          <w:sz w:val="18"/>
        </w:rPr>
        <w:t>, G. Happiness matters: Exploring the lin</w:t>
      </w:r>
      <w:r w:rsidRPr="00A27D02">
        <w:rPr>
          <w:rFonts w:ascii="Palatino Linotype" w:hAnsi="Palatino Linotype"/>
          <w:sz w:val="18"/>
        </w:rPr>
        <w:t xml:space="preserve">kages between personality, personal happiness, and work-related psychological health among priests and sisters in Italy. </w:t>
      </w:r>
      <w:r w:rsidRPr="00A27D02">
        <w:rPr>
          <w:rFonts w:ascii="Palatino Linotype" w:hAnsi="Palatino Linotype"/>
          <w:i/>
          <w:sz w:val="18"/>
        </w:rPr>
        <w:t xml:space="preserve">Pastoral Psychology </w:t>
      </w:r>
      <w:r w:rsidRPr="00A27D02">
        <w:rPr>
          <w:rFonts w:ascii="Palatino Linotype" w:hAnsi="Palatino Linotype"/>
          <w:b/>
          <w:sz w:val="18"/>
        </w:rPr>
        <w:t>2018</w:t>
      </w:r>
      <w:r w:rsidRPr="00A27D02">
        <w:rPr>
          <w:rFonts w:ascii="Palatino Linotype" w:hAnsi="Palatino Linotype"/>
          <w:sz w:val="18"/>
        </w:rPr>
        <w:t xml:space="preserve">, </w:t>
      </w:r>
      <w:r w:rsidRPr="00A27D02">
        <w:rPr>
          <w:rFonts w:ascii="Palatino Linotype" w:hAnsi="Palatino Linotype"/>
          <w:i/>
          <w:sz w:val="18"/>
        </w:rPr>
        <w:t>67</w:t>
      </w:r>
      <w:r w:rsidRPr="00A27D02">
        <w:rPr>
          <w:rFonts w:ascii="Palatino Linotype" w:hAnsi="Palatino Linotype"/>
          <w:sz w:val="18"/>
        </w:rPr>
        <w:t>, 17–32.</w:t>
      </w:r>
    </w:p>
    <w:p w14:paraId="773DF5D6"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Ariza-Montes, A.; Molina-Sánchez, H.; Ramirez-</w:t>
      </w:r>
      <w:proofErr w:type="spellStart"/>
      <w:r w:rsidRPr="00A27D02">
        <w:rPr>
          <w:rFonts w:ascii="Palatino Linotype" w:hAnsi="Palatino Linotype"/>
          <w:sz w:val="18"/>
        </w:rPr>
        <w:t>Sobrino</w:t>
      </w:r>
      <w:proofErr w:type="spellEnd"/>
      <w:r w:rsidRPr="00A27D02">
        <w:rPr>
          <w:rFonts w:ascii="Palatino Linotype" w:hAnsi="Palatino Linotype"/>
          <w:sz w:val="18"/>
        </w:rPr>
        <w:t>, J.; Giorgi, G. Work engagement and flourish</w:t>
      </w:r>
      <w:r w:rsidRPr="00A27D02">
        <w:rPr>
          <w:rFonts w:ascii="Palatino Linotype" w:hAnsi="Palatino Linotype"/>
          <w:sz w:val="18"/>
        </w:rPr>
        <w:t xml:space="preserve">ing at work among nuns: The moderating role of human values. </w:t>
      </w:r>
      <w:r w:rsidRPr="00A27D02">
        <w:rPr>
          <w:rFonts w:ascii="Palatino Linotype" w:hAnsi="Palatino Linotype"/>
          <w:i/>
          <w:sz w:val="18"/>
        </w:rPr>
        <w:t xml:space="preserve">Frontiers in psychology </w:t>
      </w:r>
      <w:r w:rsidRPr="00A27D02">
        <w:rPr>
          <w:rFonts w:ascii="Palatino Linotype" w:hAnsi="Palatino Linotype"/>
          <w:b/>
          <w:sz w:val="18"/>
        </w:rPr>
        <w:t>2018</w:t>
      </w:r>
      <w:r w:rsidRPr="00A27D02">
        <w:rPr>
          <w:rFonts w:ascii="Palatino Linotype" w:hAnsi="Palatino Linotype"/>
          <w:sz w:val="18"/>
        </w:rPr>
        <w:t xml:space="preserve">, </w:t>
      </w:r>
      <w:r w:rsidRPr="00A27D02">
        <w:rPr>
          <w:rFonts w:ascii="Palatino Linotype" w:hAnsi="Palatino Linotype"/>
          <w:i/>
          <w:sz w:val="18"/>
        </w:rPr>
        <w:t>9</w:t>
      </w:r>
      <w:r w:rsidRPr="00A27D02">
        <w:rPr>
          <w:rFonts w:ascii="Palatino Linotype" w:hAnsi="Palatino Linotype"/>
          <w:sz w:val="18"/>
        </w:rPr>
        <w:t>, 1874.</w:t>
      </w:r>
    </w:p>
    <w:p w14:paraId="1F0D1CFD"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Chirico, F.; Sharma, M.; </w:t>
      </w:r>
      <w:proofErr w:type="spellStart"/>
      <w:r w:rsidRPr="00A27D02">
        <w:rPr>
          <w:rFonts w:ascii="Palatino Linotype" w:hAnsi="Palatino Linotype"/>
          <w:sz w:val="18"/>
        </w:rPr>
        <w:t>Zaffina</w:t>
      </w:r>
      <w:proofErr w:type="spellEnd"/>
      <w:r w:rsidRPr="00A27D02">
        <w:rPr>
          <w:rFonts w:ascii="Palatino Linotype" w:hAnsi="Palatino Linotype"/>
          <w:sz w:val="18"/>
        </w:rPr>
        <w:t xml:space="preserve">, S.; </w:t>
      </w:r>
      <w:proofErr w:type="spellStart"/>
      <w:r w:rsidRPr="00A27D02">
        <w:rPr>
          <w:rFonts w:ascii="Palatino Linotype" w:hAnsi="Palatino Linotype"/>
          <w:sz w:val="18"/>
        </w:rPr>
        <w:t>Magnavita</w:t>
      </w:r>
      <w:proofErr w:type="spellEnd"/>
      <w:r w:rsidRPr="00A27D02">
        <w:rPr>
          <w:rFonts w:ascii="Palatino Linotype" w:hAnsi="Palatino Linotype"/>
          <w:sz w:val="18"/>
        </w:rPr>
        <w:t xml:space="preserve">, N. Spirituality and prayer on teacher stress and burnout in an Italian cohort: A pilot, before-after controlled study. </w:t>
      </w:r>
      <w:r w:rsidRPr="00A27D02">
        <w:rPr>
          <w:rFonts w:ascii="Palatino Linotype" w:hAnsi="Palatino Linotype"/>
          <w:i/>
          <w:sz w:val="18"/>
        </w:rPr>
        <w:t xml:space="preserve">Frontiers in psychology </w:t>
      </w:r>
      <w:r w:rsidRPr="00A27D02">
        <w:rPr>
          <w:rFonts w:ascii="Palatino Linotype" w:hAnsi="Palatino Linotype"/>
          <w:b/>
          <w:sz w:val="18"/>
        </w:rPr>
        <w:t>2020</w:t>
      </w:r>
      <w:r w:rsidRPr="00A27D02">
        <w:rPr>
          <w:rFonts w:ascii="Palatino Linotype" w:hAnsi="Palatino Linotype"/>
          <w:sz w:val="18"/>
        </w:rPr>
        <w:t xml:space="preserve">, </w:t>
      </w:r>
      <w:r w:rsidRPr="00A27D02">
        <w:rPr>
          <w:rFonts w:ascii="Palatino Linotype" w:hAnsi="Palatino Linotype"/>
          <w:i/>
          <w:sz w:val="18"/>
        </w:rPr>
        <w:t>10</w:t>
      </w:r>
      <w:r w:rsidRPr="00A27D02">
        <w:rPr>
          <w:rFonts w:ascii="Palatino Linotype" w:hAnsi="Palatino Linotype"/>
          <w:sz w:val="18"/>
        </w:rPr>
        <w:t>, 2933.</w:t>
      </w:r>
    </w:p>
    <w:p w14:paraId="551DCE55"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Keohane, K.; Balfe, M. The Nun Study and Alzheim</w:t>
      </w:r>
      <w:r w:rsidRPr="00A27D02">
        <w:rPr>
          <w:rFonts w:ascii="Palatino Linotype" w:hAnsi="Palatino Linotype"/>
          <w:sz w:val="18"/>
        </w:rPr>
        <w:t xml:space="preserve">er’s disease: Quality of vocation as a potential protective factor? </w:t>
      </w:r>
      <w:r w:rsidRPr="00A27D02">
        <w:rPr>
          <w:rFonts w:ascii="Palatino Linotype" w:hAnsi="Palatino Linotype"/>
          <w:i/>
          <w:sz w:val="18"/>
        </w:rPr>
        <w:t xml:space="preserve">Dementia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18</w:t>
      </w:r>
      <w:r w:rsidRPr="00A27D02">
        <w:rPr>
          <w:rFonts w:ascii="Palatino Linotype" w:hAnsi="Palatino Linotype"/>
          <w:sz w:val="18"/>
        </w:rPr>
        <w:t>, 1651–1662.</w:t>
      </w:r>
    </w:p>
    <w:p w14:paraId="73816419"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Schott, N.; Krull, K. Stability of Lifestyle Behavior–The answer to successful cognitive aging? A comparison of Nuns, Monks, Master </w:t>
      </w:r>
      <w:proofErr w:type="gramStart"/>
      <w:r w:rsidRPr="00A27D02">
        <w:rPr>
          <w:rFonts w:ascii="Palatino Linotype" w:hAnsi="Palatino Linotype"/>
          <w:sz w:val="18"/>
        </w:rPr>
        <w:t>Athletes</w:t>
      </w:r>
      <w:proofErr w:type="gramEnd"/>
      <w:r w:rsidRPr="00A27D02">
        <w:rPr>
          <w:rFonts w:ascii="Palatino Linotype" w:hAnsi="Palatino Linotype"/>
          <w:sz w:val="18"/>
        </w:rPr>
        <w:t xml:space="preserve"> and non-active ol</w:t>
      </w:r>
      <w:r w:rsidRPr="00A27D02">
        <w:rPr>
          <w:rFonts w:ascii="Palatino Linotype" w:hAnsi="Palatino Linotype"/>
          <w:sz w:val="18"/>
        </w:rPr>
        <w:t xml:space="preserve">der adults. </w:t>
      </w:r>
      <w:r w:rsidRPr="00A27D02">
        <w:rPr>
          <w:rFonts w:ascii="Palatino Linotype" w:hAnsi="Palatino Linotype"/>
          <w:i/>
          <w:sz w:val="18"/>
        </w:rPr>
        <w:t xml:space="preserve">Frontiers in psychology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10</w:t>
      </w:r>
      <w:r w:rsidRPr="00A27D02">
        <w:rPr>
          <w:rFonts w:ascii="Palatino Linotype" w:hAnsi="Palatino Linotype"/>
          <w:sz w:val="18"/>
        </w:rPr>
        <w:t>, 1347.</w:t>
      </w:r>
    </w:p>
    <w:p w14:paraId="45EA0F63"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lastRenderedPageBreak/>
        <w:t xml:space="preserve">Corwin, A.I. Care in Interaction: Aging, Personhood, and Meaningful Decline. </w:t>
      </w:r>
      <w:r w:rsidRPr="00A27D02">
        <w:rPr>
          <w:rFonts w:ascii="Palatino Linotype" w:hAnsi="Palatino Linotype"/>
          <w:i/>
          <w:sz w:val="18"/>
        </w:rPr>
        <w:t xml:space="preserve">Medical anthropology </w:t>
      </w:r>
      <w:r w:rsidRPr="00A27D02">
        <w:rPr>
          <w:rFonts w:ascii="Palatino Linotype" w:hAnsi="Palatino Linotype"/>
          <w:b/>
          <w:sz w:val="18"/>
        </w:rPr>
        <w:t>2020</w:t>
      </w:r>
      <w:r w:rsidRPr="00A27D02">
        <w:rPr>
          <w:rFonts w:ascii="Palatino Linotype" w:hAnsi="Palatino Linotype"/>
          <w:sz w:val="18"/>
        </w:rPr>
        <w:t xml:space="preserve">, </w:t>
      </w:r>
      <w:r w:rsidRPr="00A27D02">
        <w:rPr>
          <w:rFonts w:ascii="Palatino Linotype" w:hAnsi="Palatino Linotype"/>
          <w:i/>
          <w:sz w:val="18"/>
        </w:rPr>
        <w:t>39</w:t>
      </w:r>
      <w:r w:rsidRPr="00A27D02">
        <w:rPr>
          <w:rFonts w:ascii="Palatino Linotype" w:hAnsi="Palatino Linotype"/>
          <w:sz w:val="18"/>
        </w:rPr>
        <w:t>, 638–652.</w:t>
      </w:r>
    </w:p>
    <w:p w14:paraId="3F5D2FFE"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Weinstein, N.; Legate, N.; Ryan, W.S.; </w:t>
      </w:r>
      <w:proofErr w:type="spellStart"/>
      <w:r w:rsidRPr="00A27D02">
        <w:rPr>
          <w:rFonts w:ascii="Palatino Linotype" w:hAnsi="Palatino Linotype"/>
          <w:sz w:val="18"/>
        </w:rPr>
        <w:t>Hemmy</w:t>
      </w:r>
      <w:proofErr w:type="spellEnd"/>
      <w:r w:rsidRPr="00A27D02">
        <w:rPr>
          <w:rFonts w:ascii="Palatino Linotype" w:hAnsi="Palatino Linotype"/>
          <w:sz w:val="18"/>
        </w:rPr>
        <w:t>, L. Autonomous orientation predicts longev</w:t>
      </w:r>
      <w:r w:rsidRPr="00A27D02">
        <w:rPr>
          <w:rFonts w:ascii="Palatino Linotype" w:hAnsi="Palatino Linotype"/>
          <w:sz w:val="18"/>
        </w:rPr>
        <w:t xml:space="preserve">ity: </w:t>
      </w:r>
      <w:proofErr w:type="gramStart"/>
      <w:r w:rsidRPr="00A27D02">
        <w:rPr>
          <w:rFonts w:ascii="Palatino Linotype" w:hAnsi="Palatino Linotype"/>
          <w:sz w:val="18"/>
        </w:rPr>
        <w:t>New</w:t>
      </w:r>
      <w:proofErr w:type="gramEnd"/>
      <w:r w:rsidRPr="00A27D02">
        <w:rPr>
          <w:rFonts w:ascii="Palatino Linotype" w:hAnsi="Palatino Linotype"/>
          <w:sz w:val="18"/>
        </w:rPr>
        <w:t xml:space="preserve"> findings from the Nun Study. </w:t>
      </w:r>
      <w:r w:rsidRPr="00A27D02">
        <w:rPr>
          <w:rFonts w:ascii="Palatino Linotype" w:hAnsi="Palatino Linotype"/>
          <w:i/>
          <w:sz w:val="18"/>
        </w:rPr>
        <w:t xml:space="preserve">Journal of personality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87</w:t>
      </w:r>
      <w:r w:rsidRPr="00A27D02">
        <w:rPr>
          <w:rFonts w:ascii="Palatino Linotype" w:hAnsi="Palatino Linotype"/>
          <w:sz w:val="18"/>
        </w:rPr>
        <w:t>, 181–193.</w:t>
      </w:r>
    </w:p>
    <w:p w14:paraId="7506F3BE"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Danner, D.D.; </w:t>
      </w:r>
      <w:proofErr w:type="spellStart"/>
      <w:r w:rsidRPr="00A27D02">
        <w:rPr>
          <w:rFonts w:ascii="Palatino Linotype" w:hAnsi="Palatino Linotype"/>
          <w:sz w:val="18"/>
        </w:rPr>
        <w:t>Snowdon</w:t>
      </w:r>
      <w:proofErr w:type="spellEnd"/>
      <w:r w:rsidRPr="00A27D02">
        <w:rPr>
          <w:rFonts w:ascii="Palatino Linotype" w:hAnsi="Palatino Linotype"/>
          <w:sz w:val="18"/>
        </w:rPr>
        <w:t xml:space="preserve">, D.A.; Friesen, W.V. Positive emotions in early life and longevity: findings from the nun study. </w:t>
      </w:r>
      <w:r w:rsidRPr="00A27D02">
        <w:rPr>
          <w:rFonts w:ascii="Palatino Linotype" w:hAnsi="Palatino Linotype"/>
          <w:i/>
          <w:sz w:val="18"/>
        </w:rPr>
        <w:t xml:space="preserve">Journal of personality and social psychology </w:t>
      </w:r>
      <w:r w:rsidRPr="00A27D02">
        <w:rPr>
          <w:rFonts w:ascii="Palatino Linotype" w:hAnsi="Palatino Linotype"/>
          <w:b/>
          <w:sz w:val="18"/>
        </w:rPr>
        <w:t>2001</w:t>
      </w:r>
      <w:r w:rsidRPr="00A27D02">
        <w:rPr>
          <w:rFonts w:ascii="Palatino Linotype" w:hAnsi="Palatino Linotype"/>
          <w:sz w:val="18"/>
        </w:rPr>
        <w:t xml:space="preserve">, </w:t>
      </w:r>
      <w:r w:rsidRPr="00A27D02">
        <w:rPr>
          <w:rFonts w:ascii="Palatino Linotype" w:hAnsi="Palatino Linotype"/>
          <w:i/>
          <w:sz w:val="18"/>
        </w:rPr>
        <w:t>80</w:t>
      </w:r>
      <w:r w:rsidRPr="00A27D02">
        <w:rPr>
          <w:rFonts w:ascii="Palatino Linotype" w:hAnsi="Palatino Linotype"/>
          <w:sz w:val="18"/>
        </w:rPr>
        <w:t>, 80</w:t>
      </w:r>
      <w:r w:rsidRPr="00A27D02">
        <w:rPr>
          <w:rFonts w:ascii="Palatino Linotype" w:hAnsi="Palatino Linotype"/>
          <w:sz w:val="18"/>
        </w:rPr>
        <w:t>4.</w:t>
      </w:r>
    </w:p>
    <w:p w14:paraId="26C1C360"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Meurer</w:t>
      </w:r>
      <w:proofErr w:type="spellEnd"/>
      <w:r w:rsidRPr="00A27D02">
        <w:rPr>
          <w:rFonts w:ascii="Palatino Linotype" w:hAnsi="Palatino Linotype"/>
          <w:sz w:val="18"/>
        </w:rPr>
        <w:t>, J.; McDermott, R.; Malloy, M. An exploratory study of health practices of American Catholic nuns.</w:t>
      </w:r>
    </w:p>
    <w:p w14:paraId="7270FD62" w14:textId="77777777" w:rsidR="007A6C70" w:rsidRPr="00A27D02" w:rsidRDefault="00B46915">
      <w:pPr>
        <w:spacing w:after="43" w:line="259" w:lineRule="auto"/>
        <w:ind w:left="588" w:hanging="10"/>
        <w:jc w:val="left"/>
        <w:rPr>
          <w:rFonts w:ascii="Palatino Linotype" w:hAnsi="Palatino Linotype"/>
        </w:rPr>
      </w:pPr>
      <w:r w:rsidRPr="00A27D02">
        <w:rPr>
          <w:rFonts w:ascii="Palatino Linotype" w:hAnsi="Palatino Linotype"/>
          <w:i/>
          <w:sz w:val="18"/>
        </w:rPr>
        <w:t xml:space="preserve">Health Values </w:t>
      </w:r>
      <w:r w:rsidRPr="00A27D02">
        <w:rPr>
          <w:rFonts w:ascii="Palatino Linotype" w:hAnsi="Palatino Linotype"/>
          <w:b/>
          <w:sz w:val="18"/>
        </w:rPr>
        <w:t>1990</w:t>
      </w:r>
      <w:r w:rsidRPr="00A27D02">
        <w:rPr>
          <w:rFonts w:ascii="Palatino Linotype" w:hAnsi="Palatino Linotype"/>
          <w:sz w:val="18"/>
        </w:rPr>
        <w:t xml:space="preserve">, </w:t>
      </w:r>
      <w:r w:rsidRPr="00A27D02">
        <w:rPr>
          <w:rFonts w:ascii="Palatino Linotype" w:hAnsi="Palatino Linotype"/>
          <w:i/>
          <w:sz w:val="18"/>
        </w:rPr>
        <w:t>14</w:t>
      </w:r>
      <w:r w:rsidRPr="00A27D02">
        <w:rPr>
          <w:rFonts w:ascii="Palatino Linotype" w:hAnsi="Palatino Linotype"/>
          <w:sz w:val="18"/>
        </w:rPr>
        <w:t>, 9–17.</w:t>
      </w:r>
    </w:p>
    <w:p w14:paraId="73B58BB0"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Facer-Childs, E.R.; Middleton, B.; Skene, D.J.; Bagshaw, A.P. Resetting the late timing of ‘night owls’ has a positiv</w:t>
      </w:r>
      <w:r w:rsidRPr="00A27D02">
        <w:rPr>
          <w:rFonts w:ascii="Palatino Linotype" w:hAnsi="Palatino Linotype"/>
          <w:sz w:val="18"/>
        </w:rPr>
        <w:t xml:space="preserve">e impact on mental health and performance. </w:t>
      </w:r>
      <w:r w:rsidRPr="00A27D02">
        <w:rPr>
          <w:rFonts w:ascii="Palatino Linotype" w:hAnsi="Palatino Linotype"/>
          <w:i/>
          <w:sz w:val="18"/>
        </w:rPr>
        <w:t xml:space="preserve">Sleep medicine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60</w:t>
      </w:r>
      <w:r w:rsidRPr="00A27D02">
        <w:rPr>
          <w:rFonts w:ascii="Palatino Linotype" w:hAnsi="Palatino Linotype"/>
          <w:sz w:val="18"/>
        </w:rPr>
        <w:t>, 236–247.</w:t>
      </w:r>
    </w:p>
    <w:p w14:paraId="16BCDF25"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Duns, G. </w:t>
      </w:r>
      <w:proofErr w:type="gramStart"/>
      <w:r w:rsidRPr="00A27D02">
        <w:rPr>
          <w:rFonts w:ascii="Palatino Linotype" w:hAnsi="Palatino Linotype"/>
          <w:sz w:val="18"/>
        </w:rPr>
        <w:t>Sleep</w:t>
      </w:r>
      <w:proofErr w:type="gramEnd"/>
      <w:r w:rsidRPr="00A27D02">
        <w:rPr>
          <w:rFonts w:ascii="Palatino Linotype" w:hAnsi="Palatino Linotype"/>
          <w:sz w:val="18"/>
        </w:rPr>
        <w:t xml:space="preserve"> and health, 2019.</w:t>
      </w:r>
    </w:p>
    <w:p w14:paraId="66C939D3"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Malinakova</w:t>
      </w:r>
      <w:proofErr w:type="spellEnd"/>
      <w:r w:rsidRPr="00A27D02">
        <w:rPr>
          <w:rFonts w:ascii="Palatino Linotype" w:hAnsi="Palatino Linotype"/>
          <w:sz w:val="18"/>
        </w:rPr>
        <w:t xml:space="preserve">, K.; Tavel, P.; Meier, Z.; van Dijk, J.P.; </w:t>
      </w:r>
      <w:proofErr w:type="spellStart"/>
      <w:r w:rsidRPr="00A27D02">
        <w:rPr>
          <w:rFonts w:ascii="Palatino Linotype" w:hAnsi="Palatino Linotype"/>
          <w:sz w:val="18"/>
        </w:rPr>
        <w:t>Reijneveld</w:t>
      </w:r>
      <w:proofErr w:type="spellEnd"/>
      <w:r w:rsidRPr="00A27D02">
        <w:rPr>
          <w:rFonts w:ascii="Palatino Linotype" w:hAnsi="Palatino Linotype"/>
          <w:sz w:val="18"/>
        </w:rPr>
        <w:t xml:space="preserve">, S.A. Religiosity and mental health: A contribution to understanding the heterogeneity of research findings. </w:t>
      </w:r>
      <w:r w:rsidRPr="00A27D02">
        <w:rPr>
          <w:rFonts w:ascii="Palatino Linotype" w:hAnsi="Palatino Linotype"/>
          <w:i/>
          <w:sz w:val="18"/>
        </w:rPr>
        <w:t xml:space="preserve">International journal of environmental research and public health </w:t>
      </w:r>
      <w:r w:rsidRPr="00A27D02">
        <w:rPr>
          <w:rFonts w:ascii="Palatino Linotype" w:hAnsi="Palatino Linotype"/>
          <w:b/>
          <w:sz w:val="18"/>
        </w:rPr>
        <w:t>2020</w:t>
      </w:r>
      <w:r w:rsidRPr="00A27D02">
        <w:rPr>
          <w:rFonts w:ascii="Palatino Linotype" w:hAnsi="Palatino Linotype"/>
          <w:sz w:val="18"/>
        </w:rPr>
        <w:t xml:space="preserve">, </w:t>
      </w:r>
      <w:r w:rsidRPr="00A27D02">
        <w:rPr>
          <w:rFonts w:ascii="Palatino Linotype" w:hAnsi="Palatino Linotype"/>
          <w:i/>
          <w:sz w:val="18"/>
        </w:rPr>
        <w:t>17</w:t>
      </w:r>
      <w:r w:rsidRPr="00A27D02">
        <w:rPr>
          <w:rFonts w:ascii="Palatino Linotype" w:hAnsi="Palatino Linotype"/>
          <w:sz w:val="18"/>
        </w:rPr>
        <w:t>, 494.</w:t>
      </w:r>
    </w:p>
    <w:p w14:paraId="50BC3402"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T</w:t>
      </w:r>
      <w:r w:rsidRPr="00A27D02">
        <w:rPr>
          <w:rFonts w:ascii="Palatino Linotype" w:hAnsi="Palatino Linotype"/>
          <w:sz w:val="18"/>
        </w:rPr>
        <w:t xml:space="preserve">ay, R. Correlation, Variance Inflation and Multicollinearity in Regression Model. </w:t>
      </w:r>
      <w:r w:rsidRPr="00A27D02">
        <w:rPr>
          <w:rFonts w:ascii="Palatino Linotype" w:hAnsi="Palatino Linotype"/>
          <w:i/>
          <w:sz w:val="18"/>
        </w:rPr>
        <w:t xml:space="preserve">Journal of the Eastern Asia Society for Transportation Studies </w:t>
      </w:r>
      <w:r w:rsidRPr="00A27D02">
        <w:rPr>
          <w:rFonts w:ascii="Palatino Linotype" w:hAnsi="Palatino Linotype"/>
          <w:b/>
          <w:sz w:val="18"/>
        </w:rPr>
        <w:t>2017</w:t>
      </w:r>
      <w:r w:rsidRPr="00A27D02">
        <w:rPr>
          <w:rFonts w:ascii="Palatino Linotype" w:hAnsi="Palatino Linotype"/>
          <w:sz w:val="18"/>
        </w:rPr>
        <w:t xml:space="preserve">, </w:t>
      </w:r>
      <w:r w:rsidRPr="00A27D02">
        <w:rPr>
          <w:rFonts w:ascii="Palatino Linotype" w:hAnsi="Palatino Linotype"/>
          <w:i/>
          <w:sz w:val="18"/>
        </w:rPr>
        <w:t>12</w:t>
      </w:r>
      <w:r w:rsidRPr="00A27D02">
        <w:rPr>
          <w:rFonts w:ascii="Palatino Linotype" w:hAnsi="Palatino Linotype"/>
          <w:sz w:val="18"/>
        </w:rPr>
        <w:t>, 2006–2015. doi</w:t>
      </w:r>
      <w:hyperlink r:id="rId24">
        <w:r w:rsidRPr="00A27D02">
          <w:rPr>
            <w:rFonts w:ascii="Palatino Linotype" w:hAnsi="Palatino Linotype"/>
            <w:sz w:val="18"/>
          </w:rPr>
          <w:t>:10.11175/easts.12.2006.</w:t>
        </w:r>
      </w:hyperlink>
    </w:p>
    <w:p w14:paraId="5F242131"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R Co</w:t>
      </w:r>
      <w:r w:rsidRPr="00A27D02">
        <w:rPr>
          <w:rFonts w:ascii="Palatino Linotype" w:hAnsi="Palatino Linotype"/>
          <w:sz w:val="18"/>
        </w:rPr>
        <w:t xml:space="preserve">re Team. </w:t>
      </w:r>
      <w:r w:rsidRPr="00A27D02">
        <w:rPr>
          <w:rFonts w:ascii="Palatino Linotype" w:hAnsi="Palatino Linotype"/>
          <w:i/>
          <w:sz w:val="18"/>
        </w:rPr>
        <w:t>R: A Language and Environment for Statistical Computing</w:t>
      </w:r>
      <w:r w:rsidRPr="00A27D02">
        <w:rPr>
          <w:rFonts w:ascii="Palatino Linotype" w:hAnsi="Palatino Linotype"/>
          <w:sz w:val="18"/>
        </w:rPr>
        <w:t>. R Foundation for Statistical Computing, Vienna, Austria, 2021.</w:t>
      </w:r>
    </w:p>
    <w:p w14:paraId="081A474C" w14:textId="77777777" w:rsidR="007A6C70" w:rsidRPr="00A27D02" w:rsidRDefault="00B46915">
      <w:pPr>
        <w:numPr>
          <w:ilvl w:val="0"/>
          <w:numId w:val="1"/>
        </w:numPr>
        <w:spacing w:after="0" w:line="341" w:lineRule="auto"/>
        <w:ind w:right="2" w:hanging="563"/>
        <w:rPr>
          <w:rFonts w:ascii="Palatino Linotype" w:hAnsi="Palatino Linotype"/>
        </w:rPr>
      </w:pPr>
      <w:proofErr w:type="spellStart"/>
      <w:r w:rsidRPr="00A27D02">
        <w:rPr>
          <w:rFonts w:ascii="Palatino Linotype" w:hAnsi="Palatino Linotype"/>
          <w:sz w:val="18"/>
        </w:rPr>
        <w:t>Jakšicˇová</w:t>
      </w:r>
      <w:proofErr w:type="spellEnd"/>
      <w:r w:rsidRPr="00A27D02">
        <w:rPr>
          <w:rFonts w:ascii="Palatino Linotype" w:hAnsi="Palatino Linotype"/>
          <w:sz w:val="18"/>
        </w:rPr>
        <w:t xml:space="preserve">, D.; Novotny, M. </w:t>
      </w:r>
      <w:proofErr w:type="spellStart"/>
      <w:r w:rsidRPr="00A27D02">
        <w:rPr>
          <w:rFonts w:ascii="Palatino Linotype" w:hAnsi="Palatino Linotype"/>
          <w:i/>
          <w:sz w:val="18"/>
        </w:rPr>
        <w:t>Sluzebnici</w:t>
      </w:r>
      <w:proofErr w:type="spellEnd"/>
      <w:r w:rsidRPr="00A27D02">
        <w:rPr>
          <w:rFonts w:ascii="Palatino Linotype" w:hAnsi="Palatino Linotype"/>
          <w:i/>
          <w:sz w:val="18"/>
        </w:rPr>
        <w:t xml:space="preserve"> pod </w:t>
      </w:r>
      <w:proofErr w:type="spellStart"/>
      <w:r w:rsidRPr="00A27D02">
        <w:rPr>
          <w:rFonts w:ascii="Palatino Linotype" w:hAnsi="Palatino Linotype"/>
          <w:i/>
          <w:sz w:val="18"/>
        </w:rPr>
        <w:t>zakonem</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Ceskobudejovicka</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dieceze</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ve</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zlatem</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veku</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reholnich</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kongregaci</w:t>
      </w:r>
      <w:proofErr w:type="spellEnd"/>
      <w:r w:rsidRPr="00A27D02">
        <w:rPr>
          <w:rFonts w:ascii="Palatino Linotype" w:hAnsi="Palatino Linotype"/>
          <w:i/>
          <w:sz w:val="18"/>
        </w:rPr>
        <w:t xml:space="preserve"> (1850-1914)</w:t>
      </w:r>
      <w:r w:rsidRPr="00A27D02">
        <w:rPr>
          <w:rFonts w:ascii="Palatino Linotype" w:hAnsi="Palatino Linotype"/>
          <w:sz w:val="18"/>
        </w:rPr>
        <w:t xml:space="preserve">; </w:t>
      </w:r>
      <w:proofErr w:type="spellStart"/>
      <w:r w:rsidRPr="00A27D02">
        <w:rPr>
          <w:rFonts w:ascii="Palatino Linotype" w:hAnsi="Palatino Linotype"/>
          <w:sz w:val="18"/>
        </w:rPr>
        <w:t>J</w:t>
      </w:r>
      <w:r w:rsidRPr="00A27D02">
        <w:rPr>
          <w:rFonts w:ascii="Palatino Linotype" w:hAnsi="Palatino Linotype"/>
          <w:sz w:val="18"/>
        </w:rPr>
        <w:t>ihocˇeské</w:t>
      </w:r>
      <w:proofErr w:type="spellEnd"/>
      <w:r w:rsidRPr="00A27D02">
        <w:rPr>
          <w:rFonts w:ascii="Palatino Linotype" w:hAnsi="Palatino Linotype"/>
          <w:sz w:val="18"/>
        </w:rPr>
        <w:t xml:space="preserve"> </w:t>
      </w:r>
      <w:proofErr w:type="spellStart"/>
      <w:r w:rsidRPr="00A27D02">
        <w:rPr>
          <w:rFonts w:ascii="Palatino Linotype" w:hAnsi="Palatino Linotype"/>
          <w:sz w:val="18"/>
        </w:rPr>
        <w:t>muzeum</w:t>
      </w:r>
      <w:proofErr w:type="spellEnd"/>
      <w:r w:rsidRPr="00A27D02">
        <w:rPr>
          <w:rFonts w:ascii="Palatino Linotype" w:hAnsi="Palatino Linotype"/>
          <w:sz w:val="18"/>
        </w:rPr>
        <w:t xml:space="preserve"> v </w:t>
      </w:r>
      <w:proofErr w:type="spellStart"/>
      <w:r w:rsidRPr="00A27D02">
        <w:rPr>
          <w:rFonts w:ascii="Palatino Linotype" w:hAnsi="Palatino Linotype"/>
          <w:sz w:val="18"/>
        </w:rPr>
        <w:t>Cesk</w:t>
      </w:r>
      <w:proofErr w:type="spellEnd"/>
      <w:r w:rsidRPr="00A27D02">
        <w:rPr>
          <w:rFonts w:ascii="Palatino Linotype" w:hAnsi="Palatino Linotype"/>
          <w:sz w:val="18"/>
        </w:rPr>
        <w:t>ˇ</w:t>
      </w:r>
      <w:r w:rsidRPr="00A27D02">
        <w:rPr>
          <w:rFonts w:ascii="Palatino Linotype" w:hAnsi="Palatino Linotype"/>
          <w:sz w:val="18"/>
        </w:rPr>
        <w:tab/>
      </w:r>
      <w:proofErr w:type="spellStart"/>
      <w:r w:rsidRPr="00A27D02">
        <w:rPr>
          <w:rFonts w:ascii="Palatino Linotype" w:hAnsi="Palatino Linotype"/>
          <w:sz w:val="18"/>
        </w:rPr>
        <w:t>ych</w:t>
      </w:r>
      <w:proofErr w:type="spellEnd"/>
      <w:r w:rsidRPr="00A27D02">
        <w:rPr>
          <w:rFonts w:ascii="Palatino Linotype" w:hAnsi="Palatino Linotype"/>
          <w:sz w:val="18"/>
        </w:rPr>
        <w:t xml:space="preserve"> </w:t>
      </w:r>
      <w:proofErr w:type="spellStart"/>
      <w:r w:rsidRPr="00A27D02">
        <w:rPr>
          <w:rFonts w:ascii="Palatino Linotype" w:hAnsi="Palatino Linotype"/>
          <w:sz w:val="18"/>
        </w:rPr>
        <w:t>Budeˇjovicích</w:t>
      </w:r>
      <w:proofErr w:type="spellEnd"/>
      <w:r w:rsidRPr="00A27D02">
        <w:rPr>
          <w:rFonts w:ascii="Palatino Linotype" w:hAnsi="Palatino Linotype"/>
          <w:sz w:val="18"/>
        </w:rPr>
        <w:t xml:space="preserve">, </w:t>
      </w:r>
      <w:proofErr w:type="gramStart"/>
      <w:r w:rsidRPr="00A27D02">
        <w:rPr>
          <w:rFonts w:ascii="Palatino Linotype" w:hAnsi="Palatino Linotype"/>
          <w:sz w:val="18"/>
        </w:rPr>
        <w:t>2021.`</w:t>
      </w:r>
      <w:proofErr w:type="gramEnd"/>
    </w:p>
    <w:p w14:paraId="732DD0B3" w14:textId="77777777" w:rsidR="007A6C70" w:rsidRPr="00A27D02" w:rsidRDefault="00B46915">
      <w:pPr>
        <w:numPr>
          <w:ilvl w:val="0"/>
          <w:numId w:val="1"/>
        </w:numPr>
        <w:spacing w:after="10" w:line="294" w:lineRule="auto"/>
        <w:ind w:right="2" w:hanging="563"/>
        <w:rPr>
          <w:rFonts w:ascii="Palatino Linotype" w:hAnsi="Palatino Linotype"/>
        </w:rPr>
      </w:pPr>
      <w:r w:rsidRPr="00A27D02">
        <w:rPr>
          <w:rFonts w:ascii="Palatino Linotype" w:hAnsi="Palatino Linotype"/>
          <w:sz w:val="18"/>
        </w:rPr>
        <w:t xml:space="preserve">Narcisse, M.R.; Long, C.R.; Felix, H.; Rowland, B.; </w:t>
      </w:r>
      <w:proofErr w:type="spellStart"/>
      <w:r w:rsidRPr="00A27D02">
        <w:rPr>
          <w:rFonts w:ascii="Palatino Linotype" w:hAnsi="Palatino Linotype"/>
          <w:sz w:val="18"/>
        </w:rPr>
        <w:t>Bursac</w:t>
      </w:r>
      <w:proofErr w:type="spellEnd"/>
      <w:r w:rsidRPr="00A27D02">
        <w:rPr>
          <w:rFonts w:ascii="Palatino Linotype" w:hAnsi="Palatino Linotype"/>
          <w:sz w:val="18"/>
        </w:rPr>
        <w:t xml:space="preserve">, Z.; </w:t>
      </w:r>
      <w:proofErr w:type="spellStart"/>
      <w:r w:rsidRPr="00A27D02">
        <w:rPr>
          <w:rFonts w:ascii="Palatino Linotype" w:hAnsi="Palatino Linotype"/>
          <w:sz w:val="18"/>
        </w:rPr>
        <w:t>McElfish</w:t>
      </w:r>
      <w:proofErr w:type="spellEnd"/>
      <w:r w:rsidRPr="00A27D02">
        <w:rPr>
          <w:rFonts w:ascii="Palatino Linotype" w:hAnsi="Palatino Linotype"/>
          <w:sz w:val="18"/>
        </w:rPr>
        <w:t xml:space="preserve">, P.A. The mediating role of sleep quality and quantity in the link between food insecurity and obesity across race and ethnicity. </w:t>
      </w:r>
      <w:r w:rsidRPr="00A27D02">
        <w:rPr>
          <w:rFonts w:ascii="Palatino Linotype" w:hAnsi="Palatino Linotype"/>
          <w:i/>
          <w:sz w:val="18"/>
        </w:rPr>
        <w:t>Ob</w:t>
      </w:r>
      <w:r w:rsidRPr="00A27D02">
        <w:rPr>
          <w:rFonts w:ascii="Palatino Linotype" w:hAnsi="Palatino Linotype"/>
          <w:i/>
          <w:sz w:val="18"/>
        </w:rPr>
        <w:t xml:space="preserve">esity </w:t>
      </w:r>
      <w:r w:rsidRPr="00A27D02">
        <w:rPr>
          <w:rFonts w:ascii="Palatino Linotype" w:hAnsi="Palatino Linotype"/>
          <w:b/>
          <w:sz w:val="18"/>
        </w:rPr>
        <w:t>2018</w:t>
      </w:r>
      <w:r w:rsidRPr="00A27D02">
        <w:rPr>
          <w:rFonts w:ascii="Palatino Linotype" w:hAnsi="Palatino Linotype"/>
          <w:sz w:val="18"/>
        </w:rPr>
        <w:t xml:space="preserve">, </w:t>
      </w:r>
      <w:r w:rsidRPr="00A27D02">
        <w:rPr>
          <w:rFonts w:ascii="Palatino Linotype" w:hAnsi="Palatino Linotype"/>
          <w:i/>
          <w:sz w:val="18"/>
        </w:rPr>
        <w:t>26</w:t>
      </w:r>
      <w:r w:rsidRPr="00A27D02">
        <w:rPr>
          <w:rFonts w:ascii="Palatino Linotype" w:hAnsi="Palatino Linotype"/>
          <w:sz w:val="18"/>
        </w:rPr>
        <w:t>, 1509–1518.</w:t>
      </w:r>
    </w:p>
    <w:p w14:paraId="3FAC55AB" w14:textId="77777777" w:rsidR="007A6C70" w:rsidRPr="00A27D02" w:rsidRDefault="00B46915">
      <w:pPr>
        <w:numPr>
          <w:ilvl w:val="0"/>
          <w:numId w:val="1"/>
        </w:numPr>
        <w:spacing w:after="0" w:line="334" w:lineRule="auto"/>
        <w:ind w:right="2" w:hanging="563"/>
        <w:rPr>
          <w:rFonts w:ascii="Palatino Linotype" w:hAnsi="Palatino Linotype"/>
        </w:rPr>
      </w:pPr>
      <w:proofErr w:type="spellStart"/>
      <w:r w:rsidRPr="00A27D02">
        <w:rPr>
          <w:rFonts w:ascii="Palatino Linotype" w:hAnsi="Palatino Linotype"/>
          <w:sz w:val="18"/>
        </w:rPr>
        <w:t>Jakšicˇová</w:t>
      </w:r>
      <w:proofErr w:type="spellEnd"/>
      <w:r w:rsidRPr="00A27D02">
        <w:rPr>
          <w:rFonts w:ascii="Palatino Linotype" w:hAnsi="Palatino Linotype"/>
          <w:sz w:val="18"/>
        </w:rPr>
        <w:t xml:space="preserve">, D. </w:t>
      </w:r>
      <w:proofErr w:type="spellStart"/>
      <w:r w:rsidRPr="00A27D02">
        <w:rPr>
          <w:rFonts w:ascii="Palatino Linotype" w:hAnsi="Palatino Linotype"/>
          <w:i/>
          <w:sz w:val="18"/>
        </w:rPr>
        <w:t>Dcery</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své</w:t>
      </w:r>
      <w:proofErr w:type="spellEnd"/>
      <w:r w:rsidRPr="00A27D02">
        <w:rPr>
          <w:rFonts w:ascii="Palatino Linotype" w:hAnsi="Palatino Linotype"/>
          <w:i/>
          <w:sz w:val="18"/>
        </w:rPr>
        <w:t xml:space="preserve"> </w:t>
      </w:r>
      <w:proofErr w:type="spellStart"/>
      <w:proofErr w:type="gramStart"/>
      <w:r w:rsidRPr="00A27D02">
        <w:rPr>
          <w:rFonts w:ascii="Palatino Linotype" w:hAnsi="Palatino Linotype"/>
          <w:i/>
          <w:sz w:val="18"/>
        </w:rPr>
        <w:t>doby</w:t>
      </w:r>
      <w:proofErr w:type="spellEnd"/>
      <w:r w:rsidRPr="00A27D02">
        <w:rPr>
          <w:rFonts w:ascii="Palatino Linotype" w:hAnsi="Palatino Linotype"/>
          <w:i/>
          <w:sz w:val="18"/>
        </w:rPr>
        <w:t>?:</w:t>
      </w:r>
      <w:proofErr w:type="gramEnd"/>
      <w:r w:rsidRPr="00A27D02">
        <w:rPr>
          <w:rFonts w:ascii="Palatino Linotype" w:hAnsi="Palatino Linotype"/>
          <w:i/>
          <w:sz w:val="18"/>
        </w:rPr>
        <w:t xml:space="preserve"> </w:t>
      </w:r>
      <w:proofErr w:type="spellStart"/>
      <w:r w:rsidRPr="00A27D02">
        <w:rPr>
          <w:rFonts w:ascii="Palatino Linotype" w:hAnsi="Palatino Linotype"/>
          <w:i/>
          <w:sz w:val="18"/>
        </w:rPr>
        <w:t>školské</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sestry</w:t>
      </w:r>
      <w:proofErr w:type="spellEnd"/>
      <w:r w:rsidRPr="00A27D02">
        <w:rPr>
          <w:rFonts w:ascii="Palatino Linotype" w:hAnsi="Palatino Linotype"/>
          <w:i/>
          <w:sz w:val="18"/>
        </w:rPr>
        <w:t xml:space="preserve"> v </w:t>
      </w:r>
      <w:proofErr w:type="spellStart"/>
      <w:r w:rsidRPr="00A27D02">
        <w:rPr>
          <w:rFonts w:ascii="Palatino Linotype" w:hAnsi="Palatino Linotype"/>
          <w:i/>
          <w:sz w:val="18"/>
        </w:rPr>
        <w:t>cˇeskych</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zemích</w:t>
      </w:r>
      <w:proofErr w:type="spellEnd"/>
      <w:r w:rsidRPr="00A27D02">
        <w:rPr>
          <w:rFonts w:ascii="Palatino Linotype" w:hAnsi="Palatino Linotype"/>
          <w:i/>
          <w:sz w:val="18"/>
        </w:rPr>
        <w:t xml:space="preserve"> v </w:t>
      </w:r>
      <w:proofErr w:type="spellStart"/>
      <w:r w:rsidRPr="00A27D02">
        <w:rPr>
          <w:rFonts w:ascii="Palatino Linotype" w:hAnsi="Palatino Linotype"/>
          <w:i/>
          <w:sz w:val="18"/>
        </w:rPr>
        <w:t>letech</w:t>
      </w:r>
      <w:proofErr w:type="spellEnd"/>
      <w:r w:rsidRPr="00A27D02">
        <w:rPr>
          <w:rFonts w:ascii="Palatino Linotype" w:hAnsi="Palatino Linotype"/>
          <w:i/>
          <w:sz w:val="18"/>
        </w:rPr>
        <w:t xml:space="preserve"> 1851-1938 (1950)` </w:t>
      </w:r>
      <w:r w:rsidRPr="00A27D02">
        <w:rPr>
          <w:rFonts w:ascii="Palatino Linotype" w:hAnsi="Palatino Linotype"/>
          <w:sz w:val="18"/>
        </w:rPr>
        <w:t xml:space="preserve">; </w:t>
      </w:r>
      <w:proofErr w:type="spellStart"/>
      <w:r w:rsidRPr="00A27D02">
        <w:rPr>
          <w:rFonts w:ascii="Palatino Linotype" w:hAnsi="Palatino Linotype"/>
          <w:sz w:val="18"/>
        </w:rPr>
        <w:t>Jihocˇeské</w:t>
      </w:r>
      <w:proofErr w:type="spellEnd"/>
      <w:r w:rsidRPr="00A27D02">
        <w:rPr>
          <w:rFonts w:ascii="Palatino Linotype" w:hAnsi="Palatino Linotype"/>
          <w:sz w:val="18"/>
        </w:rPr>
        <w:t xml:space="preserve"> </w:t>
      </w:r>
      <w:proofErr w:type="spellStart"/>
      <w:r w:rsidRPr="00A27D02">
        <w:rPr>
          <w:rFonts w:ascii="Palatino Linotype" w:hAnsi="Palatino Linotype"/>
          <w:sz w:val="18"/>
        </w:rPr>
        <w:t>muzeum</w:t>
      </w:r>
      <w:proofErr w:type="spellEnd"/>
      <w:r w:rsidRPr="00A27D02">
        <w:rPr>
          <w:rFonts w:ascii="Palatino Linotype" w:hAnsi="Palatino Linotype"/>
          <w:sz w:val="18"/>
        </w:rPr>
        <w:t xml:space="preserve"> v </w:t>
      </w:r>
      <w:proofErr w:type="spellStart"/>
      <w:r w:rsidRPr="00A27D02">
        <w:rPr>
          <w:rFonts w:ascii="Palatino Linotype" w:hAnsi="Palatino Linotype"/>
          <w:sz w:val="18"/>
        </w:rPr>
        <w:t>Cesk</w:t>
      </w:r>
      <w:proofErr w:type="spellEnd"/>
      <w:r w:rsidRPr="00A27D02">
        <w:rPr>
          <w:rFonts w:ascii="Palatino Linotype" w:hAnsi="Palatino Linotype"/>
          <w:sz w:val="18"/>
        </w:rPr>
        <w:t xml:space="preserve">ˇ </w:t>
      </w:r>
      <w:proofErr w:type="spellStart"/>
      <w:r w:rsidRPr="00A27D02">
        <w:rPr>
          <w:rFonts w:ascii="Palatino Linotype" w:hAnsi="Palatino Linotype"/>
          <w:sz w:val="18"/>
        </w:rPr>
        <w:t>ych</w:t>
      </w:r>
      <w:proofErr w:type="spellEnd"/>
      <w:r w:rsidRPr="00A27D02">
        <w:rPr>
          <w:rFonts w:ascii="Palatino Linotype" w:hAnsi="Palatino Linotype"/>
          <w:sz w:val="18"/>
        </w:rPr>
        <w:t xml:space="preserve"> </w:t>
      </w:r>
      <w:proofErr w:type="spellStart"/>
      <w:r w:rsidRPr="00A27D02">
        <w:rPr>
          <w:rFonts w:ascii="Palatino Linotype" w:hAnsi="Palatino Linotype"/>
          <w:sz w:val="18"/>
        </w:rPr>
        <w:t>Budeˇjovicích</w:t>
      </w:r>
      <w:proofErr w:type="spellEnd"/>
      <w:r w:rsidRPr="00A27D02">
        <w:rPr>
          <w:rFonts w:ascii="Palatino Linotype" w:hAnsi="Palatino Linotype"/>
          <w:sz w:val="18"/>
        </w:rPr>
        <w:t>, 2012.`</w:t>
      </w:r>
    </w:p>
    <w:p w14:paraId="515F57AA"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Ling, J.; </w:t>
      </w:r>
      <w:proofErr w:type="spellStart"/>
      <w:r w:rsidRPr="00A27D02">
        <w:rPr>
          <w:rFonts w:ascii="Palatino Linotype" w:hAnsi="Palatino Linotype"/>
          <w:sz w:val="18"/>
        </w:rPr>
        <w:t>Zahry</w:t>
      </w:r>
      <w:proofErr w:type="spellEnd"/>
      <w:r w:rsidRPr="00A27D02">
        <w:rPr>
          <w:rFonts w:ascii="Palatino Linotype" w:hAnsi="Palatino Linotype"/>
          <w:sz w:val="18"/>
        </w:rPr>
        <w:t>, N.R. Relationships among perceived stress, emotional eating, and d</w:t>
      </w:r>
      <w:r w:rsidRPr="00A27D02">
        <w:rPr>
          <w:rFonts w:ascii="Palatino Linotype" w:hAnsi="Palatino Linotype"/>
          <w:sz w:val="18"/>
        </w:rPr>
        <w:t xml:space="preserve">ietary intake in college students: Eating self-regulation as a mediator. </w:t>
      </w:r>
      <w:r w:rsidRPr="00A27D02">
        <w:rPr>
          <w:rFonts w:ascii="Palatino Linotype" w:hAnsi="Palatino Linotype"/>
          <w:i/>
          <w:sz w:val="18"/>
        </w:rPr>
        <w:t xml:space="preserve">Appetite </w:t>
      </w:r>
      <w:r w:rsidRPr="00A27D02">
        <w:rPr>
          <w:rFonts w:ascii="Palatino Linotype" w:hAnsi="Palatino Linotype"/>
          <w:b/>
          <w:sz w:val="18"/>
        </w:rPr>
        <w:t>2021</w:t>
      </w:r>
      <w:r w:rsidRPr="00A27D02">
        <w:rPr>
          <w:rFonts w:ascii="Palatino Linotype" w:hAnsi="Palatino Linotype"/>
          <w:sz w:val="18"/>
        </w:rPr>
        <w:t xml:space="preserve">, </w:t>
      </w:r>
      <w:r w:rsidRPr="00A27D02">
        <w:rPr>
          <w:rFonts w:ascii="Palatino Linotype" w:hAnsi="Palatino Linotype"/>
          <w:i/>
          <w:sz w:val="18"/>
        </w:rPr>
        <w:t>163</w:t>
      </w:r>
      <w:r w:rsidRPr="00A27D02">
        <w:rPr>
          <w:rFonts w:ascii="Palatino Linotype" w:hAnsi="Palatino Linotype"/>
          <w:sz w:val="18"/>
        </w:rPr>
        <w:t>, 105215.</w:t>
      </w:r>
    </w:p>
    <w:p w14:paraId="51B2E6BB"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Leow</w:t>
      </w:r>
      <w:proofErr w:type="spellEnd"/>
      <w:r w:rsidRPr="00A27D02">
        <w:rPr>
          <w:rFonts w:ascii="Palatino Linotype" w:hAnsi="Palatino Linotype"/>
          <w:sz w:val="18"/>
        </w:rPr>
        <w:t xml:space="preserve">, S.; Dimmock, J.A.; </w:t>
      </w:r>
      <w:proofErr w:type="spellStart"/>
      <w:r w:rsidRPr="00A27D02">
        <w:rPr>
          <w:rFonts w:ascii="Palatino Linotype" w:hAnsi="Palatino Linotype"/>
          <w:sz w:val="18"/>
        </w:rPr>
        <w:t>Guelfi</w:t>
      </w:r>
      <w:proofErr w:type="spellEnd"/>
      <w:r w:rsidRPr="00A27D02">
        <w:rPr>
          <w:rFonts w:ascii="Palatino Linotype" w:hAnsi="Palatino Linotype"/>
          <w:sz w:val="18"/>
        </w:rPr>
        <w:t xml:space="preserve">, K.J.; Alderson, J.A.; Jackson, B. Understanding the determinants of stress-induced eating–A qualitative study. </w:t>
      </w:r>
      <w:r w:rsidRPr="00A27D02">
        <w:rPr>
          <w:rFonts w:ascii="Palatino Linotype" w:hAnsi="Palatino Linotype"/>
          <w:i/>
          <w:sz w:val="18"/>
        </w:rPr>
        <w:t xml:space="preserve">Appetite </w:t>
      </w:r>
      <w:r w:rsidRPr="00A27D02">
        <w:rPr>
          <w:rFonts w:ascii="Palatino Linotype" w:hAnsi="Palatino Linotype"/>
          <w:b/>
          <w:sz w:val="18"/>
        </w:rPr>
        <w:t>20</w:t>
      </w:r>
      <w:r w:rsidRPr="00A27D02">
        <w:rPr>
          <w:rFonts w:ascii="Palatino Linotype" w:hAnsi="Palatino Linotype"/>
          <w:b/>
          <w:sz w:val="18"/>
        </w:rPr>
        <w:t>21</w:t>
      </w:r>
      <w:r w:rsidRPr="00A27D02">
        <w:rPr>
          <w:rFonts w:ascii="Palatino Linotype" w:hAnsi="Palatino Linotype"/>
          <w:sz w:val="18"/>
        </w:rPr>
        <w:t xml:space="preserve">, </w:t>
      </w:r>
      <w:r w:rsidRPr="00A27D02">
        <w:rPr>
          <w:rFonts w:ascii="Palatino Linotype" w:hAnsi="Palatino Linotype"/>
          <w:i/>
          <w:sz w:val="18"/>
        </w:rPr>
        <w:t>165</w:t>
      </w:r>
      <w:r w:rsidRPr="00A27D02">
        <w:rPr>
          <w:rFonts w:ascii="Palatino Linotype" w:hAnsi="Palatino Linotype"/>
          <w:sz w:val="18"/>
        </w:rPr>
        <w:t>, 105318.</w:t>
      </w:r>
    </w:p>
    <w:p w14:paraId="574A62D5" w14:textId="77777777" w:rsidR="007A6C70" w:rsidRPr="00A27D02" w:rsidRDefault="00B46915">
      <w:pPr>
        <w:numPr>
          <w:ilvl w:val="0"/>
          <w:numId w:val="1"/>
        </w:numPr>
        <w:spacing w:after="10" w:line="294" w:lineRule="auto"/>
        <w:ind w:right="2" w:hanging="563"/>
        <w:rPr>
          <w:rFonts w:ascii="Palatino Linotype" w:hAnsi="Palatino Linotype"/>
        </w:rPr>
      </w:pPr>
      <w:proofErr w:type="spellStart"/>
      <w:r w:rsidRPr="00A27D02">
        <w:rPr>
          <w:rFonts w:ascii="Palatino Linotype" w:hAnsi="Palatino Linotype"/>
          <w:sz w:val="18"/>
        </w:rPr>
        <w:t>Brož</w:t>
      </w:r>
      <w:proofErr w:type="spellEnd"/>
      <w:r w:rsidRPr="00A27D02">
        <w:rPr>
          <w:rFonts w:ascii="Palatino Linotype" w:hAnsi="Palatino Linotype"/>
          <w:sz w:val="18"/>
        </w:rPr>
        <w:t xml:space="preserve">, J.; </w:t>
      </w:r>
      <w:proofErr w:type="spellStart"/>
      <w:r w:rsidRPr="00A27D02">
        <w:rPr>
          <w:rFonts w:ascii="Palatino Linotype" w:hAnsi="Palatino Linotype"/>
          <w:sz w:val="18"/>
        </w:rPr>
        <w:t>Malinovská</w:t>
      </w:r>
      <w:proofErr w:type="spellEnd"/>
      <w:r w:rsidRPr="00A27D02">
        <w:rPr>
          <w:rFonts w:ascii="Palatino Linotype" w:hAnsi="Palatino Linotype"/>
          <w:sz w:val="18"/>
        </w:rPr>
        <w:t xml:space="preserve">, J.; Nunes, M.A.; </w:t>
      </w:r>
      <w:proofErr w:type="spellStart"/>
      <w:r w:rsidRPr="00A27D02">
        <w:rPr>
          <w:rFonts w:ascii="Palatino Linotype" w:hAnsi="Palatino Linotype"/>
          <w:sz w:val="18"/>
        </w:rPr>
        <w:t>Kucˇera</w:t>
      </w:r>
      <w:proofErr w:type="spellEnd"/>
      <w:r w:rsidRPr="00A27D02">
        <w:rPr>
          <w:rFonts w:ascii="Palatino Linotype" w:hAnsi="Palatino Linotype"/>
          <w:sz w:val="18"/>
        </w:rPr>
        <w:t xml:space="preserve">, K.; </w:t>
      </w:r>
      <w:proofErr w:type="spellStart"/>
      <w:r w:rsidRPr="00A27D02">
        <w:rPr>
          <w:rFonts w:ascii="Palatino Linotype" w:hAnsi="Palatino Linotype"/>
          <w:sz w:val="18"/>
        </w:rPr>
        <w:t>Rožeková</w:t>
      </w:r>
      <w:proofErr w:type="spellEnd"/>
      <w:r w:rsidRPr="00A27D02">
        <w:rPr>
          <w:rFonts w:ascii="Palatino Linotype" w:hAnsi="Palatino Linotype"/>
          <w:sz w:val="18"/>
        </w:rPr>
        <w:t xml:space="preserve">, K.; </w:t>
      </w:r>
      <w:proofErr w:type="spellStart"/>
      <w:r w:rsidRPr="00A27D02">
        <w:rPr>
          <w:rFonts w:ascii="Palatino Linotype" w:hAnsi="Palatino Linotype"/>
          <w:sz w:val="18"/>
        </w:rPr>
        <w:t>Žejglicová</w:t>
      </w:r>
      <w:proofErr w:type="spellEnd"/>
      <w:r w:rsidRPr="00A27D02">
        <w:rPr>
          <w:rFonts w:ascii="Palatino Linotype" w:hAnsi="Palatino Linotype"/>
          <w:sz w:val="18"/>
        </w:rPr>
        <w:t xml:space="preserve">, K.; </w:t>
      </w:r>
      <w:proofErr w:type="spellStart"/>
      <w:r w:rsidRPr="00A27D02">
        <w:rPr>
          <w:rFonts w:ascii="Palatino Linotype" w:hAnsi="Palatino Linotype"/>
          <w:sz w:val="18"/>
        </w:rPr>
        <w:t>Urbanová</w:t>
      </w:r>
      <w:proofErr w:type="spellEnd"/>
      <w:r w:rsidRPr="00A27D02">
        <w:rPr>
          <w:rFonts w:ascii="Palatino Linotype" w:hAnsi="Palatino Linotype"/>
          <w:sz w:val="18"/>
        </w:rPr>
        <w:t xml:space="preserve">, J.; </w:t>
      </w:r>
      <w:proofErr w:type="spellStart"/>
      <w:r w:rsidRPr="00A27D02">
        <w:rPr>
          <w:rFonts w:ascii="Palatino Linotype" w:hAnsi="Palatino Linotype"/>
          <w:sz w:val="18"/>
        </w:rPr>
        <w:t>Jenšovsky</w:t>
      </w:r>
      <w:proofErr w:type="spellEnd"/>
      <w:r w:rsidRPr="00A27D02">
        <w:rPr>
          <w:rFonts w:ascii="Palatino Linotype" w:hAnsi="Palatino Linotype"/>
          <w:sz w:val="18"/>
        </w:rPr>
        <w:t xml:space="preserve">, </w:t>
      </w:r>
      <w:proofErr w:type="gramStart"/>
      <w:r w:rsidRPr="00A27D02">
        <w:rPr>
          <w:rFonts w:ascii="Palatino Linotype" w:hAnsi="Palatino Linotype"/>
          <w:sz w:val="18"/>
        </w:rPr>
        <w:t>M.;`</w:t>
      </w:r>
      <w:proofErr w:type="gramEnd"/>
      <w:r w:rsidRPr="00A27D02">
        <w:rPr>
          <w:rFonts w:ascii="Palatino Linotype" w:hAnsi="Palatino Linotype"/>
          <w:sz w:val="18"/>
        </w:rPr>
        <w:t xml:space="preserve"> </w:t>
      </w:r>
      <w:proofErr w:type="spellStart"/>
      <w:r w:rsidRPr="00A27D02">
        <w:rPr>
          <w:rFonts w:ascii="Palatino Linotype" w:hAnsi="Palatino Linotype"/>
          <w:sz w:val="18"/>
        </w:rPr>
        <w:t>Brabec</w:t>
      </w:r>
      <w:proofErr w:type="spellEnd"/>
      <w:r w:rsidRPr="00A27D02">
        <w:rPr>
          <w:rFonts w:ascii="Palatino Linotype" w:hAnsi="Palatino Linotype"/>
          <w:sz w:val="18"/>
        </w:rPr>
        <w:t xml:space="preserve">, M.; </w:t>
      </w:r>
      <w:proofErr w:type="spellStart"/>
      <w:r w:rsidRPr="00A27D02">
        <w:rPr>
          <w:rFonts w:ascii="Palatino Linotype" w:hAnsi="Palatino Linotype"/>
          <w:sz w:val="18"/>
        </w:rPr>
        <w:t>Lustigová</w:t>
      </w:r>
      <w:proofErr w:type="spellEnd"/>
      <w:r w:rsidRPr="00A27D02">
        <w:rPr>
          <w:rFonts w:ascii="Palatino Linotype" w:hAnsi="Palatino Linotype"/>
          <w:sz w:val="18"/>
        </w:rPr>
        <w:t>, M. Prevalence of diabetes and prediabetes and its risk factors in adults aged 25–64 in the Czech Republi</w:t>
      </w:r>
      <w:r w:rsidRPr="00A27D02">
        <w:rPr>
          <w:rFonts w:ascii="Palatino Linotype" w:hAnsi="Palatino Linotype"/>
          <w:sz w:val="18"/>
        </w:rPr>
        <w:t xml:space="preserve">c: A cross-sectional study. </w:t>
      </w:r>
      <w:r w:rsidRPr="00A27D02">
        <w:rPr>
          <w:rFonts w:ascii="Palatino Linotype" w:hAnsi="Palatino Linotype"/>
          <w:i/>
          <w:sz w:val="18"/>
        </w:rPr>
        <w:t xml:space="preserve">Diabetes Research and Clinical Practice </w:t>
      </w:r>
      <w:r w:rsidRPr="00A27D02">
        <w:rPr>
          <w:rFonts w:ascii="Palatino Linotype" w:hAnsi="Palatino Linotype"/>
          <w:b/>
          <w:sz w:val="18"/>
        </w:rPr>
        <w:t>2020</w:t>
      </w:r>
      <w:r w:rsidRPr="00A27D02">
        <w:rPr>
          <w:rFonts w:ascii="Palatino Linotype" w:hAnsi="Palatino Linotype"/>
          <w:sz w:val="18"/>
        </w:rPr>
        <w:t xml:space="preserve">, </w:t>
      </w:r>
      <w:r w:rsidRPr="00A27D02">
        <w:rPr>
          <w:rFonts w:ascii="Palatino Linotype" w:hAnsi="Palatino Linotype"/>
          <w:i/>
          <w:sz w:val="18"/>
        </w:rPr>
        <w:t>170</w:t>
      </w:r>
      <w:r w:rsidRPr="00A27D02">
        <w:rPr>
          <w:rFonts w:ascii="Palatino Linotype" w:hAnsi="Palatino Linotype"/>
          <w:sz w:val="18"/>
        </w:rPr>
        <w:t>, 108470.</w:t>
      </w:r>
    </w:p>
    <w:p w14:paraId="5BBE697B"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Butler, S.M.; </w:t>
      </w:r>
      <w:proofErr w:type="spellStart"/>
      <w:r w:rsidRPr="00A27D02">
        <w:rPr>
          <w:rFonts w:ascii="Palatino Linotype" w:hAnsi="Palatino Linotype"/>
          <w:sz w:val="18"/>
        </w:rPr>
        <w:t>Snowdon</w:t>
      </w:r>
      <w:proofErr w:type="spellEnd"/>
      <w:r w:rsidRPr="00A27D02">
        <w:rPr>
          <w:rFonts w:ascii="Palatino Linotype" w:hAnsi="Palatino Linotype"/>
          <w:sz w:val="18"/>
        </w:rPr>
        <w:t>, D.A. Trends in mortality in older women: findings from the Nun Study.</w:t>
      </w:r>
      <w:r w:rsidRPr="00A27D02">
        <w:rPr>
          <w:rFonts w:ascii="Palatino Linotype" w:hAnsi="Palatino Linotype"/>
          <w:sz w:val="18"/>
        </w:rPr>
        <w:tab/>
      </w:r>
      <w:r w:rsidRPr="00A27D02">
        <w:rPr>
          <w:rFonts w:ascii="Palatino Linotype" w:hAnsi="Palatino Linotype"/>
          <w:i/>
          <w:sz w:val="18"/>
        </w:rPr>
        <w:t>The</w:t>
      </w:r>
    </w:p>
    <w:p w14:paraId="32E1874D" w14:textId="77777777" w:rsidR="007A6C70" w:rsidRPr="00A27D02" w:rsidRDefault="00B46915">
      <w:pPr>
        <w:spacing w:after="43" w:line="259" w:lineRule="auto"/>
        <w:ind w:left="588" w:hanging="10"/>
        <w:jc w:val="left"/>
        <w:rPr>
          <w:rFonts w:ascii="Palatino Linotype" w:hAnsi="Palatino Linotype"/>
        </w:rPr>
      </w:pPr>
      <w:r w:rsidRPr="00A27D02">
        <w:rPr>
          <w:rFonts w:ascii="Palatino Linotype" w:hAnsi="Palatino Linotype"/>
          <w:i/>
          <w:sz w:val="18"/>
        </w:rPr>
        <w:t xml:space="preserve">Journals of Gerontology Series B: Psychological Sciences and Social Sciences </w:t>
      </w:r>
      <w:r w:rsidRPr="00A27D02">
        <w:rPr>
          <w:rFonts w:ascii="Palatino Linotype" w:hAnsi="Palatino Linotype"/>
          <w:b/>
          <w:sz w:val="18"/>
        </w:rPr>
        <w:t>1996</w:t>
      </w:r>
      <w:r w:rsidRPr="00A27D02">
        <w:rPr>
          <w:rFonts w:ascii="Palatino Linotype" w:hAnsi="Palatino Linotype"/>
          <w:sz w:val="18"/>
        </w:rPr>
        <w:t xml:space="preserve">, </w:t>
      </w:r>
      <w:r w:rsidRPr="00A27D02">
        <w:rPr>
          <w:rFonts w:ascii="Palatino Linotype" w:hAnsi="Palatino Linotype"/>
          <w:i/>
          <w:sz w:val="18"/>
        </w:rPr>
        <w:t>51</w:t>
      </w:r>
      <w:r w:rsidRPr="00A27D02">
        <w:rPr>
          <w:rFonts w:ascii="Palatino Linotype" w:hAnsi="Palatino Linotype"/>
          <w:sz w:val="18"/>
        </w:rPr>
        <w:t>, S201–S208.</w:t>
      </w:r>
    </w:p>
    <w:p w14:paraId="111052DE"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Baumann, K.; Frick, E.; Jacobs, C.; </w:t>
      </w:r>
      <w:proofErr w:type="spellStart"/>
      <w:r w:rsidRPr="00A27D02">
        <w:rPr>
          <w:rFonts w:ascii="Palatino Linotype" w:hAnsi="Palatino Linotype"/>
          <w:sz w:val="18"/>
        </w:rPr>
        <w:t>Büssing</w:t>
      </w:r>
      <w:proofErr w:type="spellEnd"/>
      <w:r w:rsidRPr="00A27D02">
        <w:rPr>
          <w:rFonts w:ascii="Palatino Linotype" w:hAnsi="Palatino Linotype"/>
          <w:sz w:val="18"/>
        </w:rPr>
        <w:t>, A. Spiritual dry</w:t>
      </w:r>
      <w:r w:rsidRPr="00A27D02">
        <w:rPr>
          <w:rFonts w:ascii="Palatino Linotype" w:hAnsi="Palatino Linotype"/>
          <w:sz w:val="18"/>
        </w:rPr>
        <w:t xml:space="preserve">ness and celibacy in catholic priests–discernment of ongoing spiritual journeys from relational and psychosexual immaturities. </w:t>
      </w:r>
      <w:r w:rsidRPr="00A27D02">
        <w:rPr>
          <w:rFonts w:ascii="Palatino Linotype" w:hAnsi="Palatino Linotype"/>
          <w:i/>
          <w:sz w:val="18"/>
        </w:rPr>
        <w:t xml:space="preserve">Pastoral Psychology </w:t>
      </w:r>
      <w:r w:rsidRPr="00A27D02">
        <w:rPr>
          <w:rFonts w:ascii="Palatino Linotype" w:hAnsi="Palatino Linotype"/>
          <w:b/>
          <w:sz w:val="18"/>
        </w:rPr>
        <w:t>2019</w:t>
      </w:r>
      <w:r w:rsidRPr="00A27D02">
        <w:rPr>
          <w:rFonts w:ascii="Palatino Linotype" w:hAnsi="Palatino Linotype"/>
          <w:sz w:val="18"/>
        </w:rPr>
        <w:t xml:space="preserve">, </w:t>
      </w:r>
      <w:r w:rsidRPr="00A27D02">
        <w:rPr>
          <w:rFonts w:ascii="Palatino Linotype" w:hAnsi="Palatino Linotype"/>
          <w:i/>
          <w:sz w:val="18"/>
        </w:rPr>
        <w:t>68</w:t>
      </w:r>
      <w:r w:rsidRPr="00A27D02">
        <w:rPr>
          <w:rFonts w:ascii="Palatino Linotype" w:hAnsi="Palatino Linotype"/>
          <w:sz w:val="18"/>
        </w:rPr>
        <w:t>, 605–617.</w:t>
      </w:r>
    </w:p>
    <w:p w14:paraId="3A47C379" w14:textId="77777777" w:rsidR="007A6C70" w:rsidRPr="00A27D02" w:rsidRDefault="00B46915">
      <w:pPr>
        <w:numPr>
          <w:ilvl w:val="0"/>
          <w:numId w:val="1"/>
        </w:numPr>
        <w:spacing w:after="10" w:line="294" w:lineRule="auto"/>
        <w:ind w:right="2" w:hanging="563"/>
        <w:rPr>
          <w:rFonts w:ascii="Palatino Linotype" w:hAnsi="Palatino Linotype"/>
        </w:rPr>
      </w:pPr>
      <w:r w:rsidRPr="00A27D02">
        <w:rPr>
          <w:rFonts w:ascii="Palatino Linotype" w:hAnsi="Palatino Linotype"/>
          <w:sz w:val="18"/>
        </w:rPr>
        <w:t xml:space="preserve">Nygaard, A.S.; </w:t>
      </w:r>
      <w:proofErr w:type="spellStart"/>
      <w:r w:rsidRPr="00A27D02">
        <w:rPr>
          <w:rFonts w:ascii="Palatino Linotype" w:hAnsi="Palatino Linotype"/>
          <w:sz w:val="18"/>
        </w:rPr>
        <w:t>Haugstad</w:t>
      </w:r>
      <w:proofErr w:type="spellEnd"/>
      <w:r w:rsidRPr="00A27D02">
        <w:rPr>
          <w:rFonts w:ascii="Palatino Linotype" w:hAnsi="Palatino Linotype"/>
          <w:sz w:val="18"/>
        </w:rPr>
        <w:t xml:space="preserve">, G.K.; </w:t>
      </w:r>
      <w:proofErr w:type="spellStart"/>
      <w:r w:rsidRPr="00A27D02">
        <w:rPr>
          <w:rFonts w:ascii="Palatino Linotype" w:hAnsi="Palatino Linotype"/>
          <w:sz w:val="18"/>
        </w:rPr>
        <w:t>Wilsgaard</w:t>
      </w:r>
      <w:proofErr w:type="spellEnd"/>
      <w:r w:rsidRPr="00A27D02">
        <w:rPr>
          <w:rFonts w:ascii="Palatino Linotype" w:hAnsi="Palatino Linotype"/>
          <w:sz w:val="18"/>
        </w:rPr>
        <w:t xml:space="preserve">, T.; </w:t>
      </w:r>
      <w:proofErr w:type="spellStart"/>
      <w:r w:rsidRPr="00A27D02">
        <w:rPr>
          <w:rFonts w:ascii="Palatino Linotype" w:hAnsi="Palatino Linotype"/>
          <w:sz w:val="18"/>
        </w:rPr>
        <w:t>Øian</w:t>
      </w:r>
      <w:proofErr w:type="spellEnd"/>
      <w:r w:rsidRPr="00A27D02">
        <w:rPr>
          <w:rFonts w:ascii="Palatino Linotype" w:hAnsi="Palatino Linotype"/>
          <w:sz w:val="18"/>
        </w:rPr>
        <w:t xml:space="preserve">, P.; </w:t>
      </w:r>
      <w:proofErr w:type="spellStart"/>
      <w:r w:rsidRPr="00A27D02">
        <w:rPr>
          <w:rFonts w:ascii="Palatino Linotype" w:hAnsi="Palatino Linotype"/>
          <w:sz w:val="18"/>
        </w:rPr>
        <w:t>Stedenfeldt</w:t>
      </w:r>
      <w:proofErr w:type="spellEnd"/>
      <w:r w:rsidRPr="00A27D02">
        <w:rPr>
          <w:rFonts w:ascii="Palatino Linotype" w:hAnsi="Palatino Linotype"/>
          <w:sz w:val="18"/>
        </w:rPr>
        <w:t>, M. Baseline pain char</w:t>
      </w:r>
      <w:r w:rsidRPr="00A27D02">
        <w:rPr>
          <w:rFonts w:ascii="Palatino Linotype" w:hAnsi="Palatino Linotype"/>
          <w:sz w:val="18"/>
        </w:rPr>
        <w:t xml:space="preserve">acteristics predict pain reduction after physical therapy in women with chronic pelvic pain. Secondary analysis of data from a randomized controlled trial. </w:t>
      </w:r>
      <w:r w:rsidRPr="00A27D02">
        <w:rPr>
          <w:rFonts w:ascii="Palatino Linotype" w:hAnsi="Palatino Linotype"/>
          <w:i/>
          <w:sz w:val="18"/>
        </w:rPr>
        <w:t xml:space="preserve">Scandinavian Journal of Pain </w:t>
      </w:r>
      <w:r w:rsidRPr="00A27D02">
        <w:rPr>
          <w:rFonts w:ascii="Palatino Linotype" w:hAnsi="Palatino Linotype"/>
          <w:b/>
          <w:sz w:val="18"/>
        </w:rPr>
        <w:t>2020</w:t>
      </w:r>
      <w:r w:rsidRPr="00A27D02">
        <w:rPr>
          <w:rFonts w:ascii="Palatino Linotype" w:hAnsi="Palatino Linotype"/>
          <w:sz w:val="18"/>
        </w:rPr>
        <w:t xml:space="preserve">, </w:t>
      </w:r>
      <w:r w:rsidRPr="00A27D02">
        <w:rPr>
          <w:rFonts w:ascii="Palatino Linotype" w:hAnsi="Palatino Linotype"/>
          <w:i/>
          <w:sz w:val="18"/>
        </w:rPr>
        <w:t>20</w:t>
      </w:r>
      <w:r w:rsidRPr="00A27D02">
        <w:rPr>
          <w:rFonts w:ascii="Palatino Linotype" w:hAnsi="Palatino Linotype"/>
          <w:sz w:val="18"/>
        </w:rPr>
        <w:t>, 793–800.</w:t>
      </w:r>
    </w:p>
    <w:p w14:paraId="6E22D4F7" w14:textId="77777777" w:rsidR="007A6C70" w:rsidRPr="00A27D02" w:rsidRDefault="00B46915">
      <w:pPr>
        <w:numPr>
          <w:ilvl w:val="0"/>
          <w:numId w:val="1"/>
        </w:numPr>
        <w:spacing w:after="11" w:line="293" w:lineRule="auto"/>
        <w:ind w:right="2" w:hanging="563"/>
        <w:rPr>
          <w:rFonts w:ascii="Palatino Linotype" w:hAnsi="Palatino Linotype"/>
        </w:rPr>
      </w:pPr>
      <w:r w:rsidRPr="00A27D02">
        <w:rPr>
          <w:rFonts w:ascii="Palatino Linotype" w:hAnsi="Palatino Linotype"/>
          <w:sz w:val="18"/>
        </w:rPr>
        <w:t xml:space="preserve">Heim, C.; Ehlert, U.; Hanker, J.P.; </w:t>
      </w:r>
      <w:proofErr w:type="spellStart"/>
      <w:r w:rsidRPr="00A27D02">
        <w:rPr>
          <w:rFonts w:ascii="Palatino Linotype" w:hAnsi="Palatino Linotype"/>
          <w:sz w:val="18"/>
        </w:rPr>
        <w:t>Hellhammer</w:t>
      </w:r>
      <w:proofErr w:type="spellEnd"/>
      <w:r w:rsidRPr="00A27D02">
        <w:rPr>
          <w:rFonts w:ascii="Palatino Linotype" w:hAnsi="Palatino Linotype"/>
          <w:sz w:val="18"/>
        </w:rPr>
        <w:t xml:space="preserve">, D.H. Abuse-related posttraumatic stress disorder and alterations of the hypothalamic-pituitary-adrenal axis in women with chronic pelvic pain. </w:t>
      </w:r>
      <w:r w:rsidRPr="00A27D02">
        <w:rPr>
          <w:rFonts w:ascii="Palatino Linotype" w:hAnsi="Palatino Linotype"/>
          <w:i/>
          <w:sz w:val="18"/>
        </w:rPr>
        <w:t xml:space="preserve">Psychosomatic medicine </w:t>
      </w:r>
      <w:r w:rsidRPr="00A27D02">
        <w:rPr>
          <w:rFonts w:ascii="Palatino Linotype" w:hAnsi="Palatino Linotype"/>
          <w:b/>
          <w:sz w:val="18"/>
        </w:rPr>
        <w:t>1998</w:t>
      </w:r>
      <w:r w:rsidRPr="00A27D02">
        <w:rPr>
          <w:rFonts w:ascii="Palatino Linotype" w:hAnsi="Palatino Linotype"/>
          <w:sz w:val="18"/>
        </w:rPr>
        <w:t xml:space="preserve">, </w:t>
      </w:r>
      <w:r w:rsidRPr="00A27D02">
        <w:rPr>
          <w:rFonts w:ascii="Palatino Linotype" w:hAnsi="Palatino Linotype"/>
          <w:i/>
          <w:sz w:val="18"/>
        </w:rPr>
        <w:t>60</w:t>
      </w:r>
      <w:r w:rsidRPr="00A27D02">
        <w:rPr>
          <w:rFonts w:ascii="Palatino Linotype" w:hAnsi="Palatino Linotype"/>
          <w:sz w:val="18"/>
        </w:rPr>
        <w:t>, 309–318.</w:t>
      </w:r>
    </w:p>
    <w:p w14:paraId="49510A08"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Hajnovic</w:t>
      </w:r>
      <w:proofErr w:type="spellEnd"/>
      <w:r w:rsidRPr="00A27D02">
        <w:rPr>
          <w:rFonts w:ascii="Palatino Linotype" w:hAnsi="Palatino Linotype"/>
          <w:sz w:val="18"/>
        </w:rPr>
        <w:t xml:space="preserve">, L.; </w:t>
      </w:r>
      <w:proofErr w:type="spellStart"/>
      <w:r w:rsidRPr="00A27D02">
        <w:rPr>
          <w:rFonts w:ascii="Palatino Linotype" w:hAnsi="Palatino Linotype"/>
          <w:sz w:val="18"/>
        </w:rPr>
        <w:t>Knöller</w:t>
      </w:r>
      <w:proofErr w:type="spellEnd"/>
      <w:r w:rsidRPr="00A27D02">
        <w:rPr>
          <w:rFonts w:ascii="Palatino Linotype" w:hAnsi="Palatino Linotype"/>
          <w:sz w:val="18"/>
        </w:rPr>
        <w:t xml:space="preserve">, </w:t>
      </w:r>
      <w:r w:rsidRPr="00A27D02">
        <w:rPr>
          <w:rFonts w:ascii="Palatino Linotype" w:hAnsi="Palatino Linotype"/>
          <w:sz w:val="18"/>
        </w:rPr>
        <w:t xml:space="preserve">S.; </w:t>
      </w:r>
      <w:proofErr w:type="spellStart"/>
      <w:r w:rsidRPr="00A27D02">
        <w:rPr>
          <w:rFonts w:ascii="Palatino Linotype" w:hAnsi="Palatino Linotype"/>
          <w:sz w:val="18"/>
        </w:rPr>
        <w:t>Schütz</w:t>
      </w:r>
      <w:proofErr w:type="spellEnd"/>
      <w:r w:rsidRPr="00A27D02">
        <w:rPr>
          <w:rFonts w:ascii="Palatino Linotype" w:hAnsi="Palatino Linotype"/>
          <w:sz w:val="18"/>
        </w:rPr>
        <w:t xml:space="preserve">, L. Causal Relation of Psychical Stress to Acute Back Pain. </w:t>
      </w:r>
      <w:r w:rsidRPr="00A27D02">
        <w:rPr>
          <w:rFonts w:ascii="Palatino Linotype" w:hAnsi="Palatino Linotype"/>
          <w:i/>
          <w:sz w:val="18"/>
        </w:rPr>
        <w:t xml:space="preserve">Acta </w:t>
      </w:r>
      <w:proofErr w:type="spellStart"/>
      <w:r w:rsidRPr="00A27D02">
        <w:rPr>
          <w:rFonts w:ascii="Palatino Linotype" w:hAnsi="Palatino Linotype"/>
          <w:i/>
          <w:sz w:val="18"/>
        </w:rPr>
        <w:t>chirurgiae</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orthopaedicae</w:t>
      </w:r>
      <w:proofErr w:type="spellEnd"/>
      <w:r w:rsidRPr="00A27D02">
        <w:rPr>
          <w:rFonts w:ascii="Palatino Linotype" w:hAnsi="Palatino Linotype"/>
          <w:i/>
          <w:sz w:val="18"/>
        </w:rPr>
        <w:t xml:space="preserve"> et </w:t>
      </w:r>
      <w:proofErr w:type="spellStart"/>
      <w:r w:rsidRPr="00A27D02">
        <w:rPr>
          <w:rFonts w:ascii="Palatino Linotype" w:hAnsi="Palatino Linotype"/>
          <w:i/>
          <w:sz w:val="18"/>
        </w:rPr>
        <w:t>traumatologiae</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Cechoslovaca</w:t>
      </w:r>
      <w:proofErr w:type="spellEnd"/>
      <w:r w:rsidRPr="00A27D02">
        <w:rPr>
          <w:rFonts w:ascii="Palatino Linotype" w:hAnsi="Palatino Linotype"/>
          <w:i/>
          <w:sz w:val="18"/>
        </w:rPr>
        <w:t xml:space="preserve"> </w:t>
      </w:r>
      <w:r w:rsidRPr="00A27D02">
        <w:rPr>
          <w:rFonts w:ascii="Palatino Linotype" w:hAnsi="Palatino Linotype"/>
          <w:b/>
          <w:sz w:val="18"/>
        </w:rPr>
        <w:t>2018</w:t>
      </w:r>
      <w:r w:rsidRPr="00A27D02">
        <w:rPr>
          <w:rFonts w:ascii="Palatino Linotype" w:hAnsi="Palatino Linotype"/>
          <w:sz w:val="18"/>
        </w:rPr>
        <w:t xml:space="preserve">, </w:t>
      </w:r>
      <w:r w:rsidRPr="00A27D02">
        <w:rPr>
          <w:rFonts w:ascii="Palatino Linotype" w:hAnsi="Palatino Linotype"/>
          <w:i/>
          <w:sz w:val="18"/>
        </w:rPr>
        <w:t>85</w:t>
      </w:r>
      <w:r w:rsidRPr="00A27D02">
        <w:rPr>
          <w:rFonts w:ascii="Palatino Linotype" w:hAnsi="Palatino Linotype"/>
          <w:sz w:val="18"/>
        </w:rPr>
        <w:t>, 216–218.</w:t>
      </w:r>
    </w:p>
    <w:p w14:paraId="44FAA9F3"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lastRenderedPageBreak/>
        <w:t>Habers</w:t>
      </w:r>
      <w:proofErr w:type="spellEnd"/>
      <w:r w:rsidRPr="00A27D02">
        <w:rPr>
          <w:rFonts w:ascii="Palatino Linotype" w:hAnsi="Palatino Linotype"/>
          <w:sz w:val="18"/>
        </w:rPr>
        <w:t xml:space="preserve">, G.E.A.; van der Helm-van, A.H.; </w:t>
      </w:r>
      <w:proofErr w:type="spellStart"/>
      <w:r w:rsidRPr="00A27D02">
        <w:rPr>
          <w:rFonts w:ascii="Palatino Linotype" w:hAnsi="Palatino Linotype"/>
          <w:sz w:val="18"/>
        </w:rPr>
        <w:t>Veldhuijzen</w:t>
      </w:r>
      <w:proofErr w:type="spellEnd"/>
      <w:r w:rsidRPr="00A27D02">
        <w:rPr>
          <w:rFonts w:ascii="Palatino Linotype" w:hAnsi="Palatino Linotype"/>
          <w:sz w:val="18"/>
        </w:rPr>
        <w:t xml:space="preserve">, D.S.; </w:t>
      </w:r>
      <w:proofErr w:type="spellStart"/>
      <w:r w:rsidRPr="00A27D02">
        <w:rPr>
          <w:rFonts w:ascii="Palatino Linotype" w:hAnsi="Palatino Linotype"/>
          <w:sz w:val="18"/>
        </w:rPr>
        <w:t>Allaart</w:t>
      </w:r>
      <w:proofErr w:type="spellEnd"/>
      <w:r w:rsidRPr="00A27D02">
        <w:rPr>
          <w:rFonts w:ascii="Palatino Linotype" w:hAnsi="Palatino Linotype"/>
          <w:sz w:val="18"/>
        </w:rPr>
        <w:t xml:space="preserve">, C.F.; </w:t>
      </w:r>
      <w:proofErr w:type="spellStart"/>
      <w:r w:rsidRPr="00A27D02">
        <w:rPr>
          <w:rFonts w:ascii="Palatino Linotype" w:hAnsi="Palatino Linotype"/>
          <w:sz w:val="18"/>
        </w:rPr>
        <w:t>Vreugdenhil</w:t>
      </w:r>
      <w:proofErr w:type="spellEnd"/>
      <w:r w:rsidRPr="00A27D02">
        <w:rPr>
          <w:rFonts w:ascii="Palatino Linotype" w:hAnsi="Palatino Linotype"/>
          <w:sz w:val="18"/>
        </w:rPr>
        <w:t xml:space="preserve">, E.; </w:t>
      </w:r>
      <w:proofErr w:type="spellStart"/>
      <w:r w:rsidRPr="00A27D02">
        <w:rPr>
          <w:rFonts w:ascii="Palatino Linotype" w:hAnsi="Palatino Linotype"/>
          <w:sz w:val="18"/>
        </w:rPr>
        <w:t>Starreveld</w:t>
      </w:r>
      <w:proofErr w:type="spellEnd"/>
      <w:r w:rsidRPr="00A27D02">
        <w:rPr>
          <w:rFonts w:ascii="Palatino Linotype" w:hAnsi="Palatino Linotype"/>
          <w:sz w:val="18"/>
        </w:rPr>
        <w:t>, D.</w:t>
      </w:r>
      <w:r w:rsidRPr="00A27D02">
        <w:rPr>
          <w:rFonts w:ascii="Palatino Linotype" w:hAnsi="Palatino Linotype"/>
          <w:sz w:val="18"/>
        </w:rPr>
        <w:t xml:space="preserve">E.; Huizinga, T.W.; Evers, A.W.; others. Earlier chronotype in patients with rheumatoid arthritis. </w:t>
      </w:r>
      <w:r w:rsidRPr="00A27D02">
        <w:rPr>
          <w:rFonts w:ascii="Palatino Linotype" w:hAnsi="Palatino Linotype"/>
          <w:i/>
          <w:sz w:val="18"/>
        </w:rPr>
        <w:t xml:space="preserve">Clinical Rheumatology </w:t>
      </w:r>
      <w:r w:rsidRPr="00A27D02">
        <w:rPr>
          <w:rFonts w:ascii="Palatino Linotype" w:hAnsi="Palatino Linotype"/>
          <w:b/>
          <w:sz w:val="18"/>
        </w:rPr>
        <w:t>2021</w:t>
      </w:r>
      <w:r w:rsidRPr="00A27D02">
        <w:rPr>
          <w:rFonts w:ascii="Palatino Linotype" w:hAnsi="Palatino Linotype"/>
          <w:sz w:val="18"/>
        </w:rPr>
        <w:t xml:space="preserve">, </w:t>
      </w:r>
      <w:r w:rsidRPr="00A27D02">
        <w:rPr>
          <w:rFonts w:ascii="Palatino Linotype" w:hAnsi="Palatino Linotype"/>
          <w:i/>
          <w:sz w:val="18"/>
        </w:rPr>
        <w:t>40</w:t>
      </w:r>
      <w:r w:rsidRPr="00A27D02">
        <w:rPr>
          <w:rFonts w:ascii="Palatino Linotype" w:hAnsi="Palatino Linotype"/>
          <w:sz w:val="18"/>
        </w:rPr>
        <w:t>, 2185–2192.</w:t>
      </w:r>
    </w:p>
    <w:p w14:paraId="5F56AF55"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Fiala</w:t>
      </w:r>
      <w:proofErr w:type="spellEnd"/>
      <w:r w:rsidRPr="00A27D02">
        <w:rPr>
          <w:rFonts w:ascii="Palatino Linotype" w:hAnsi="Palatino Linotype"/>
          <w:sz w:val="18"/>
        </w:rPr>
        <w:t xml:space="preserve">, P.; </w:t>
      </w:r>
      <w:proofErr w:type="spellStart"/>
      <w:r w:rsidRPr="00A27D02">
        <w:rPr>
          <w:rFonts w:ascii="Palatino Linotype" w:hAnsi="Palatino Linotype"/>
          <w:sz w:val="18"/>
        </w:rPr>
        <w:t>Hanuš</w:t>
      </w:r>
      <w:proofErr w:type="spellEnd"/>
      <w:r w:rsidRPr="00A27D02">
        <w:rPr>
          <w:rFonts w:ascii="Palatino Linotype" w:hAnsi="Palatino Linotype"/>
          <w:sz w:val="18"/>
        </w:rPr>
        <w:t xml:space="preserve">, J. </w:t>
      </w:r>
      <w:proofErr w:type="spellStart"/>
      <w:r w:rsidRPr="00A27D02">
        <w:rPr>
          <w:rFonts w:ascii="Palatino Linotype" w:hAnsi="Palatino Linotype"/>
          <w:sz w:val="18"/>
        </w:rPr>
        <w:t>Koncil</w:t>
      </w:r>
      <w:proofErr w:type="spellEnd"/>
      <w:r w:rsidRPr="00A27D02">
        <w:rPr>
          <w:rFonts w:ascii="Palatino Linotype" w:hAnsi="Palatino Linotype"/>
          <w:sz w:val="18"/>
        </w:rPr>
        <w:t xml:space="preserve"> a </w:t>
      </w:r>
      <w:proofErr w:type="spellStart"/>
      <w:r w:rsidRPr="00A27D02">
        <w:rPr>
          <w:rFonts w:ascii="Palatino Linotype" w:hAnsi="Palatino Linotype"/>
          <w:sz w:val="18"/>
        </w:rPr>
        <w:t>cˇeská</w:t>
      </w:r>
      <w:proofErr w:type="spellEnd"/>
      <w:r w:rsidRPr="00A27D02">
        <w:rPr>
          <w:rFonts w:ascii="Palatino Linotype" w:hAnsi="Palatino Linotype"/>
          <w:sz w:val="18"/>
        </w:rPr>
        <w:t xml:space="preserve"> </w:t>
      </w:r>
      <w:proofErr w:type="spellStart"/>
      <w:r w:rsidRPr="00A27D02">
        <w:rPr>
          <w:rFonts w:ascii="Palatino Linotype" w:hAnsi="Palatino Linotype"/>
          <w:sz w:val="18"/>
        </w:rPr>
        <w:t>spolecˇnost</w:t>
      </w:r>
      <w:proofErr w:type="spellEnd"/>
      <w:r w:rsidRPr="00A27D02">
        <w:rPr>
          <w:rFonts w:ascii="Palatino Linotype" w:hAnsi="Palatino Linotype"/>
          <w:sz w:val="18"/>
        </w:rPr>
        <w:t xml:space="preserve">. </w:t>
      </w:r>
      <w:proofErr w:type="spellStart"/>
      <w:r w:rsidRPr="00A27D02">
        <w:rPr>
          <w:rFonts w:ascii="Palatino Linotype" w:hAnsi="Palatino Linotype"/>
          <w:i/>
          <w:sz w:val="18"/>
        </w:rPr>
        <w:t>Historické</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politické</w:t>
      </w:r>
      <w:proofErr w:type="spellEnd"/>
      <w:r w:rsidRPr="00A27D02">
        <w:rPr>
          <w:rFonts w:ascii="Palatino Linotype" w:hAnsi="Palatino Linotype"/>
          <w:i/>
          <w:sz w:val="18"/>
        </w:rPr>
        <w:t xml:space="preserve"> a </w:t>
      </w:r>
      <w:proofErr w:type="spellStart"/>
      <w:r w:rsidRPr="00A27D02">
        <w:rPr>
          <w:rFonts w:ascii="Palatino Linotype" w:hAnsi="Palatino Linotype"/>
          <w:i/>
          <w:sz w:val="18"/>
        </w:rPr>
        <w:t>teologické</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aspekty</w:t>
      </w:r>
      <w:proofErr w:type="spellEnd"/>
      <w:r w:rsidRPr="00A27D02">
        <w:rPr>
          <w:rFonts w:ascii="Palatino Linotype" w:hAnsi="Palatino Linotype"/>
          <w:i/>
          <w:sz w:val="18"/>
        </w:rPr>
        <w:t xml:space="preserve"> </w:t>
      </w:r>
      <w:r w:rsidRPr="00A27D02">
        <w:rPr>
          <w:rFonts w:ascii="Palatino Linotype" w:hAnsi="Palatino Linotype"/>
          <w:b/>
          <w:sz w:val="18"/>
        </w:rPr>
        <w:t>2000</w:t>
      </w:r>
      <w:r w:rsidRPr="00A27D02">
        <w:rPr>
          <w:rFonts w:ascii="Palatino Linotype" w:hAnsi="Palatino Linotype"/>
          <w:sz w:val="18"/>
        </w:rPr>
        <w:t>.</w:t>
      </w:r>
    </w:p>
    <w:p w14:paraId="1B914AD7" w14:textId="77777777" w:rsidR="007A6C70" w:rsidRPr="00A27D02" w:rsidRDefault="00B46915">
      <w:pPr>
        <w:numPr>
          <w:ilvl w:val="0"/>
          <w:numId w:val="1"/>
        </w:numPr>
        <w:spacing w:after="11" w:line="293" w:lineRule="auto"/>
        <w:ind w:right="2" w:hanging="563"/>
        <w:rPr>
          <w:rFonts w:ascii="Palatino Linotype" w:hAnsi="Palatino Linotype"/>
        </w:rPr>
      </w:pPr>
      <w:proofErr w:type="spellStart"/>
      <w:r w:rsidRPr="00A27D02">
        <w:rPr>
          <w:rFonts w:ascii="Palatino Linotype" w:hAnsi="Palatino Linotype"/>
          <w:sz w:val="18"/>
        </w:rPr>
        <w:t>Balík</w:t>
      </w:r>
      <w:proofErr w:type="spellEnd"/>
      <w:r w:rsidRPr="00A27D02">
        <w:rPr>
          <w:rFonts w:ascii="Palatino Linotype" w:hAnsi="Palatino Linotype"/>
          <w:sz w:val="18"/>
        </w:rPr>
        <w:t xml:space="preserve">, S.; </w:t>
      </w:r>
      <w:proofErr w:type="spellStart"/>
      <w:r w:rsidRPr="00A27D02">
        <w:rPr>
          <w:rFonts w:ascii="Palatino Linotype" w:hAnsi="Palatino Linotype"/>
          <w:sz w:val="18"/>
        </w:rPr>
        <w:t>Hanu</w:t>
      </w:r>
      <w:r w:rsidRPr="00A27D02">
        <w:rPr>
          <w:rFonts w:ascii="Palatino Linotype" w:hAnsi="Palatino Linotype"/>
          <w:sz w:val="18"/>
        </w:rPr>
        <w:t>š</w:t>
      </w:r>
      <w:proofErr w:type="spellEnd"/>
      <w:r w:rsidRPr="00A27D02">
        <w:rPr>
          <w:rFonts w:ascii="Palatino Linotype" w:hAnsi="Palatino Linotype"/>
          <w:sz w:val="18"/>
        </w:rPr>
        <w:t xml:space="preserve">, J.; </w:t>
      </w:r>
      <w:proofErr w:type="spellStart"/>
      <w:r w:rsidRPr="00A27D02">
        <w:rPr>
          <w:rFonts w:ascii="Palatino Linotype" w:hAnsi="Palatino Linotype"/>
          <w:sz w:val="18"/>
        </w:rPr>
        <w:t>Hradilek</w:t>
      </w:r>
      <w:proofErr w:type="spellEnd"/>
      <w:r w:rsidRPr="00A27D02">
        <w:rPr>
          <w:rFonts w:ascii="Palatino Linotype" w:hAnsi="Palatino Linotype"/>
          <w:sz w:val="18"/>
        </w:rPr>
        <w:t xml:space="preserve">, P.; </w:t>
      </w:r>
      <w:proofErr w:type="spellStart"/>
      <w:r w:rsidRPr="00A27D02">
        <w:rPr>
          <w:rFonts w:ascii="Palatino Linotype" w:hAnsi="Palatino Linotype"/>
          <w:sz w:val="18"/>
        </w:rPr>
        <w:t>Rechlík</w:t>
      </w:r>
      <w:proofErr w:type="spellEnd"/>
      <w:r w:rsidRPr="00A27D02">
        <w:rPr>
          <w:rFonts w:ascii="Palatino Linotype" w:hAnsi="Palatino Linotype"/>
          <w:sz w:val="18"/>
        </w:rPr>
        <w:t xml:space="preserve">, K. </w:t>
      </w:r>
      <w:proofErr w:type="spellStart"/>
      <w:r w:rsidRPr="00A27D02">
        <w:rPr>
          <w:rFonts w:ascii="Palatino Linotype" w:hAnsi="Palatino Linotype"/>
          <w:i/>
          <w:sz w:val="18"/>
        </w:rPr>
        <w:t>Letnice</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dvacátého</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století</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Druhy</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vatikánsk</w:t>
      </w:r>
      <w:proofErr w:type="spellEnd"/>
      <w:r w:rsidRPr="00A27D02">
        <w:rPr>
          <w:rFonts w:ascii="Palatino Linotype" w:hAnsi="Palatino Linotype"/>
          <w:i/>
          <w:sz w:val="18"/>
        </w:rPr>
        <w:t xml:space="preserve">` y </w:t>
      </w:r>
      <w:proofErr w:type="spellStart"/>
      <w:r w:rsidRPr="00A27D02">
        <w:rPr>
          <w:rFonts w:ascii="Palatino Linotype" w:hAnsi="Palatino Linotype"/>
          <w:i/>
          <w:sz w:val="18"/>
        </w:rPr>
        <w:t>koncil</w:t>
      </w:r>
      <w:proofErr w:type="spellEnd"/>
      <w:r w:rsidRPr="00A27D02">
        <w:rPr>
          <w:rFonts w:ascii="Palatino Linotype" w:hAnsi="Palatino Linotype"/>
          <w:i/>
          <w:sz w:val="18"/>
        </w:rPr>
        <w:t xml:space="preserve"> a </w:t>
      </w:r>
      <w:proofErr w:type="spellStart"/>
      <w:r w:rsidRPr="00A27D02">
        <w:rPr>
          <w:rFonts w:ascii="Palatino Linotype" w:hAnsi="Palatino Linotype"/>
          <w:i/>
          <w:sz w:val="18"/>
        </w:rPr>
        <w:t>cˇeské</w:t>
      </w:r>
      <w:proofErr w:type="spellEnd"/>
      <w:r w:rsidRPr="00A27D02">
        <w:rPr>
          <w:rFonts w:ascii="Palatino Linotype" w:hAnsi="Palatino Linotype"/>
          <w:i/>
          <w:sz w:val="18"/>
        </w:rPr>
        <w:t xml:space="preserve"> </w:t>
      </w:r>
      <w:proofErr w:type="spellStart"/>
      <w:r w:rsidRPr="00A27D02">
        <w:rPr>
          <w:rFonts w:ascii="Palatino Linotype" w:hAnsi="Palatino Linotype"/>
          <w:i/>
          <w:sz w:val="18"/>
        </w:rPr>
        <w:t>zeme</w:t>
      </w:r>
      <w:proofErr w:type="spellEnd"/>
      <w:r w:rsidRPr="00A27D02">
        <w:rPr>
          <w:rFonts w:ascii="Palatino Linotype" w:hAnsi="Palatino Linotype"/>
          <w:i/>
          <w:sz w:val="18"/>
        </w:rPr>
        <w:t>ˇ</w:t>
      </w:r>
      <w:proofErr w:type="gramStart"/>
      <w:r w:rsidRPr="00A27D02">
        <w:rPr>
          <w:rFonts w:ascii="Palatino Linotype" w:hAnsi="Palatino Linotype"/>
          <w:i/>
          <w:sz w:val="18"/>
        </w:rPr>
        <w:t xml:space="preserve">` </w:t>
      </w:r>
      <w:r w:rsidRPr="00A27D02">
        <w:rPr>
          <w:rFonts w:ascii="Palatino Linotype" w:hAnsi="Palatino Linotype"/>
          <w:sz w:val="18"/>
        </w:rPr>
        <w:t>;</w:t>
      </w:r>
      <w:proofErr w:type="gramEnd"/>
      <w:r w:rsidRPr="00A27D02">
        <w:rPr>
          <w:rFonts w:ascii="Palatino Linotype" w:hAnsi="Palatino Linotype"/>
          <w:sz w:val="18"/>
        </w:rPr>
        <w:t xml:space="preserve"> Centrum pro </w:t>
      </w:r>
      <w:proofErr w:type="spellStart"/>
      <w:r w:rsidRPr="00A27D02">
        <w:rPr>
          <w:rFonts w:ascii="Palatino Linotype" w:hAnsi="Palatino Linotype"/>
          <w:sz w:val="18"/>
        </w:rPr>
        <w:t>studium</w:t>
      </w:r>
      <w:proofErr w:type="spellEnd"/>
      <w:r w:rsidRPr="00A27D02">
        <w:rPr>
          <w:rFonts w:ascii="Palatino Linotype" w:hAnsi="Palatino Linotype"/>
          <w:sz w:val="18"/>
        </w:rPr>
        <w:t xml:space="preserve"> </w:t>
      </w:r>
      <w:proofErr w:type="spellStart"/>
      <w:r w:rsidRPr="00A27D02">
        <w:rPr>
          <w:rFonts w:ascii="Palatino Linotype" w:hAnsi="Palatino Linotype"/>
          <w:sz w:val="18"/>
        </w:rPr>
        <w:t>demokracie</w:t>
      </w:r>
      <w:proofErr w:type="spellEnd"/>
      <w:r w:rsidRPr="00A27D02">
        <w:rPr>
          <w:rFonts w:ascii="Palatino Linotype" w:hAnsi="Palatino Linotype"/>
          <w:sz w:val="18"/>
        </w:rPr>
        <w:t xml:space="preserve"> a </w:t>
      </w:r>
      <w:proofErr w:type="spellStart"/>
      <w:r w:rsidRPr="00A27D02">
        <w:rPr>
          <w:rFonts w:ascii="Palatino Linotype" w:hAnsi="Palatino Linotype"/>
          <w:sz w:val="18"/>
        </w:rPr>
        <w:t>kultury</w:t>
      </w:r>
      <w:proofErr w:type="spellEnd"/>
      <w:r w:rsidRPr="00A27D02">
        <w:rPr>
          <w:rFonts w:ascii="Palatino Linotype" w:hAnsi="Palatino Linotype"/>
          <w:sz w:val="18"/>
        </w:rPr>
        <w:t>, 2012.</w:t>
      </w:r>
    </w:p>
    <w:p w14:paraId="2FF0D05B" w14:textId="77777777" w:rsidR="007A6C70" w:rsidRPr="00A27D02" w:rsidRDefault="00B46915">
      <w:pPr>
        <w:numPr>
          <w:ilvl w:val="0"/>
          <w:numId w:val="1"/>
        </w:numPr>
        <w:spacing w:after="193" w:line="293" w:lineRule="auto"/>
        <w:ind w:right="2" w:hanging="563"/>
        <w:rPr>
          <w:rFonts w:ascii="Palatino Linotype" w:hAnsi="Palatino Linotype"/>
        </w:rPr>
      </w:pPr>
      <w:proofErr w:type="spellStart"/>
      <w:r w:rsidRPr="00A27D02">
        <w:rPr>
          <w:rFonts w:ascii="Palatino Linotype" w:hAnsi="Palatino Linotype"/>
          <w:sz w:val="18"/>
        </w:rPr>
        <w:t>Vagašová</w:t>
      </w:r>
      <w:proofErr w:type="spellEnd"/>
      <w:r w:rsidRPr="00A27D02">
        <w:rPr>
          <w:rFonts w:ascii="Palatino Linotype" w:hAnsi="Palatino Linotype"/>
          <w:sz w:val="18"/>
        </w:rPr>
        <w:t xml:space="preserve">, T.; </w:t>
      </w:r>
      <w:proofErr w:type="spellStart"/>
      <w:r w:rsidRPr="00A27D02">
        <w:rPr>
          <w:rFonts w:ascii="Palatino Linotype" w:hAnsi="Palatino Linotype"/>
          <w:sz w:val="18"/>
        </w:rPr>
        <w:t>Gavurová</w:t>
      </w:r>
      <w:proofErr w:type="spellEnd"/>
      <w:r w:rsidRPr="00A27D02">
        <w:rPr>
          <w:rFonts w:ascii="Palatino Linotype" w:hAnsi="Palatino Linotype"/>
          <w:sz w:val="18"/>
        </w:rPr>
        <w:t>, B.; others. Disparities of potential gains in life expectancy development betwee</w:t>
      </w:r>
      <w:r w:rsidRPr="00A27D02">
        <w:rPr>
          <w:rFonts w:ascii="Palatino Linotype" w:hAnsi="Palatino Linotype"/>
          <w:sz w:val="18"/>
        </w:rPr>
        <w:t xml:space="preserve">n the Slovak Republic and the Czech Republic. </w:t>
      </w:r>
      <w:r w:rsidRPr="00A27D02">
        <w:rPr>
          <w:rFonts w:ascii="Palatino Linotype" w:hAnsi="Palatino Linotype"/>
          <w:i/>
          <w:sz w:val="18"/>
        </w:rPr>
        <w:t xml:space="preserve">Central European journal of public health </w:t>
      </w:r>
      <w:r w:rsidRPr="00A27D02">
        <w:rPr>
          <w:rFonts w:ascii="Palatino Linotype" w:hAnsi="Palatino Linotype"/>
          <w:b/>
          <w:sz w:val="18"/>
        </w:rPr>
        <w:t>2017</w:t>
      </w:r>
      <w:r w:rsidRPr="00A27D02">
        <w:rPr>
          <w:rFonts w:ascii="Palatino Linotype" w:hAnsi="Palatino Linotype"/>
          <w:sz w:val="18"/>
        </w:rPr>
        <w:t xml:space="preserve">, </w:t>
      </w:r>
      <w:r w:rsidRPr="00A27D02">
        <w:rPr>
          <w:rFonts w:ascii="Palatino Linotype" w:hAnsi="Palatino Linotype"/>
          <w:i/>
          <w:sz w:val="18"/>
        </w:rPr>
        <w:t>25</w:t>
      </w:r>
      <w:r w:rsidRPr="00A27D02">
        <w:rPr>
          <w:rFonts w:ascii="Palatino Linotype" w:hAnsi="Palatino Linotype"/>
          <w:sz w:val="18"/>
        </w:rPr>
        <w:t>, S10–S15.</w:t>
      </w:r>
    </w:p>
    <w:p w14:paraId="4475FA04" w14:textId="77777777" w:rsidR="007A6C70" w:rsidRPr="00A27D02" w:rsidRDefault="00B46915">
      <w:pPr>
        <w:spacing w:after="1139" w:line="223" w:lineRule="auto"/>
        <w:ind w:left="15" w:right="2" w:firstLine="0"/>
        <w:rPr>
          <w:rFonts w:ascii="Palatino Linotype" w:hAnsi="Palatino Linotype"/>
        </w:rPr>
      </w:pPr>
      <w:r w:rsidRPr="00A27D02">
        <w:rPr>
          <w:rFonts w:ascii="Palatino Linotype" w:hAnsi="Palatino Linotype"/>
          <w:b/>
          <w:sz w:val="18"/>
        </w:rPr>
        <w:t xml:space="preserve">Sample Availability: </w:t>
      </w:r>
      <w:r w:rsidRPr="00A27D02">
        <w:rPr>
          <w:rFonts w:ascii="Palatino Linotype" w:hAnsi="Palatino Linotype"/>
          <w:sz w:val="18"/>
        </w:rPr>
        <w:t xml:space="preserve">Data used for the analysis in this study as well as the code are </w:t>
      </w:r>
      <w:proofErr w:type="spellStart"/>
      <w:r w:rsidRPr="00A27D02">
        <w:rPr>
          <w:rFonts w:ascii="Palatino Linotype" w:hAnsi="Palatino Linotype"/>
          <w:sz w:val="18"/>
        </w:rPr>
        <w:t>publically</w:t>
      </w:r>
      <w:proofErr w:type="spellEnd"/>
      <w:r w:rsidRPr="00A27D02">
        <w:rPr>
          <w:rFonts w:ascii="Palatino Linotype" w:hAnsi="Palatino Linotype"/>
          <w:sz w:val="18"/>
        </w:rPr>
        <w:t xml:space="preserve"> </w:t>
      </w:r>
      <w:proofErr w:type="spellStart"/>
      <w:r w:rsidRPr="00A27D02">
        <w:rPr>
          <w:rFonts w:ascii="Palatino Linotype" w:hAnsi="Palatino Linotype"/>
          <w:sz w:val="18"/>
        </w:rPr>
        <w:t>avalible</w:t>
      </w:r>
      <w:proofErr w:type="spellEnd"/>
      <w:r w:rsidRPr="00A27D02">
        <w:rPr>
          <w:rFonts w:ascii="Palatino Linotype" w:hAnsi="Palatino Linotype"/>
          <w:sz w:val="18"/>
        </w:rPr>
        <w:t xml:space="preserve"> </w:t>
      </w:r>
      <w:proofErr w:type="spellStart"/>
      <w:r w:rsidRPr="00A27D02">
        <w:rPr>
          <w:rFonts w:ascii="Palatino Linotype" w:hAnsi="Palatino Linotype"/>
          <w:sz w:val="18"/>
        </w:rPr>
        <w:t>nad</w:t>
      </w:r>
      <w:proofErr w:type="spellEnd"/>
      <w:r w:rsidRPr="00A27D02">
        <w:rPr>
          <w:rFonts w:ascii="Palatino Linotype" w:hAnsi="Palatino Linotype"/>
          <w:sz w:val="18"/>
        </w:rPr>
        <w:t xml:space="preserve"> can be found on the Open </w:t>
      </w:r>
      <w:proofErr w:type="spellStart"/>
      <w:r w:rsidRPr="00A27D02">
        <w:rPr>
          <w:rFonts w:ascii="Palatino Linotype" w:hAnsi="Palatino Linotype"/>
          <w:sz w:val="18"/>
        </w:rPr>
        <w:t>Scienfe</w:t>
      </w:r>
      <w:proofErr w:type="spellEnd"/>
      <w:r w:rsidRPr="00A27D02">
        <w:rPr>
          <w:rFonts w:ascii="Palatino Linotype" w:hAnsi="Palatino Linotype"/>
          <w:sz w:val="18"/>
        </w:rPr>
        <w:t xml:space="preserve"> Networ</w:t>
      </w:r>
      <w:r w:rsidRPr="00A27D02">
        <w:rPr>
          <w:rFonts w:ascii="Palatino Linotype" w:hAnsi="Palatino Linotype"/>
          <w:sz w:val="18"/>
        </w:rPr>
        <w:t xml:space="preserve">k </w:t>
      </w:r>
      <w:proofErr w:type="spellStart"/>
      <w:r w:rsidRPr="00A27D02">
        <w:rPr>
          <w:rFonts w:ascii="Palatino Linotype" w:hAnsi="Palatino Linotype"/>
          <w:sz w:val="18"/>
        </w:rPr>
        <w:t>webside</w:t>
      </w:r>
      <w:proofErr w:type="spellEnd"/>
      <w:r w:rsidRPr="00A27D02">
        <w:rPr>
          <w:rFonts w:ascii="Palatino Linotype" w:hAnsi="Palatino Linotype"/>
          <w:sz w:val="18"/>
        </w:rPr>
        <w:t xml:space="preserve"> (</w:t>
      </w:r>
      <w:hyperlink r:id="rId25">
        <w:r w:rsidRPr="00A27D02">
          <w:rPr>
            <w:rFonts w:ascii="Palatino Linotype" w:hAnsi="Palatino Linotype"/>
            <w:color w:val="0875B7"/>
            <w:sz w:val="18"/>
          </w:rPr>
          <w:t>https://osf.io/ad6b3/</w:t>
        </w:r>
      </w:hyperlink>
      <w:hyperlink r:id="rId26">
        <w:r w:rsidRPr="00A27D02">
          <w:rPr>
            <w:rFonts w:ascii="Palatino Linotype" w:hAnsi="Palatino Linotype"/>
            <w:sz w:val="18"/>
          </w:rPr>
          <w:t>)</w:t>
        </w:r>
      </w:hyperlink>
      <w:r w:rsidRPr="00A27D02">
        <w:rPr>
          <w:rFonts w:ascii="Palatino Linotype" w:hAnsi="Palatino Linotype"/>
          <w:sz w:val="18"/>
        </w:rPr>
        <w:t>.</w:t>
      </w:r>
    </w:p>
    <w:p w14:paraId="7D0545D0" w14:textId="77777777" w:rsidR="007A6C70" w:rsidRPr="00A27D02" w:rsidRDefault="00B46915">
      <w:pPr>
        <w:spacing w:after="10" w:line="294" w:lineRule="auto"/>
        <w:ind w:left="36" w:hanging="21"/>
        <w:jc w:val="left"/>
        <w:rPr>
          <w:rFonts w:ascii="Palatino Linotype" w:hAnsi="Palatino Linotype"/>
        </w:rPr>
      </w:pPr>
      <w:r w:rsidRPr="00A27D02">
        <w:rPr>
          <w:rFonts w:ascii="Palatino Linotype" w:hAnsi="Palatino Linotype"/>
          <w:noProof/>
        </w:rPr>
        <w:drawing>
          <wp:anchor distT="0" distB="0" distL="114300" distR="114300" simplePos="0" relativeHeight="251661312" behindDoc="0" locked="0" layoutInCell="1" allowOverlap="0" wp14:anchorId="35C333E2" wp14:editId="1CAA320E">
            <wp:simplePos x="0" y="0"/>
            <wp:positionH relativeFrom="column">
              <wp:posOffset>31991</wp:posOffset>
            </wp:positionH>
            <wp:positionV relativeFrom="paragraph">
              <wp:posOffset>-383</wp:posOffset>
            </wp:positionV>
            <wp:extent cx="1055718" cy="369501"/>
            <wp:effectExtent l="0" t="0" r="0" b="0"/>
            <wp:wrapSquare wrapText="bothSides"/>
            <wp:docPr id="1434" name="Picture 1434"/>
            <wp:cNvGraphicFramePr/>
            <a:graphic xmlns:a="http://schemas.openxmlformats.org/drawingml/2006/main">
              <a:graphicData uri="http://schemas.openxmlformats.org/drawingml/2006/picture">
                <pic:pic xmlns:pic="http://schemas.openxmlformats.org/drawingml/2006/picture">
                  <pic:nvPicPr>
                    <pic:cNvPr id="1434" name="Picture 1434"/>
                    <pic:cNvPicPr/>
                  </pic:nvPicPr>
                  <pic:blipFill>
                    <a:blip r:embed="rId27"/>
                    <a:stretch>
                      <a:fillRect/>
                    </a:stretch>
                  </pic:blipFill>
                  <pic:spPr>
                    <a:xfrm>
                      <a:off x="0" y="0"/>
                      <a:ext cx="1055718" cy="369501"/>
                    </a:xfrm>
                    <a:prstGeom prst="rect">
                      <a:avLst/>
                    </a:prstGeom>
                  </pic:spPr>
                </pic:pic>
              </a:graphicData>
            </a:graphic>
          </wp:anchor>
        </w:drawing>
      </w:r>
      <w:r w:rsidRPr="00A27D02">
        <w:rPr>
          <w:rFonts w:ascii="Palatino Linotype" w:hAnsi="Palatino Linotype"/>
          <w:sz w:val="18"/>
        </w:rPr>
        <w:t>© 2019 by the authors. Licensee MDPI, Basel, Switzerland. This article is an open access article distributed under the terms and condition</w:t>
      </w:r>
      <w:r w:rsidRPr="00A27D02">
        <w:rPr>
          <w:rFonts w:ascii="Palatino Linotype" w:hAnsi="Palatino Linotype"/>
          <w:sz w:val="18"/>
        </w:rPr>
        <w:t xml:space="preserve">s of the Creative Commons Attribution (CC BY) license </w:t>
      </w:r>
      <w:hyperlink r:id="rId28">
        <w:r w:rsidRPr="00A27D02">
          <w:rPr>
            <w:rFonts w:ascii="Palatino Linotype" w:hAnsi="Palatino Linotype"/>
            <w:sz w:val="18"/>
          </w:rPr>
          <w:t>(http://creativecommons.org/licenses/by/4.0/)</w:t>
        </w:r>
      </w:hyperlink>
      <w:r w:rsidRPr="00A27D02">
        <w:rPr>
          <w:rFonts w:ascii="Palatino Linotype" w:hAnsi="Palatino Linotype"/>
          <w:sz w:val="18"/>
        </w:rPr>
        <w:t>.</w:t>
      </w:r>
    </w:p>
    <w:sectPr w:rsidR="007A6C70" w:rsidRPr="00A27D02">
      <w:headerReference w:type="even" r:id="rId29"/>
      <w:headerReference w:type="default" r:id="rId30"/>
      <w:headerReference w:type="first" r:id="rId31"/>
      <w:pgSz w:w="11906" w:h="16838"/>
      <w:pgMar w:top="1809" w:right="1491" w:bottom="807" w:left="15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8378" w14:textId="77777777" w:rsidR="00B46915" w:rsidRDefault="00B46915">
      <w:pPr>
        <w:spacing w:after="0" w:line="240" w:lineRule="auto"/>
      </w:pPr>
      <w:r>
        <w:separator/>
      </w:r>
    </w:p>
  </w:endnote>
  <w:endnote w:type="continuationSeparator" w:id="0">
    <w:p w14:paraId="06CE5E27" w14:textId="77777777" w:rsidR="00B46915" w:rsidRDefault="00B4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066E" w14:textId="77777777" w:rsidR="00B46915" w:rsidRDefault="00B46915">
      <w:pPr>
        <w:spacing w:after="0" w:line="240" w:lineRule="auto"/>
      </w:pPr>
      <w:r>
        <w:separator/>
      </w:r>
    </w:p>
  </w:footnote>
  <w:footnote w:type="continuationSeparator" w:id="0">
    <w:p w14:paraId="60A1962B" w14:textId="77777777" w:rsidR="00B46915" w:rsidRDefault="00B46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0FDB" w14:textId="77777777" w:rsidR="007A6C70" w:rsidRDefault="00B46915">
    <w:pPr>
      <w:tabs>
        <w:tab w:val="right" w:pos="8914"/>
      </w:tabs>
      <w:spacing w:after="0" w:line="259" w:lineRule="auto"/>
      <w:ind w:left="0" w:firstLine="0"/>
      <w:jc w:val="left"/>
    </w:pPr>
    <w:r>
      <w:rPr>
        <w:i/>
        <w:sz w:val="16"/>
      </w:rPr>
      <w:t xml:space="preserve">Int. J. Environ. Res. Public Health </w:t>
    </w:r>
    <w:r>
      <w:rPr>
        <w:b/>
        <w:sz w:val="16"/>
      </w:rPr>
      <w:t>2019</w:t>
    </w:r>
    <w:r>
      <w:rPr>
        <w:sz w:val="16"/>
      </w:rPr>
      <w:t xml:space="preserve">, </w:t>
    </w:r>
    <w:r>
      <w:rPr>
        <w:i/>
        <w:sz w:val="16"/>
      </w:rPr>
      <w:t>xx</w:t>
    </w:r>
    <w:r>
      <w:rPr>
        <w:sz w:val="16"/>
      </w:rPr>
      <w:t>, 5</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13</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D411" w14:textId="77777777" w:rsidR="007A6C70" w:rsidRDefault="00B46915">
    <w:pPr>
      <w:tabs>
        <w:tab w:val="right" w:pos="8914"/>
      </w:tabs>
      <w:spacing w:after="0" w:line="259" w:lineRule="auto"/>
      <w:ind w:left="0" w:firstLine="0"/>
      <w:jc w:val="left"/>
    </w:pPr>
    <w:r>
      <w:rPr>
        <w:i/>
        <w:sz w:val="16"/>
      </w:rPr>
      <w:t xml:space="preserve">Int. J. Environ. Res. Public Health </w:t>
    </w:r>
    <w:r>
      <w:rPr>
        <w:b/>
        <w:sz w:val="16"/>
      </w:rPr>
      <w:t>2019</w:t>
    </w:r>
    <w:r>
      <w:rPr>
        <w:sz w:val="16"/>
      </w:rPr>
      <w:t xml:space="preserve">, </w:t>
    </w:r>
    <w:r>
      <w:rPr>
        <w:i/>
        <w:sz w:val="16"/>
      </w:rPr>
      <w:t>xx</w:t>
    </w:r>
    <w:r>
      <w:rPr>
        <w:sz w:val="16"/>
      </w:rPr>
      <w:t>, 5</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13</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317A" w14:textId="77777777" w:rsidR="007A6C70" w:rsidRDefault="007A6C7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01EA2"/>
    <w:multiLevelType w:val="hybridMultilevel"/>
    <w:tmpl w:val="DB748D78"/>
    <w:lvl w:ilvl="0" w:tplc="C10A0DF6">
      <w:start w:val="1"/>
      <w:numFmt w:val="decimal"/>
      <w:lvlText w:val="%1."/>
      <w:lvlJc w:val="left"/>
      <w:pPr>
        <w:ind w:left="5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C2AF32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D2922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7DA6D6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9605A5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708B5F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30E767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D2E0F7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852413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70"/>
    <w:rsid w:val="007A6C70"/>
    <w:rsid w:val="00A27D02"/>
    <w:rsid w:val="00B46915"/>
    <w:rsid w:val="00E5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6E98"/>
  <w15:docId w15:val="{2B74877E-76BD-4AB5-9D7F-FEE9D925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91" w:line="267" w:lineRule="auto"/>
      <w:ind w:left="147" w:hanging="4"/>
      <w:jc w:val="both"/>
    </w:pPr>
    <w:rPr>
      <w:rFonts w:ascii="Calibri" w:eastAsia="Calibri" w:hAnsi="Calibri" w:cs="Calibri"/>
      <w:color w:val="000000"/>
      <w:sz w:val="20"/>
    </w:rPr>
  </w:style>
  <w:style w:type="paragraph" w:styleId="Nadpis1">
    <w:name w:val="heading 1"/>
    <w:next w:val="Normln"/>
    <w:link w:val="Nadpis1Char"/>
    <w:uiPriority w:val="9"/>
    <w:qFormat/>
    <w:pPr>
      <w:keepNext/>
      <w:keepLines/>
      <w:spacing w:after="125" w:line="265" w:lineRule="auto"/>
      <w:ind w:left="40" w:hanging="10"/>
      <w:outlineLvl w:val="0"/>
    </w:pPr>
    <w:rPr>
      <w:rFonts w:ascii="Calibri" w:eastAsia="Calibri" w:hAnsi="Calibri" w:cs="Calibri"/>
      <w:b/>
      <w:color w:val="000000"/>
      <w:sz w:val="20"/>
    </w:rPr>
  </w:style>
  <w:style w:type="paragraph" w:styleId="Nadpis2">
    <w:name w:val="heading 2"/>
    <w:next w:val="Normln"/>
    <w:link w:val="Nadpis2Char"/>
    <w:uiPriority w:val="9"/>
    <w:unhideWhenUsed/>
    <w:qFormat/>
    <w:pPr>
      <w:keepNext/>
      <w:keepLines/>
      <w:spacing w:after="125" w:line="265" w:lineRule="auto"/>
      <w:ind w:left="40" w:hanging="10"/>
      <w:outlineLvl w:val="1"/>
    </w:pPr>
    <w:rPr>
      <w:rFonts w:ascii="Calibri" w:eastAsia="Calibri" w:hAnsi="Calibri" w:cs="Calibri"/>
      <w:b/>
      <w:color w:val="000000"/>
      <w:sz w:val="20"/>
    </w:rPr>
  </w:style>
  <w:style w:type="paragraph" w:styleId="Nadpis3">
    <w:name w:val="heading 3"/>
    <w:next w:val="Normln"/>
    <w:link w:val="Nadpis3Char"/>
    <w:uiPriority w:val="9"/>
    <w:unhideWhenUsed/>
    <w:qFormat/>
    <w:pPr>
      <w:keepNext/>
      <w:keepLines/>
      <w:spacing w:after="120" w:line="265" w:lineRule="auto"/>
      <w:ind w:left="33" w:hanging="10"/>
      <w:outlineLvl w:val="2"/>
    </w:pPr>
    <w:rPr>
      <w:rFonts w:ascii="Calibri" w:eastAsia="Calibri" w:hAnsi="Calibri" w:cs="Calibri"/>
      <w:i/>
      <w:color w:val="000000"/>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Pr>
      <w:rFonts w:ascii="Calibri" w:eastAsia="Calibri" w:hAnsi="Calibri" w:cs="Calibri"/>
      <w:b/>
      <w:color w:val="000000"/>
      <w:sz w:val="20"/>
    </w:rPr>
  </w:style>
  <w:style w:type="character" w:customStyle="1" w:styleId="Nadpis3Char">
    <w:name w:val="Nadpis 3 Char"/>
    <w:link w:val="Nadpis3"/>
    <w:rPr>
      <w:rFonts w:ascii="Calibri" w:eastAsia="Calibri" w:hAnsi="Calibri" w:cs="Calibri"/>
      <w:i/>
      <w:color w:val="000000"/>
      <w:sz w:val="20"/>
    </w:rPr>
  </w:style>
  <w:style w:type="character" w:customStyle="1" w:styleId="Nadpis2Char">
    <w:name w:val="Nadpis 2 Char"/>
    <w:link w:val="Nadpis2"/>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rcid.org/0000-0001-6939-1204" TargetMode="External"/><Relationship Id="rId13" Type="http://schemas.openxmlformats.org/officeDocument/2006/relationships/image" Target="media/image1.jpg"/><Relationship Id="rId18" Type="http://schemas.openxmlformats.org/officeDocument/2006/relationships/image" Target="media/image10.jpg"/><Relationship Id="rId26" Type="http://schemas.openxmlformats.org/officeDocument/2006/relationships/hyperlink" Target="https://osf.io/ad6b3/"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orcid.org/0000-0001-6087-9545" TargetMode="External"/><Relationship Id="rId12" Type="http://schemas.openxmlformats.org/officeDocument/2006/relationships/hyperlink" Target="http://www.mdpi.com/1660-4601/xx/1/5?type=check_update&amp;version=1" TargetMode="External"/><Relationship Id="rId17" Type="http://schemas.openxmlformats.org/officeDocument/2006/relationships/image" Target="media/image5.png"/><Relationship Id="rId25" Type="http://schemas.openxmlformats.org/officeDocument/2006/relationships/hyperlink" Target="https://osf.io/ad6b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dpi.com/1660-4601/xx/1/5?type=check_update&amp;version=1" TargetMode="External"/><Relationship Id="rId24" Type="http://schemas.openxmlformats.org/officeDocument/2006/relationships/hyperlink" Target="https://doi.org/10.11175/easts.12.200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mdpi.com/journal/ijerph" TargetMode="External"/><Relationship Id="rId28" Type="http://schemas.openxmlformats.org/officeDocument/2006/relationships/hyperlink" Target="http://creativecommons.org/licenses/by/4.0/./" TargetMode="External"/><Relationship Id="rId10" Type="http://schemas.openxmlformats.org/officeDocument/2006/relationships/hyperlink" Target="https://orcid.org/0000-0002-7582-2098" TargetMode="Externa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7582-2098" TargetMode="External"/><Relationship Id="rId14" Type="http://schemas.openxmlformats.org/officeDocument/2006/relationships/image" Target="media/image2.jpg"/><Relationship Id="rId22" Type="http://schemas.openxmlformats.org/officeDocument/2006/relationships/hyperlink" Target="http://dx.doi.org/10.3390/ijerphxx010005" TargetMode="External"/><Relationship Id="rId27" Type="http://schemas.openxmlformats.org/officeDocument/2006/relationships/image" Target="media/image6.jpg"/><Relationship Id="rId30" Type="http://schemas.openxmlformats.org/officeDocument/2006/relationships/header" Target="head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6743</Words>
  <Characters>38437</Characters>
  <Application>Microsoft Office Word</Application>
  <DocSecurity>0</DocSecurity>
  <Lines>320</Lines>
  <Paragraphs>90</Paragraphs>
  <ScaleCrop>false</ScaleCrop>
  <Company/>
  <LinksUpToDate>false</LinksUpToDate>
  <CharactersWithSpaces>45090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and Slovak members of religious institutes their health in comparison to general population</dc:title>
  <dc:subject>The study examines the general health of consecrated persons (CP) in the Czech Republic (CZ) and in Slovakia (SK) compared to control samples of Czech population. Compared to the previous studies from some western countries, we expected a higher level of adverse health affecting factors among CP in post-communist CZ and SK. The sample of 293 CP participants (age: M = 47.52, SD = 9.57, females: 78.88%, 180 Czechs, 213 Slovaks) was compared with two control samples, one was nationally representative. Comparing CP with general population, we measured the frequency of recent health complains, the occurrence of chronic illnesses, the general health and the individual chronotype. CP compared to the representative sample had a higher chance of suffering from small pelvis pain and obesity, but a lower chance of diabetes. Further, CP had higher odds of having worse general health. Comparing ``larks'' with ``night owls'' among CP, ``night owls'' had a significantly higher chance of suffering from worse general health. ``Night owl CP'' also seem to suffer more from backache and depression/anxiety and to have more problems with falling asleep. Compared to the major society, CP in CZ and SK tend to have a similar or a slightly worse general health. The results differ from the US findings pointing at the positive health effects of spiritual experience and structured daily routine of CP. Thus, this study shows the importance of more detailed research on the way of life of Czech and Slovak CP to determine the factors with the most negative health effects.</dc:subject>
  <dc:creator>Dana Jaksicova, Klara Malinakova, Lukas Novak, Peter Tavel</dc:creator>
  <cp:keywords>spirituality; consecrated person; health; religious institutes; Czech; Slovak</cp:keywords>
  <cp:lastModifiedBy>Novak Lukas</cp:lastModifiedBy>
  <cp:revision>3</cp:revision>
  <dcterms:created xsi:type="dcterms:W3CDTF">2021-08-06T23:42:00Z</dcterms:created>
  <dcterms:modified xsi:type="dcterms:W3CDTF">2021-08-06T23:43:00Z</dcterms:modified>
</cp:coreProperties>
</file>