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5B8D" w14:textId="77777777" w:rsidR="005D4415" w:rsidRPr="005D4415" w:rsidRDefault="005D4415" w:rsidP="005D4415">
      <w:r w:rsidRPr="005D4415">
        <w:rPr>
          <w:b/>
          <w:bCs/>
        </w:rPr>
        <w:t>Databázová transakce</w:t>
      </w:r>
      <w:r w:rsidRPr="005D4415">
        <w:t> je skupina příkazů, které převedou </w:t>
      </w:r>
      <w:hyperlink r:id="rId4" w:tooltip="Databáze" w:history="1">
        <w:r w:rsidRPr="005D4415">
          <w:rPr>
            <w:rStyle w:val="Hypertextovodkaz"/>
          </w:rPr>
          <w:t>databázi</w:t>
        </w:r>
      </w:hyperlink>
      <w:r w:rsidRPr="005D4415">
        <w:t> z jednoho konzistentního stavu do druhého.</w:t>
      </w:r>
    </w:p>
    <w:p w14:paraId="1F061BD2" w14:textId="77777777" w:rsidR="005D4415" w:rsidRPr="005D4415" w:rsidRDefault="005D4415" w:rsidP="005D4415">
      <w:r w:rsidRPr="005D4415">
        <w:t>Databázové transakce musí splňovat tzv. vlastnosti </w:t>
      </w:r>
      <w:hyperlink r:id="rId5" w:tooltip="ACID" w:history="1">
        <w:r w:rsidRPr="005D4415">
          <w:rPr>
            <w:rStyle w:val="Hypertextovodkaz"/>
            <w:b/>
            <w:bCs/>
            <w:i/>
            <w:iCs/>
            <w:lang w:val="en"/>
          </w:rPr>
          <w:t>ACID</w:t>
        </w:r>
      </w:hyperlink>
      <w:r w:rsidRPr="005D4415">
        <w:rPr>
          <w:b/>
          <w:bCs/>
        </w:rPr>
        <w:t>:</w:t>
      </w:r>
    </w:p>
    <w:p w14:paraId="48661AD5" w14:textId="77777777" w:rsidR="005D4415" w:rsidRPr="005D4415" w:rsidRDefault="005D4415" w:rsidP="005D4415">
      <w:r w:rsidRPr="005D4415">
        <w:t>·        </w:t>
      </w:r>
      <w:proofErr w:type="spellStart"/>
      <w:r w:rsidRPr="005D4415">
        <w:t>atomicitu</w:t>
      </w:r>
      <w:proofErr w:type="spellEnd"/>
      <w:r w:rsidRPr="005D4415">
        <w:t xml:space="preserve"> (angl. </w:t>
      </w:r>
      <w:proofErr w:type="spellStart"/>
      <w:r w:rsidRPr="005D4415">
        <w:rPr>
          <w:i/>
          <w:iCs/>
        </w:rPr>
        <w:t>atomicity</w:t>
      </w:r>
      <w:proofErr w:type="spellEnd"/>
      <w:r w:rsidRPr="005D4415">
        <w:t>, </w:t>
      </w:r>
      <w:r w:rsidRPr="005D4415">
        <w:rPr>
          <w:i/>
          <w:iCs/>
        </w:rPr>
        <w:t>A</w:t>
      </w:r>
      <w:r w:rsidRPr="005D4415">
        <w:t>);</w:t>
      </w:r>
    </w:p>
    <w:p w14:paraId="10204B87" w14:textId="77777777" w:rsidR="005D4415" w:rsidRPr="005D4415" w:rsidRDefault="005D4415" w:rsidP="005D4415">
      <w:r w:rsidRPr="005D4415">
        <w:t>·        konzistenci (angl. </w:t>
      </w:r>
      <w:proofErr w:type="spellStart"/>
      <w:r w:rsidRPr="005D4415">
        <w:rPr>
          <w:i/>
          <w:iCs/>
        </w:rPr>
        <w:t>consistency</w:t>
      </w:r>
      <w:proofErr w:type="spellEnd"/>
      <w:r w:rsidRPr="005D4415">
        <w:t>, </w:t>
      </w:r>
      <w:r w:rsidRPr="005D4415">
        <w:rPr>
          <w:i/>
          <w:iCs/>
        </w:rPr>
        <w:t>C</w:t>
      </w:r>
      <w:r w:rsidRPr="005D4415">
        <w:t>);</w:t>
      </w:r>
    </w:p>
    <w:p w14:paraId="41FE2DF8" w14:textId="77777777" w:rsidR="005D4415" w:rsidRPr="005D4415" w:rsidRDefault="005D4415" w:rsidP="005D4415">
      <w:r w:rsidRPr="005D4415">
        <w:t>·        izolovanost (angl. </w:t>
      </w:r>
      <w:proofErr w:type="spellStart"/>
      <w:r w:rsidRPr="005D4415">
        <w:rPr>
          <w:i/>
          <w:iCs/>
        </w:rPr>
        <w:t>isolation</w:t>
      </w:r>
      <w:proofErr w:type="spellEnd"/>
      <w:r w:rsidRPr="005D4415">
        <w:t>, </w:t>
      </w:r>
      <w:r w:rsidRPr="005D4415">
        <w:rPr>
          <w:i/>
          <w:iCs/>
        </w:rPr>
        <w:t>I</w:t>
      </w:r>
      <w:r w:rsidRPr="005D4415">
        <w:t>);</w:t>
      </w:r>
    </w:p>
    <w:p w14:paraId="4F365836" w14:textId="77777777" w:rsidR="005D4415" w:rsidRPr="005D4415" w:rsidRDefault="005D4415" w:rsidP="005D4415">
      <w:r w:rsidRPr="005D4415">
        <w:t>·        trvalost (angl. </w:t>
      </w:r>
      <w:proofErr w:type="spellStart"/>
      <w:r w:rsidRPr="005D4415">
        <w:rPr>
          <w:i/>
          <w:iCs/>
        </w:rPr>
        <w:t>durability</w:t>
      </w:r>
      <w:proofErr w:type="spellEnd"/>
      <w:r w:rsidRPr="005D4415">
        <w:t>, </w:t>
      </w:r>
      <w:r w:rsidRPr="005D4415">
        <w:rPr>
          <w:i/>
          <w:iCs/>
        </w:rPr>
        <w:t>D</w:t>
      </w:r>
      <w:r w:rsidRPr="005D4415">
        <w:t>).</w:t>
      </w:r>
    </w:p>
    <w:p w14:paraId="72E2F6A4" w14:textId="77777777" w:rsidR="005D4415" w:rsidRPr="005D4415" w:rsidRDefault="005D4415" w:rsidP="005D4415">
      <w:proofErr w:type="spellStart"/>
      <w:r w:rsidRPr="005D4415">
        <w:rPr>
          <w:b/>
          <w:bCs/>
        </w:rPr>
        <w:t>Atomicita</w:t>
      </w:r>
      <w:proofErr w:type="spellEnd"/>
    </w:p>
    <w:p w14:paraId="081CE86B" w14:textId="77777777" w:rsidR="005D4415" w:rsidRPr="005D4415" w:rsidRDefault="005D4415" w:rsidP="005D4415">
      <w:r w:rsidRPr="005D4415">
        <w:t>Databázová transakce je jako operace dále nedělitelná (atomická). Provede se buď jako celek, nebo se neprovede vůbec (a daný databázový systém to dá uživateli na vědomí, např. chybovým hlášením).</w:t>
      </w:r>
    </w:p>
    <w:p w14:paraId="580D077E" w14:textId="77777777" w:rsidR="005D4415" w:rsidRPr="005D4415" w:rsidRDefault="005D4415" w:rsidP="005D4415">
      <w:r w:rsidRPr="005D4415">
        <w:rPr>
          <w:b/>
          <w:bCs/>
        </w:rPr>
        <w:t>Konzistence</w:t>
      </w:r>
    </w:p>
    <w:p w14:paraId="06E55693" w14:textId="77777777" w:rsidR="005D4415" w:rsidRPr="005D4415" w:rsidRDefault="005D4415" w:rsidP="005D4415">
      <w:r w:rsidRPr="005D4415">
        <w:t>Transakce převádí databázi z jednoho konzistentního stavu na druhý.</w:t>
      </w:r>
      <w:hyperlink r:id="rId6" w:anchor="cite_note-2" w:history="1">
        <w:r w:rsidRPr="005D4415">
          <w:rPr>
            <w:rStyle w:val="Hypertextovodkaz"/>
            <w:vertAlign w:val="superscript"/>
          </w:rPr>
          <w:t>[2]</w:t>
        </w:r>
      </w:hyperlink>
      <w:r w:rsidRPr="005D4415">
        <w:t> To znamená, že její účel je zajistit určité dynamické integritní omezení (tj. omezení, jež nespadá do kategorie tzv. </w:t>
      </w:r>
      <w:hyperlink r:id="rId7" w:tooltip="Databázová integrita" w:history="1">
        <w:r w:rsidRPr="005D4415">
          <w:rPr>
            <w:rStyle w:val="Hypertextovodkaz"/>
          </w:rPr>
          <w:t>databázových integritních omezení</w:t>
        </w:r>
      </w:hyperlink>
      <w:r w:rsidRPr="005D4415">
        <w:t xml:space="preserve">, jež jsou ovšem ze své podstaty statická). Například nelze ukončit převod peněz z účtu na účet bez toho, aby jak operace odečtení ze zdrojového </w:t>
      </w:r>
      <w:proofErr w:type="gramStart"/>
      <w:r w:rsidRPr="005D4415">
        <w:t>účtu</w:t>
      </w:r>
      <w:proofErr w:type="gramEnd"/>
      <w:r w:rsidRPr="005D4415">
        <w:t xml:space="preserve"> tak operace připočtení na cílový účet byly obě provedeny.</w:t>
      </w:r>
    </w:p>
    <w:p w14:paraId="27370B2A" w14:textId="77777777" w:rsidR="005D4415" w:rsidRPr="005D4415" w:rsidRDefault="005D4415" w:rsidP="005D4415">
      <w:r w:rsidRPr="005D4415">
        <w:rPr>
          <w:b/>
          <w:bCs/>
        </w:rPr>
        <w:t>Izolovanost</w:t>
      </w:r>
    </w:p>
    <w:p w14:paraId="05B401DC" w14:textId="77777777" w:rsidR="005D4415" w:rsidRPr="005D4415" w:rsidRDefault="005D4415" w:rsidP="005D4415">
      <w:r w:rsidRPr="005D4415">
        <w:t>Operace uvnitř transakce jsou skryty před vnějšími operacemi. Vrácením transakce (operací </w:t>
      </w:r>
      <w:hyperlink r:id="rId8" w:tooltip="ROLLBACK" w:history="1">
        <w:r w:rsidRPr="005D4415">
          <w:rPr>
            <w:rStyle w:val="Hypertextovodkaz"/>
          </w:rPr>
          <w:t>ROLLBACK</w:t>
        </w:r>
      </w:hyperlink>
      <w:r w:rsidRPr="005D4415">
        <w:t>) není zasažena jiná transakce, a když ano, i tato musí být vrácena. V důsledku tohoto chování může dojít k tzv. řetězovému vrácení.</w:t>
      </w:r>
    </w:p>
    <w:p w14:paraId="65B7FFDB" w14:textId="77777777" w:rsidR="005D4415" w:rsidRPr="005D4415" w:rsidRDefault="005D4415" w:rsidP="005D4415">
      <w:r w:rsidRPr="005D4415">
        <w:rPr>
          <w:b/>
          <w:bCs/>
        </w:rPr>
        <w:t>Trvalost</w:t>
      </w:r>
    </w:p>
    <w:p w14:paraId="5EDF5178" w14:textId="77777777" w:rsidR="005D4415" w:rsidRPr="005D4415" w:rsidRDefault="005D4415" w:rsidP="005D4415">
      <w:r w:rsidRPr="005D4415">
        <w:t>Změny, které se provedou jako výsledek úspěšných transakcí, jsou skutečně uloženy v databázi, a již nemohou být ztraceny.</w:t>
      </w:r>
    </w:p>
    <w:p w14:paraId="3AD42C97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15"/>
    <w:rsid w:val="0053507C"/>
    <w:rsid w:val="00577895"/>
    <w:rsid w:val="005D441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59168"/>
  <w15:chartTrackingRefBased/>
  <w15:docId w15:val="{BD6F96EC-0E53-DD43-830B-9FC2F0B5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5D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D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D4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D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D4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D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D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D441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D441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4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D4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D4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D441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D441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D441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D441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D441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D441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D441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D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D44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D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D44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D441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D441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D441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D4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D441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D441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D441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D4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ROLLB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Datab%C3%A1zov%C3%A1_integri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Datab%C3%A1zov%C3%A1_transakce" TargetMode="External"/><Relationship Id="rId5" Type="http://schemas.openxmlformats.org/officeDocument/2006/relationships/hyperlink" Target="https://cs.wikipedia.org/wiki/AC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s.wikipedia.org/wiki/Datab%C3%A1z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2024-09-13T10:02:00Z</dcterms:created>
  <dcterms:modified xsi:type="dcterms:W3CDTF">2024-09-13T10:02:00Z</dcterms:modified>
</cp:coreProperties>
</file>