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党员发展管理小程序阶段性汇报（技术可行性、需求梳理与成本分析）</w:t>
      </w:r>
    </w:p>
    <w:p>
      <w:pPr>
        <w:pStyle w:val="Author"/>
      </w:pPr>
      <w:r>
        <w:t xml:space="preserve">项目组</w:t>
      </w:r>
    </w:p>
    <w:p>
      <w:pPr>
        <w:pStyle w:val="Date"/>
      </w:pPr>
      <w:r>
        <w:t xml:space="preserve">2026-04-19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一汇报说明"/>
    <w:p>
      <w:pPr>
        <w:pStyle w:val="Heading1"/>
      </w:pPr>
      <w:r>
        <w:t xml:space="preserve">一、汇报说明</w:t>
      </w:r>
    </w:p>
    <w:p>
      <w:pPr>
        <w:pStyle w:val="FirstParagraph"/>
      </w:pPr>
      <w:r>
        <w:t xml:space="preserve">本报告用于汇报当前党务管理小程序项目的阶段性进展，重点说明以下内容：</w:t>
      </w:r>
    </w:p>
    <w:p>
      <w:pPr>
        <w:numPr>
          <w:ilvl w:val="0"/>
          <w:numId w:val="1001"/>
        </w:numPr>
        <w:pStyle w:val="Compact"/>
      </w:pPr>
      <w:r>
        <w:t xml:space="preserve">当前需求来源与约束条件。</w:t>
      </w:r>
    </w:p>
    <w:p>
      <w:pPr>
        <w:numPr>
          <w:ilvl w:val="0"/>
          <w:numId w:val="1001"/>
        </w:numPr>
        <w:pStyle w:val="Compact"/>
      </w:pPr>
      <w:r>
        <w:t xml:space="preserve">现阶段系统已经具备的能力、尚未具备的能力以及不能夸大说明的边界。</w:t>
      </w:r>
    </w:p>
    <w:p>
      <w:pPr>
        <w:numPr>
          <w:ilvl w:val="0"/>
          <w:numId w:val="1001"/>
        </w:numPr>
        <w:pStyle w:val="Compact"/>
      </w:pPr>
      <w:r>
        <w:t xml:space="preserve">项目技术路线的可行性判断。</w:t>
      </w:r>
    </w:p>
    <w:p>
      <w:pPr>
        <w:numPr>
          <w:ilvl w:val="0"/>
          <w:numId w:val="1001"/>
        </w:numPr>
        <w:pStyle w:val="Compact"/>
      </w:pPr>
      <w:r>
        <w:t xml:space="preserve">小程序、后台、服务端、部署、运维等方面的具体需求。</w:t>
      </w:r>
    </w:p>
    <w:p>
      <w:pPr>
        <w:numPr>
          <w:ilvl w:val="0"/>
          <w:numId w:val="1001"/>
        </w:numPr>
        <w:pStyle w:val="Compact"/>
      </w:pPr>
      <w:r>
        <w:t xml:space="preserve">当前阶段可采用的部署方式与年度成本区间。</w:t>
      </w:r>
    </w:p>
    <w:p>
      <w:pPr>
        <w:numPr>
          <w:ilvl w:val="0"/>
          <w:numId w:val="1001"/>
        </w:numPr>
        <w:pStyle w:val="Compact"/>
      </w:pPr>
      <w:r>
        <w:t xml:space="preserve">当前技术难点、需求模糊点、风险点及下一步建议。</w:t>
      </w:r>
    </w:p>
    <w:p>
      <w:pPr>
        <w:pStyle w:val="FirstParagraph"/>
      </w:pPr>
      <w:r>
        <w:t xml:space="preserve">本报告坚持保守口径。凡未完成稳定联调、未完成正式环境验证、未形成清晰验收标准的功能，均不视为</w:t>
      </w:r>
      <w:r>
        <w:t xml:space="preserve">“</w:t>
      </w:r>
      <w:r>
        <w:t xml:space="preserve">已达到正式上线条件</w:t>
      </w:r>
      <w:r>
        <w:t xml:space="preserve">”</w:t>
      </w:r>
      <w:r>
        <w:t xml:space="preserve">。</w:t>
      </w:r>
    </w:p>
    <w:bookmarkEnd w:id="20"/>
    <w:bookmarkStart w:id="21" w:name="二需求来源与判断口径"/>
    <w:p>
      <w:pPr>
        <w:pStyle w:val="Heading1"/>
      </w:pPr>
      <w:r>
        <w:t xml:space="preserve">二、需求来源与判断口径</w:t>
      </w:r>
    </w:p>
    <w:p>
      <w:pPr>
        <w:pStyle w:val="FirstParagraph"/>
      </w:pPr>
      <w:r>
        <w:t xml:space="preserve">本报告的判断依据主要来自以下三部分：</w:t>
      </w:r>
    </w:p>
    <w:p>
      <w:pPr>
        <w:numPr>
          <w:ilvl w:val="0"/>
          <w:numId w:val="1002"/>
        </w:numPr>
        <w:pStyle w:val="Compact"/>
      </w:pPr>
      <w:r>
        <w:t xml:space="preserve">原始设计要求文档《党员发展流程.docx》。</w:t>
      </w:r>
    </w:p>
    <w:p>
      <w:pPr>
        <w:numPr>
          <w:ilvl w:val="0"/>
          <w:numId w:val="1002"/>
        </w:numPr>
        <w:pStyle w:val="Compact"/>
      </w:pPr>
      <w:r>
        <w:t xml:space="preserve">当前代码仓库中的项目说明、部署文档、进展记录、数据流图与 ER 图。</w:t>
      </w:r>
    </w:p>
    <w:p>
      <w:pPr>
        <w:numPr>
          <w:ilvl w:val="0"/>
          <w:numId w:val="1002"/>
        </w:numPr>
        <w:pStyle w:val="Compact"/>
      </w:pPr>
      <w:r>
        <w:t xml:space="preserve">当前已实现的代码结构与配置状态，包括小程序、服务端、桌面后台、移动后台的真实代码。</w:t>
      </w:r>
    </w:p>
    <w:p>
      <w:pPr>
        <w:pStyle w:val="FirstParagraph"/>
      </w:pPr>
      <w:r>
        <w:t xml:space="preserve">根据原始设计要求，项目的核心目标不是做一般性的宣传展示，而是要围绕</w:t>
      </w:r>
      <w:r>
        <w:t xml:space="preserve">“</w:t>
      </w:r>
      <w:r>
        <w:t xml:space="preserve">发展党员全流程规范化管理</w:t>
      </w:r>
      <w:r>
        <w:t xml:space="preserve">”</w:t>
      </w:r>
      <w:r>
        <w:t xml:space="preserve">提供：</w:t>
      </w:r>
    </w:p>
    <w:p>
      <w:pPr>
        <w:numPr>
          <w:ilvl w:val="0"/>
          <w:numId w:val="1003"/>
        </w:numPr>
        <w:pStyle w:val="Compact"/>
      </w:pPr>
      <w:r>
        <w:t xml:space="preserve">多角色登录与注册。</w:t>
      </w:r>
    </w:p>
    <w:p>
      <w:pPr>
        <w:numPr>
          <w:ilvl w:val="0"/>
          <w:numId w:val="1003"/>
        </w:numPr>
        <w:pStyle w:val="Compact"/>
      </w:pPr>
      <w:r>
        <w:t xml:space="preserve">发展党员 25 个步骤的顺序化办理与留痕。</w:t>
      </w:r>
    </w:p>
    <w:p>
      <w:pPr>
        <w:numPr>
          <w:ilvl w:val="0"/>
          <w:numId w:val="1003"/>
        </w:numPr>
        <w:pStyle w:val="Compact"/>
      </w:pPr>
      <w:r>
        <w:t xml:space="preserve">按本人、本支部、本单位、全校等层级进行权限控制。</w:t>
      </w:r>
    </w:p>
    <w:p>
      <w:pPr>
        <w:numPr>
          <w:ilvl w:val="0"/>
          <w:numId w:val="1003"/>
        </w:numPr>
        <w:pStyle w:val="Compact"/>
      </w:pPr>
      <w:r>
        <w:t xml:space="preserve">材料上传、审核、统计、导出。</w:t>
      </w:r>
    </w:p>
    <w:p>
      <w:pPr>
        <w:numPr>
          <w:ilvl w:val="0"/>
          <w:numId w:val="1003"/>
        </w:numPr>
        <w:pStyle w:val="Compact"/>
      </w:pPr>
      <w:r>
        <w:t xml:space="preserve">支持 PC 端后台管理。</w:t>
      </w:r>
    </w:p>
    <w:p>
      <w:pPr>
        <w:numPr>
          <w:ilvl w:val="0"/>
          <w:numId w:val="1003"/>
        </w:numPr>
        <w:pStyle w:val="Compact"/>
      </w:pPr>
      <w:r>
        <w:t xml:space="preserve">小程序界面、流程提示、颜色与风格保持正式、规范、统一。</w:t>
      </w:r>
    </w:p>
    <w:p>
      <w:pPr>
        <w:pStyle w:val="FirstParagraph"/>
      </w:pPr>
      <w:r>
        <w:t xml:space="preserve">需要强调的是，原始文档更接近</w:t>
      </w:r>
      <w:r>
        <w:t xml:space="preserve">“</w:t>
      </w:r>
      <w:r>
        <w:t xml:space="preserve">业务设计要求</w:t>
      </w:r>
      <w:r>
        <w:t xml:space="preserve">”</w:t>
      </w:r>
      <w:r>
        <w:t xml:space="preserve">和</w:t>
      </w:r>
      <w:r>
        <w:t xml:space="preserve">“</w:t>
      </w:r>
      <w:r>
        <w:t xml:space="preserve">界面方向说明</w:t>
      </w:r>
      <w:r>
        <w:t xml:space="preserve">”</w:t>
      </w:r>
      <w:r>
        <w:t xml:space="preserve">，不是完整的制度规则手册。当前仍存在若干业务判断口径未完全明确的情况，例如：个别流程节点是否允许退回重填、Excel 导入模板的最终字段边界、组织员与书记权限边界细则、正式投用前的数据审计深度等。</w:t>
      </w:r>
    </w:p>
    <w:bookmarkEnd w:id="21"/>
    <w:bookmarkStart w:id="25" w:name="三当前阶段实现情况"/>
    <w:p>
      <w:pPr>
        <w:pStyle w:val="Heading1"/>
      </w:pPr>
      <w:r>
        <w:t xml:space="preserve">三、当前阶段实现情况</w:t>
      </w:r>
    </w:p>
    <w:bookmarkStart w:id="22" w:name="已经具备的基础能力"/>
    <w:p>
      <w:pPr>
        <w:pStyle w:val="Heading2"/>
      </w:pPr>
      <w:r>
        <w:t xml:space="preserve">3.1 已经具备的基础能力</w:t>
      </w:r>
    </w:p>
    <w:p>
      <w:pPr>
        <w:pStyle w:val="FirstParagraph"/>
      </w:pPr>
      <w:r>
        <w:t xml:space="preserve">从代码结构和联调情况看，当前项目已经具备以下基础：</w:t>
      </w:r>
    </w:p>
    <w:p>
      <w:pPr>
        <w:numPr>
          <w:ilvl w:val="0"/>
          <w:numId w:val="1004"/>
        </w:numPr>
        <w:pStyle w:val="Compact"/>
      </w:pPr>
      <w:r>
        <w:t xml:space="preserve">已形成前后端分离结构：</w:t>
      </w:r>
    </w:p>
    <w:p>
      <w:pPr>
        <w:numPr>
          <w:ilvl w:val="1"/>
          <w:numId w:val="1005"/>
        </w:numPr>
        <w:pStyle w:val="Compact"/>
      </w:pPr>
      <w:r>
        <w:t xml:space="preserve">微信小程序端。</w:t>
      </w:r>
    </w:p>
    <w:p>
      <w:pPr>
        <w:numPr>
          <w:ilvl w:val="1"/>
          <w:numId w:val="1005"/>
        </w:numPr>
        <w:pStyle w:val="Compact"/>
      </w:pPr>
      <w:r>
        <w:t xml:space="preserve">Node.js 服务端。</w:t>
      </w:r>
    </w:p>
    <w:p>
      <w:pPr>
        <w:numPr>
          <w:ilvl w:val="1"/>
          <w:numId w:val="1005"/>
        </w:numPr>
        <w:pStyle w:val="Compact"/>
      </w:pPr>
      <w:r>
        <w:t xml:space="preserve">桌面后台前端。</w:t>
      </w:r>
    </w:p>
    <w:p>
      <w:pPr>
        <w:numPr>
          <w:ilvl w:val="1"/>
          <w:numId w:val="1005"/>
        </w:numPr>
        <w:pStyle w:val="Compact"/>
      </w:pPr>
      <w:r>
        <w:t xml:space="preserve">移动后台前端。</w:t>
      </w:r>
    </w:p>
    <w:p>
      <w:pPr>
        <w:numPr>
          <w:ilvl w:val="0"/>
          <w:numId w:val="1004"/>
        </w:numPr>
        <w:pStyle w:val="Compact"/>
      </w:pPr>
      <w:r>
        <w:t xml:space="preserve">服务端已具备 MySQL + JWT 的基础部署形态。</w:t>
      </w:r>
    </w:p>
    <w:p>
      <w:pPr>
        <w:numPr>
          <w:ilvl w:val="0"/>
          <w:numId w:val="1004"/>
        </w:numPr>
        <w:pStyle w:val="Compact"/>
      </w:pPr>
      <w:r>
        <w:t xml:space="preserve">已有发展党员流程的通用数据模型：</w:t>
      </w:r>
    </w:p>
    <w:p>
      <w:pPr>
        <w:numPr>
          <w:ilvl w:val="1"/>
          <w:numId w:val="1006"/>
        </w:numPr>
        <w:pStyle w:val="Compact"/>
      </w:pPr>
      <w:r>
        <w:t xml:space="preserve">用户、角色、权限、组织、支部。</w:t>
      </w:r>
    </w:p>
    <w:p>
      <w:pPr>
        <w:numPr>
          <w:ilvl w:val="1"/>
          <w:numId w:val="1006"/>
        </w:numPr>
        <w:pStyle w:val="Compact"/>
      </w:pPr>
      <w:r>
        <w:t xml:space="preserve">申请人资料与管理角色资料。</w:t>
      </w:r>
    </w:p>
    <w:p>
      <w:pPr>
        <w:numPr>
          <w:ilvl w:val="1"/>
          <w:numId w:val="1006"/>
        </w:numPr>
        <w:pStyle w:val="Compact"/>
      </w:pPr>
      <w:r>
        <w:t xml:space="preserve">流程实例、步骤定义、步骤记录。</w:t>
      </w:r>
    </w:p>
    <w:p>
      <w:pPr>
        <w:numPr>
          <w:ilvl w:val="1"/>
          <w:numId w:val="1006"/>
        </w:numPr>
        <w:pStyle w:val="Compact"/>
      </w:pPr>
      <w:r>
        <w:t xml:space="preserve">附件、审计日志、微信绑定骨架。</w:t>
      </w:r>
    </w:p>
    <w:p>
      <w:pPr>
        <w:numPr>
          <w:ilvl w:val="0"/>
          <w:numId w:val="1004"/>
        </w:numPr>
        <w:pStyle w:val="Compact"/>
      </w:pPr>
      <w:r>
        <w:t xml:space="preserve">已具备后台查看、统计、导出、流程配置等基础页面结构。</w:t>
      </w:r>
    </w:p>
    <w:p>
      <w:pPr>
        <w:numPr>
          <w:ilvl w:val="0"/>
          <w:numId w:val="1004"/>
        </w:numPr>
        <w:pStyle w:val="Compact"/>
      </w:pPr>
      <w:r>
        <w:t xml:space="preserve">已实现小程序演示模式，可用于功能走查和流程讲解。</w:t>
      </w:r>
    </w:p>
    <w:p>
      <w:pPr>
        <w:numPr>
          <w:ilvl w:val="0"/>
          <w:numId w:val="1004"/>
        </w:numPr>
        <w:pStyle w:val="Compact"/>
      </w:pPr>
      <w:r>
        <w:t xml:space="preserve">已初步形成桌面后台与移动后台分开建设、统一入口分流的技术方案。</w:t>
      </w:r>
    </w:p>
    <w:bookmarkEnd w:id="22"/>
    <w:bookmarkStart w:id="23" w:name="已完成但仍属于可演示可联调层面的部分"/>
    <w:p>
      <w:pPr>
        <w:pStyle w:val="Heading2"/>
      </w:pPr>
      <w:r>
        <w:t xml:space="preserve">3.2 已完成但仍属于</w:t>
      </w:r>
      <w:r>
        <w:t xml:space="preserve">“</w:t>
      </w:r>
      <w:r>
        <w:t xml:space="preserve">可演示/可联调</w:t>
      </w:r>
      <w:r>
        <w:t xml:space="preserve">”</w:t>
      </w:r>
      <w:r>
        <w:t xml:space="preserve">层面的部分</w:t>
      </w:r>
    </w:p>
    <w:p>
      <w:pPr>
        <w:pStyle w:val="FirstParagraph"/>
      </w:pPr>
      <w:r>
        <w:t xml:space="preserve">以下内容可以视为</w:t>
      </w:r>
      <w:r>
        <w:t xml:space="preserve">“</w:t>
      </w:r>
      <w:r>
        <w:t xml:space="preserve">已有实现</w:t>
      </w:r>
      <w:r>
        <w:t xml:space="preserve">”</w:t>
      </w:r>
      <w:r>
        <w:t xml:space="preserve">，但不建议在汇报中表述为</w:t>
      </w:r>
      <w:r>
        <w:t xml:space="preserve">“</w:t>
      </w:r>
      <w:r>
        <w:t xml:space="preserve">已经达到正式投用标准</w:t>
      </w:r>
      <w:r>
        <w:t xml:space="preserve">”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小程序业务页框架已经搭建，能够展示流程、资料、步骤详情等页面。</w:t>
      </w:r>
    </w:p>
    <w:p>
      <w:pPr>
        <w:numPr>
          <w:ilvl w:val="0"/>
          <w:numId w:val="1007"/>
        </w:numPr>
        <w:pStyle w:val="Compact"/>
      </w:pPr>
      <w:r>
        <w:t xml:space="preserve">后台管理端已经能够承载工作台、台账、审核、统计、导出、流程配置等基本入口。</w:t>
      </w:r>
    </w:p>
    <w:p>
      <w:pPr>
        <w:numPr>
          <w:ilvl w:val="0"/>
          <w:numId w:val="1007"/>
        </w:numPr>
        <w:pStyle w:val="Compact"/>
      </w:pPr>
      <w:r>
        <w:t xml:space="preserve">服务端已经可以支撑登录、申请人列表、流程记录、部分统计与导出。</w:t>
      </w:r>
    </w:p>
    <w:p>
      <w:pPr>
        <w:numPr>
          <w:ilvl w:val="0"/>
          <w:numId w:val="1007"/>
        </w:numPr>
        <w:pStyle w:val="Compact"/>
      </w:pPr>
      <w:r>
        <w:t xml:space="preserve">移动后台已经单独重建，但仍属于继续联调和持续打磨阶段。</w:t>
      </w:r>
    </w:p>
    <w:p>
      <w:pPr>
        <w:numPr>
          <w:ilvl w:val="0"/>
          <w:numId w:val="1007"/>
        </w:numPr>
        <w:pStyle w:val="Compact"/>
      </w:pPr>
      <w:r>
        <w:t xml:space="preserve">HTTPS 域名、反向代理、WebView 入口、frp 穿透等方案已经跑通过部分链路，但仍需稳定性回归。</w:t>
      </w:r>
    </w:p>
    <w:bookmarkEnd w:id="23"/>
    <w:bookmarkStart w:id="24" w:name="当前仍不能保守认定为已完成的部分"/>
    <w:p>
      <w:pPr>
        <w:pStyle w:val="Heading2"/>
      </w:pPr>
      <w:r>
        <w:t xml:space="preserve">3.3 当前仍不能保守认定为</w:t>
      </w:r>
      <w:r>
        <w:t xml:space="preserve">“</w:t>
      </w:r>
      <w:r>
        <w:t xml:space="preserve">已完成</w:t>
      </w:r>
      <w:r>
        <w:t xml:space="preserve">”</w:t>
      </w:r>
      <w:r>
        <w:t xml:space="preserve">的部分</w:t>
      </w:r>
    </w:p>
    <w:p>
      <w:pPr>
        <w:pStyle w:val="FirstParagraph"/>
      </w:pPr>
      <w:r>
        <w:t xml:space="preserve">以下事项目前不应在汇报中描述为</w:t>
      </w:r>
      <w:r>
        <w:t xml:space="preserve">“</w:t>
      </w:r>
      <w:r>
        <w:t xml:space="preserve">已经完全实现</w:t>
      </w:r>
      <w:r>
        <w:t xml:space="preserve">”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25 个流程节点尚未逐项完成正式字段校验、正式表单固化和正式验收。</w:t>
      </w:r>
    </w:p>
    <w:p>
      <w:pPr>
        <w:numPr>
          <w:ilvl w:val="0"/>
          <w:numId w:val="1008"/>
        </w:numPr>
        <w:pStyle w:val="Compact"/>
      </w:pPr>
      <w:r>
        <w:t xml:space="preserve">微信快捷登录/微信绑定仍只有数据模型与接口骨架，尚未完成真实小程序配置联调。</w:t>
      </w:r>
    </w:p>
    <w:p>
      <w:pPr>
        <w:numPr>
          <w:ilvl w:val="0"/>
          <w:numId w:val="1008"/>
        </w:numPr>
        <w:pStyle w:val="Compact"/>
      </w:pPr>
      <w:r>
        <w:t xml:space="preserve">小程序当前默认仍保留演示模式配置，不应被误认为已经完全服务端化投产。</w:t>
      </w:r>
    </w:p>
    <w:p>
      <w:pPr>
        <w:numPr>
          <w:ilvl w:val="0"/>
          <w:numId w:val="1008"/>
        </w:numPr>
        <w:pStyle w:val="Compact"/>
      </w:pPr>
      <w:r>
        <w:t xml:space="preserve">移动后台和桌面后台虽已拆分，但移动端体验和流程清晰度仍在持续整改。</w:t>
      </w:r>
    </w:p>
    <w:p>
      <w:pPr>
        <w:numPr>
          <w:ilvl w:val="0"/>
          <w:numId w:val="1008"/>
        </w:numPr>
        <w:pStyle w:val="Compact"/>
      </w:pPr>
      <w:r>
        <w:t xml:space="preserve">正式上线所需的安全、日志、备份、容灾、操作审计、异常告警等能力仍明显不足。</w:t>
      </w:r>
    </w:p>
    <w:p>
      <w:pPr>
        <w:numPr>
          <w:ilvl w:val="0"/>
          <w:numId w:val="1008"/>
        </w:numPr>
        <w:pStyle w:val="Compact"/>
      </w:pPr>
      <w:r>
        <w:t xml:space="preserve">针对书记、副书记、组织员、支部书记等角色的实际业务口径，尚缺最终逐项确认。</w:t>
      </w:r>
    </w:p>
    <w:bookmarkEnd w:id="24"/>
    <w:bookmarkEnd w:id="25"/>
    <w:bookmarkStart w:id="29" w:name="四技术可行性评估"/>
    <w:p>
      <w:pPr>
        <w:pStyle w:val="Heading1"/>
      </w:pPr>
      <w:r>
        <w:t xml:space="preserve">四、技术可行性评估</w:t>
      </w:r>
    </w:p>
    <w:bookmarkStart w:id="26" w:name="总体判断"/>
    <w:p>
      <w:pPr>
        <w:pStyle w:val="Heading2"/>
      </w:pPr>
      <w:r>
        <w:t xml:space="preserve">4.1 总体判断</w:t>
      </w:r>
    </w:p>
    <w:p>
      <w:pPr>
        <w:pStyle w:val="FirstParagraph"/>
      </w:pPr>
      <w:r>
        <w:t xml:space="preserve">从现有需求和现有实现看，本项目在技术上</w:t>
      </w:r>
      <w:r>
        <w:rPr>
          <w:bCs/>
          <w:b/>
        </w:rPr>
        <w:t xml:space="preserve">可行</w:t>
      </w:r>
      <w:r>
        <w:t xml:space="preserve">，但当前更准确的表述应为：</w:t>
      </w:r>
    </w:p>
    <w:p>
      <w:pPr>
        <w:pStyle w:val="BlockText"/>
      </w:pPr>
      <w:r>
        <w:t xml:space="preserve">“</w:t>
      </w:r>
      <w:r>
        <w:t xml:space="preserve">已具备继续建设和开展内部联调的可行性，具备形成试运行版本的技术基础，但距离正式验收和正式投用仍有明显差距。</w:t>
      </w:r>
      <w:r>
        <w:t xml:space="preserve">”</w:t>
      </w:r>
    </w:p>
    <w:bookmarkEnd w:id="26"/>
    <w:bookmarkStart w:id="27" w:name="技术路线为什么可行"/>
    <w:p>
      <w:pPr>
        <w:pStyle w:val="Heading2"/>
      </w:pPr>
      <w:r>
        <w:t xml:space="preserve">4.2 技术路线为什么可行</w:t>
      </w:r>
    </w:p>
    <w:p>
      <w:pPr>
        <w:pStyle w:val="FirstParagraph"/>
      </w:pPr>
      <w:r>
        <w:t xml:space="preserve">当前技术路线为：</w:t>
      </w:r>
    </w:p>
    <w:p>
      <w:pPr>
        <w:numPr>
          <w:ilvl w:val="0"/>
          <w:numId w:val="1009"/>
        </w:numPr>
        <w:pStyle w:val="Compact"/>
      </w:pPr>
      <w:r>
        <w:t xml:space="preserve">小程序端：承接申请人和基层角色的移动入口。</w:t>
      </w:r>
    </w:p>
    <w:p>
      <w:pPr>
        <w:numPr>
          <w:ilvl w:val="0"/>
          <w:numId w:val="1009"/>
        </w:numPr>
        <w:pStyle w:val="Compact"/>
      </w:pPr>
      <w:r>
        <w:t xml:space="preserve">服务端：Node.js + Express + MySQL，负责认证、权限、流程、统计、导出、上传。</w:t>
      </w:r>
    </w:p>
    <w:p>
      <w:pPr>
        <w:numPr>
          <w:ilvl w:val="0"/>
          <w:numId w:val="1009"/>
        </w:numPr>
        <w:pStyle w:val="Compact"/>
      </w:pPr>
      <w:r>
        <w:t xml:space="preserve">后台端：</w:t>
      </w:r>
    </w:p>
    <w:p>
      <w:pPr>
        <w:numPr>
          <w:ilvl w:val="1"/>
          <w:numId w:val="1010"/>
        </w:numPr>
        <w:pStyle w:val="Compact"/>
      </w:pPr>
      <w:r>
        <w:t xml:space="preserve">桌面后台：用于完整台账、配置、统计和导出。</w:t>
      </w:r>
    </w:p>
    <w:p>
      <w:pPr>
        <w:numPr>
          <w:ilvl w:val="1"/>
          <w:numId w:val="1010"/>
        </w:numPr>
        <w:pStyle w:val="Compact"/>
      </w:pPr>
      <w:r>
        <w:t xml:space="preserve">移动后台：用于微信手机端和移动浏览器中的轻量管理。</w:t>
      </w:r>
    </w:p>
    <w:p>
      <w:pPr>
        <w:pStyle w:val="FirstParagraph"/>
      </w:pPr>
      <w:r>
        <w:t xml:space="preserve">这条路线可行，原因主要有三点：</w:t>
      </w:r>
    </w:p>
    <w:p>
      <w:pPr>
        <w:numPr>
          <w:ilvl w:val="0"/>
          <w:numId w:val="1011"/>
        </w:numPr>
        <w:pStyle w:val="Compact"/>
      </w:pPr>
      <w:r>
        <w:t xml:space="preserve">需求本质上属于</w:t>
      </w:r>
      <w:r>
        <w:t xml:space="preserve">“</w:t>
      </w:r>
      <w:r>
        <w:t xml:space="preserve">流程管理 + 权限管理 + 台账统计 + 附件管理</w:t>
      </w:r>
      <w:r>
        <w:t xml:space="preserve">”</w:t>
      </w:r>
      <w:r>
        <w:t xml:space="preserve">，不属于超高并发或超复杂计算场景，常规 Web 技术栈可以承接。</w:t>
      </w:r>
    </w:p>
    <w:p>
      <w:pPr>
        <w:numPr>
          <w:ilvl w:val="0"/>
          <w:numId w:val="1011"/>
        </w:numPr>
        <w:pStyle w:val="Compact"/>
      </w:pPr>
      <w:r>
        <w:t xml:space="preserve">25 步流程虽然长，但逻辑类型相对稳定，适合采用</w:t>
      </w:r>
      <w:r>
        <w:t xml:space="preserve">“</w:t>
      </w:r>
      <w:r>
        <w:t xml:space="preserve">步骤定义 + 步骤记录</w:t>
      </w:r>
      <w:r>
        <w:t xml:space="preserve">”</w:t>
      </w:r>
      <w:r>
        <w:t xml:space="preserve">的统一建模方式，而不是为每一步单独建一套系统。</w:t>
      </w:r>
    </w:p>
    <w:p>
      <w:pPr>
        <w:numPr>
          <w:ilvl w:val="0"/>
          <w:numId w:val="1011"/>
        </w:numPr>
        <w:pStyle w:val="Compact"/>
      </w:pPr>
      <w:r>
        <w:t xml:space="preserve">微信小程序对</w:t>
      </w:r>
      <w:r>
        <w:t xml:space="preserve">“</w:t>
      </w:r>
      <w:r>
        <w:t xml:space="preserve">轻交互、表单、审核、材料上传、流程查询</w:t>
      </w:r>
      <w:r>
        <w:t xml:space="preserve">”</w:t>
      </w:r>
      <w:r>
        <w:t xml:space="preserve">的承载能力是足够的；复杂配置和统计则放在后台端更合理。</w:t>
      </w:r>
    </w:p>
    <w:bookmarkEnd w:id="27"/>
    <w:bookmarkStart w:id="28" w:name="技术可行但不能乐观估计的部分"/>
    <w:p>
      <w:pPr>
        <w:pStyle w:val="Heading2"/>
      </w:pPr>
      <w:r>
        <w:t xml:space="preserve">4.3 技术可行但不能乐观估计的部分</w:t>
      </w:r>
    </w:p>
    <w:p>
      <w:pPr>
        <w:pStyle w:val="FirstParagraph"/>
      </w:pPr>
      <w:r>
        <w:t xml:space="preserve">技术可行不代表短期即可稳定落地。当前不能过于乐观的点主要包括：</w:t>
      </w:r>
    </w:p>
    <w:p>
      <w:pPr>
        <w:numPr>
          <w:ilvl w:val="0"/>
          <w:numId w:val="1012"/>
        </w:numPr>
        <w:pStyle w:val="Compact"/>
      </w:pPr>
      <w:r>
        <w:t xml:space="preserve">需求边界尚未完全定稿，尤其是角色边界和节点表单字段。</w:t>
      </w:r>
    </w:p>
    <w:p>
      <w:pPr>
        <w:numPr>
          <w:ilvl w:val="0"/>
          <w:numId w:val="1012"/>
        </w:numPr>
        <w:pStyle w:val="Compact"/>
      </w:pPr>
      <w:r>
        <w:t xml:space="preserve">小程序正式上线依赖 HTTPS、合法域名、微信平台配置、备案等外部条件。</w:t>
      </w:r>
    </w:p>
    <w:p>
      <w:pPr>
        <w:numPr>
          <w:ilvl w:val="0"/>
          <w:numId w:val="1012"/>
        </w:numPr>
        <w:pStyle w:val="Compact"/>
      </w:pPr>
      <w:r>
        <w:t xml:space="preserve">后台移动端目前尚处于重建与修正阶段，不能按</w:t>
      </w:r>
      <w:r>
        <w:t xml:space="preserve">“</w:t>
      </w:r>
      <w:r>
        <w:t xml:space="preserve">成熟系统</w:t>
      </w:r>
      <w:r>
        <w:t xml:space="preserve">”</w:t>
      </w:r>
      <w:r>
        <w:t xml:space="preserve">对外表述。</w:t>
      </w:r>
    </w:p>
    <w:p>
      <w:pPr>
        <w:numPr>
          <w:ilvl w:val="0"/>
          <w:numId w:val="1012"/>
        </w:numPr>
        <w:pStyle w:val="Compact"/>
      </w:pPr>
      <w:r>
        <w:t xml:space="preserve">发展党员工作本身具有较强规范性，真正投用前需要业务部门对字段、流程、导入模板、审计要求逐条确认。</w:t>
      </w:r>
    </w:p>
    <w:p>
      <w:pPr>
        <w:numPr>
          <w:ilvl w:val="0"/>
          <w:numId w:val="1012"/>
        </w:numPr>
        <w:pStyle w:val="Compact"/>
      </w:pPr>
      <w:r>
        <w:t xml:space="preserve">涉及身份证号、政治面貌、家庭成员、社会关系等敏感信息，正式投用前的安全和合规要求会明显高于演示环境。</w:t>
      </w:r>
    </w:p>
    <w:bookmarkEnd w:id="28"/>
    <w:bookmarkEnd w:id="29"/>
    <w:bookmarkStart w:id="35" w:name="五具体需求梳理"/>
    <w:p>
      <w:pPr>
        <w:pStyle w:val="Heading1"/>
      </w:pPr>
      <w:r>
        <w:t xml:space="preserve">五、具体需求梳理</w:t>
      </w:r>
    </w:p>
    <w:bookmarkStart w:id="30" w:name="角色与登录注册需求"/>
    <w:p>
      <w:pPr>
        <w:pStyle w:val="Heading2"/>
      </w:pPr>
      <w:r>
        <w:t xml:space="preserve">5.1 角色与登录注册需求</w:t>
      </w:r>
    </w:p>
    <w:p>
      <w:pPr>
        <w:pStyle w:val="FirstParagraph"/>
      </w:pPr>
      <w:r>
        <w:t xml:space="preserve">依据原始设计要求，系统至少需要覆盖以下角色：</w:t>
      </w:r>
    </w:p>
    <w:p>
      <w:pPr>
        <w:numPr>
          <w:ilvl w:val="0"/>
          <w:numId w:val="1013"/>
        </w:numPr>
        <w:pStyle w:val="Compact"/>
      </w:pPr>
      <w:r>
        <w:t xml:space="preserve">入党申请人。</w:t>
      </w:r>
    </w:p>
    <w:p>
      <w:pPr>
        <w:numPr>
          <w:ilvl w:val="0"/>
          <w:numId w:val="1013"/>
        </w:numPr>
        <w:pStyle w:val="Compact"/>
      </w:pPr>
      <w:r>
        <w:t xml:space="preserve">二级单位党委（总支）书记、副书记、组织员、党支部书记。</w:t>
      </w:r>
    </w:p>
    <w:p>
      <w:pPr>
        <w:numPr>
          <w:ilvl w:val="0"/>
          <w:numId w:val="1013"/>
        </w:numPr>
        <w:pStyle w:val="Compact"/>
      </w:pPr>
      <w:r>
        <w:t xml:space="preserve">校党委组织部负责人员。</w:t>
      </w:r>
    </w:p>
    <w:p>
      <w:pPr>
        <w:numPr>
          <w:ilvl w:val="0"/>
          <w:numId w:val="1013"/>
        </w:numPr>
        <w:pStyle w:val="Compact"/>
      </w:pPr>
      <w:r>
        <w:t xml:space="preserve">超级管理员。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14"/>
        </w:numPr>
        <w:pStyle w:val="Compact"/>
      </w:pPr>
      <w:r>
        <w:t xml:space="preserve">超级管理员不走普通注册流程。</w:t>
      </w:r>
    </w:p>
    <w:p>
      <w:pPr>
        <w:numPr>
          <w:ilvl w:val="0"/>
          <w:numId w:val="1014"/>
        </w:numPr>
        <w:pStyle w:val="Compact"/>
      </w:pPr>
      <w:r>
        <w:t xml:space="preserve">其他角色首次登录前需要进行注册或由后台导入和审核。</w:t>
      </w:r>
    </w:p>
    <w:p>
      <w:pPr>
        <w:numPr>
          <w:ilvl w:val="0"/>
          <w:numId w:val="1014"/>
        </w:numPr>
        <w:pStyle w:val="Compact"/>
      </w:pPr>
      <w:r>
        <w:t xml:space="preserve">入党申请人注册后需要补充完整个人资料。</w:t>
      </w:r>
    </w:p>
    <w:p>
      <w:pPr>
        <w:numPr>
          <w:ilvl w:val="0"/>
          <w:numId w:val="1014"/>
        </w:numPr>
        <w:pStyle w:val="Compact"/>
      </w:pPr>
      <w:r>
        <w:t xml:space="preserve">管理角色资料不应等同于申请人资料，应采用不同字段口径。</w:t>
      </w:r>
    </w:p>
    <w:bookmarkEnd w:id="30"/>
    <w:bookmarkStart w:id="31" w:name="申请人资料需求"/>
    <w:p>
      <w:pPr>
        <w:pStyle w:val="Heading2"/>
      </w:pPr>
      <w:r>
        <w:t xml:space="preserve">5.2 申请人资料需求</w:t>
      </w:r>
    </w:p>
    <w:p>
      <w:pPr>
        <w:pStyle w:val="FirstParagraph"/>
      </w:pPr>
      <w:r>
        <w:t xml:space="preserve">原始文档对申请人资料要求较细，核心包括：</w:t>
      </w:r>
    </w:p>
    <w:p>
      <w:pPr>
        <w:numPr>
          <w:ilvl w:val="0"/>
          <w:numId w:val="1015"/>
        </w:numPr>
        <w:pStyle w:val="Compact"/>
      </w:pPr>
      <w:r>
        <w:t xml:space="preserve">基础身份信息。</w:t>
      </w:r>
    </w:p>
    <w:p>
      <w:pPr>
        <w:numPr>
          <w:ilvl w:val="0"/>
          <w:numId w:val="1015"/>
        </w:numPr>
        <w:pStyle w:val="Compact"/>
      </w:pPr>
      <w:r>
        <w:t xml:space="preserve">学历与职业信息。</w:t>
      </w:r>
    </w:p>
    <w:p>
      <w:pPr>
        <w:numPr>
          <w:ilvl w:val="0"/>
          <w:numId w:val="1015"/>
        </w:numPr>
        <w:pStyle w:val="Compact"/>
      </w:pPr>
      <w:r>
        <w:t xml:space="preserve">政治历史与个人简历。</w:t>
      </w:r>
    </w:p>
    <w:p>
      <w:pPr>
        <w:numPr>
          <w:ilvl w:val="0"/>
          <w:numId w:val="1015"/>
        </w:numPr>
        <w:pStyle w:val="Compact"/>
      </w:pPr>
      <w:r>
        <w:t xml:space="preserve">家庭主要成员与主要社会关系。</w:t>
      </w:r>
    </w:p>
    <w:p>
      <w:pPr>
        <w:numPr>
          <w:ilvl w:val="0"/>
          <w:numId w:val="1015"/>
        </w:numPr>
        <w:pStyle w:val="Compact"/>
      </w:pPr>
      <w:r>
        <w:t xml:space="preserve">奖惩情况。</w:t>
      </w:r>
    </w:p>
    <w:p>
      <w:pPr>
        <w:pStyle w:val="FirstParagraph"/>
      </w:pPr>
      <w:r>
        <w:t xml:space="preserve">这意味着系统正式投用前，不能只停留在</w:t>
      </w:r>
      <w:r>
        <w:t xml:space="preserve">“</w:t>
      </w:r>
      <w:r>
        <w:t xml:space="preserve">姓名、电话、学历</w:t>
      </w:r>
      <w:r>
        <w:t xml:space="preserve">”</w:t>
      </w:r>
      <w:r>
        <w:t xml:space="preserve">这种简化表单层面，而需要明确：</w:t>
      </w:r>
    </w:p>
    <w:p>
      <w:pPr>
        <w:numPr>
          <w:ilvl w:val="0"/>
          <w:numId w:val="1016"/>
        </w:numPr>
        <w:pStyle w:val="Compact"/>
      </w:pPr>
      <w:r>
        <w:t xml:space="preserve">每个字段是否必填。</w:t>
      </w:r>
    </w:p>
    <w:p>
      <w:pPr>
        <w:numPr>
          <w:ilvl w:val="0"/>
          <w:numId w:val="1016"/>
        </w:numPr>
        <w:pStyle w:val="Compact"/>
      </w:pPr>
      <w:r>
        <w:t xml:space="preserve">哪些字段可由身份证号自动推导。</w:t>
      </w:r>
    </w:p>
    <w:p>
      <w:pPr>
        <w:numPr>
          <w:ilvl w:val="0"/>
          <w:numId w:val="1016"/>
        </w:numPr>
        <w:pStyle w:val="Compact"/>
      </w:pPr>
      <w:r>
        <w:t xml:space="preserve">哪些字段需要固定词表或标准格式。</w:t>
      </w:r>
    </w:p>
    <w:p>
      <w:pPr>
        <w:numPr>
          <w:ilvl w:val="0"/>
          <w:numId w:val="1016"/>
        </w:numPr>
        <w:pStyle w:val="Compact"/>
      </w:pPr>
      <w:r>
        <w:t xml:space="preserve">哪些字段需要在后续节点中再次引用。</w:t>
      </w:r>
    </w:p>
    <w:bookmarkEnd w:id="31"/>
    <w:bookmarkStart w:id="32" w:name="流程管理需求"/>
    <w:p>
      <w:pPr>
        <w:pStyle w:val="Heading2"/>
      </w:pPr>
      <w:r>
        <w:t xml:space="preserve">5.3 流程管理需求</w:t>
      </w:r>
    </w:p>
    <w:p>
      <w:pPr>
        <w:pStyle w:val="FirstParagraph"/>
      </w:pPr>
      <w:r>
        <w:t xml:space="preserve">原始文档要求系统覆盖三个阶段共 25 个步骤，并且具有以下共同约束：</w:t>
      </w:r>
    </w:p>
    <w:p>
      <w:pPr>
        <w:numPr>
          <w:ilvl w:val="0"/>
          <w:numId w:val="1017"/>
        </w:numPr>
        <w:pStyle w:val="Compact"/>
      </w:pPr>
      <w:r>
        <w:t xml:space="preserve">上一步未完成，下一步不能开启。</w:t>
      </w:r>
    </w:p>
    <w:p>
      <w:pPr>
        <w:numPr>
          <w:ilvl w:val="0"/>
          <w:numId w:val="1017"/>
        </w:numPr>
        <w:pStyle w:val="Compact"/>
      </w:pPr>
      <w:r>
        <w:t xml:space="preserve">管理员可设置步骤时间区间。</w:t>
      </w:r>
    </w:p>
    <w:p>
      <w:pPr>
        <w:numPr>
          <w:ilvl w:val="0"/>
          <w:numId w:val="1017"/>
        </w:numPr>
        <w:pStyle w:val="Compact"/>
      </w:pPr>
      <w:r>
        <w:t xml:space="preserve">超出办理窗口后，申请人不能自行修改或提交。</w:t>
      </w:r>
    </w:p>
    <w:p>
      <w:pPr>
        <w:numPr>
          <w:ilvl w:val="0"/>
          <w:numId w:val="1017"/>
        </w:numPr>
        <w:pStyle w:val="Compact"/>
      </w:pPr>
      <w:r>
        <w:t xml:space="preserve">管理员可以查看全部提交与修改时间。</w:t>
      </w:r>
    </w:p>
    <w:p>
      <w:pPr>
        <w:numPr>
          <w:ilvl w:val="0"/>
          <w:numId w:val="1017"/>
        </w:numPr>
        <w:pStyle w:val="Compact"/>
      </w:pPr>
      <w:r>
        <w:t xml:space="preserve">材料上传应支持图片等附件形式。</w:t>
      </w:r>
    </w:p>
    <w:p>
      <w:pPr>
        <w:numPr>
          <w:ilvl w:val="0"/>
          <w:numId w:val="1017"/>
        </w:numPr>
        <w:pStyle w:val="Compact"/>
      </w:pPr>
      <w:r>
        <w:t xml:space="preserve">关键步骤涉及审核通过、拒绝、退回、身份变化。</w:t>
      </w:r>
    </w:p>
    <w:p>
      <w:pPr>
        <w:pStyle w:val="FirstParagraph"/>
      </w:pPr>
      <w:r>
        <w:t xml:space="preserve">这说明正式需求不仅是</w:t>
      </w:r>
      <w:r>
        <w:t xml:space="preserve">“</w:t>
      </w:r>
      <w:r>
        <w:t xml:space="preserve">展示 25 个节点</w:t>
      </w:r>
      <w:r>
        <w:t xml:space="preserve">”</w:t>
      </w:r>
      <w:r>
        <w:t xml:space="preserve">，还包括：</w:t>
      </w:r>
    </w:p>
    <w:p>
      <w:pPr>
        <w:numPr>
          <w:ilvl w:val="0"/>
          <w:numId w:val="1018"/>
        </w:numPr>
        <w:pStyle w:val="Compact"/>
      </w:pPr>
      <w:r>
        <w:t xml:space="preserve">顺序控制。</w:t>
      </w:r>
    </w:p>
    <w:p>
      <w:pPr>
        <w:numPr>
          <w:ilvl w:val="0"/>
          <w:numId w:val="1018"/>
        </w:numPr>
        <w:pStyle w:val="Compact"/>
      </w:pPr>
      <w:r>
        <w:t xml:space="preserve">时间控制。</w:t>
      </w:r>
    </w:p>
    <w:p>
      <w:pPr>
        <w:numPr>
          <w:ilvl w:val="0"/>
          <w:numId w:val="1018"/>
        </w:numPr>
        <w:pStyle w:val="Compact"/>
      </w:pPr>
      <w:r>
        <w:t xml:space="preserve">角色控制。</w:t>
      </w:r>
    </w:p>
    <w:p>
      <w:pPr>
        <w:numPr>
          <w:ilvl w:val="0"/>
          <w:numId w:val="1018"/>
        </w:numPr>
        <w:pStyle w:val="Compact"/>
      </w:pPr>
      <w:r>
        <w:t xml:space="preserve">附件控制。</w:t>
      </w:r>
    </w:p>
    <w:p>
      <w:pPr>
        <w:numPr>
          <w:ilvl w:val="0"/>
          <w:numId w:val="1018"/>
        </w:numPr>
        <w:pStyle w:val="Compact"/>
      </w:pPr>
      <w:r>
        <w:t xml:space="preserve">审核留痕。</w:t>
      </w:r>
    </w:p>
    <w:p>
      <w:pPr>
        <w:numPr>
          <w:ilvl w:val="0"/>
          <w:numId w:val="1018"/>
        </w:numPr>
        <w:pStyle w:val="Compact"/>
      </w:pPr>
      <w:r>
        <w:t xml:space="preserve">身份阶段变更。</w:t>
      </w:r>
    </w:p>
    <w:bookmarkEnd w:id="32"/>
    <w:bookmarkStart w:id="33" w:name="后台管理需求"/>
    <w:p>
      <w:pPr>
        <w:pStyle w:val="Heading2"/>
      </w:pPr>
      <w:r>
        <w:t xml:space="preserve">5.4 后台管理需求</w:t>
      </w:r>
    </w:p>
    <w:p>
      <w:pPr>
        <w:pStyle w:val="FirstParagraph"/>
      </w:pPr>
      <w:r>
        <w:t xml:space="preserve">根据原始要求和当前代码结构，后台端至少需要满足：</w:t>
      </w:r>
    </w:p>
    <w:p>
      <w:pPr>
        <w:numPr>
          <w:ilvl w:val="0"/>
          <w:numId w:val="1019"/>
        </w:numPr>
        <w:pStyle w:val="Compact"/>
      </w:pPr>
      <w:r>
        <w:t xml:space="preserve">查看本支部、本单位、全校范围内的人员与流程数据。</w:t>
      </w:r>
    </w:p>
    <w:p>
      <w:pPr>
        <w:numPr>
          <w:ilvl w:val="0"/>
          <w:numId w:val="1019"/>
        </w:numPr>
        <w:pStyle w:val="Compact"/>
      </w:pPr>
      <w:r>
        <w:t xml:space="preserve">审核注册信息。</w:t>
      </w:r>
    </w:p>
    <w:p>
      <w:pPr>
        <w:numPr>
          <w:ilvl w:val="0"/>
          <w:numId w:val="1019"/>
        </w:numPr>
        <w:pStyle w:val="Compact"/>
      </w:pPr>
      <w:r>
        <w:t xml:space="preserve">审核流程节点。</w:t>
      </w:r>
    </w:p>
    <w:p>
      <w:pPr>
        <w:numPr>
          <w:ilvl w:val="0"/>
          <w:numId w:val="1019"/>
        </w:numPr>
        <w:pStyle w:val="Compact"/>
      </w:pPr>
      <w:r>
        <w:t xml:space="preserve">导入管理员与组织角色的 Excel 数据。</w:t>
      </w:r>
    </w:p>
    <w:p>
      <w:pPr>
        <w:numPr>
          <w:ilvl w:val="0"/>
          <w:numId w:val="1019"/>
        </w:numPr>
        <w:pStyle w:val="Compact"/>
      </w:pPr>
      <w:r>
        <w:t xml:space="preserve">统计并导出 Excel 报表。</w:t>
      </w:r>
    </w:p>
    <w:p>
      <w:pPr>
        <w:numPr>
          <w:ilvl w:val="0"/>
          <w:numId w:val="1019"/>
        </w:numPr>
        <w:pStyle w:val="Compact"/>
      </w:pPr>
      <w:r>
        <w:t xml:space="preserve">维护组织、支部、角色和流程配置。</w:t>
      </w:r>
    </w:p>
    <w:bookmarkEnd w:id="33"/>
    <w:bookmarkStart w:id="34" w:name="非功能性需求"/>
    <w:p>
      <w:pPr>
        <w:pStyle w:val="Heading2"/>
      </w:pPr>
      <w:r>
        <w:t xml:space="preserve">5.5 非功能性需求</w:t>
      </w:r>
    </w:p>
    <w:p>
      <w:pPr>
        <w:pStyle w:val="FirstParagraph"/>
      </w:pPr>
      <w:r>
        <w:t xml:space="preserve">正式系统还需要至少满足以下非功能性要求：</w:t>
      </w:r>
    </w:p>
    <w:p>
      <w:pPr>
        <w:numPr>
          <w:ilvl w:val="0"/>
          <w:numId w:val="1020"/>
        </w:numPr>
        <w:pStyle w:val="Compact"/>
      </w:pPr>
      <w:r>
        <w:t xml:space="preserve">HTTPS 域名与备案。</w:t>
      </w:r>
    </w:p>
    <w:p>
      <w:pPr>
        <w:numPr>
          <w:ilvl w:val="0"/>
          <w:numId w:val="1020"/>
        </w:numPr>
        <w:pStyle w:val="Compact"/>
      </w:pPr>
      <w:r>
        <w:t xml:space="preserve">数据库备份与恢复。</w:t>
      </w:r>
    </w:p>
    <w:p>
      <w:pPr>
        <w:numPr>
          <w:ilvl w:val="0"/>
          <w:numId w:val="1020"/>
        </w:numPr>
        <w:pStyle w:val="Compact"/>
      </w:pPr>
      <w:r>
        <w:t xml:space="preserve">操作日志留痕。</w:t>
      </w:r>
    </w:p>
    <w:p>
      <w:pPr>
        <w:numPr>
          <w:ilvl w:val="0"/>
          <w:numId w:val="1020"/>
        </w:numPr>
        <w:pStyle w:val="Compact"/>
      </w:pPr>
      <w:r>
        <w:t xml:space="preserve">敏感信息访问控制。</w:t>
      </w:r>
    </w:p>
    <w:p>
      <w:pPr>
        <w:numPr>
          <w:ilvl w:val="0"/>
          <w:numId w:val="1020"/>
        </w:numPr>
        <w:pStyle w:val="Compact"/>
      </w:pPr>
      <w:r>
        <w:t xml:space="preserve">错误告警和服务监控。</w:t>
      </w:r>
    </w:p>
    <w:p>
      <w:pPr>
        <w:numPr>
          <w:ilvl w:val="0"/>
          <w:numId w:val="1020"/>
        </w:numPr>
        <w:pStyle w:val="Compact"/>
      </w:pPr>
      <w:r>
        <w:t xml:space="preserve">账号密码安全策略。</w:t>
      </w:r>
    </w:p>
    <w:p>
      <w:pPr>
        <w:numPr>
          <w:ilvl w:val="0"/>
          <w:numId w:val="1020"/>
        </w:numPr>
        <w:pStyle w:val="Compact"/>
      </w:pPr>
      <w:r>
        <w:t xml:space="preserve">Excel 模板版本管理。</w:t>
      </w:r>
    </w:p>
    <w:bookmarkEnd w:id="34"/>
    <w:bookmarkEnd w:id="35"/>
    <w:bookmarkStart w:id="42" w:name="六部署方式服务成本与运维成本分析"/>
    <w:p>
      <w:pPr>
        <w:pStyle w:val="Heading1"/>
      </w:pPr>
      <w:r>
        <w:t xml:space="preserve">六、部署方式、服务成本与运维成本分析</w:t>
      </w:r>
    </w:p>
    <w:bookmarkStart w:id="36" w:name="部署所需的基础资源"/>
    <w:p>
      <w:pPr>
        <w:pStyle w:val="Heading2"/>
      </w:pPr>
      <w:r>
        <w:t xml:space="preserve">6.1 部署所需的基础资源</w:t>
      </w:r>
    </w:p>
    <w:p>
      <w:pPr>
        <w:pStyle w:val="FirstParagraph"/>
      </w:pPr>
      <w:r>
        <w:t xml:space="preserve">无论采用哪种部署方案，小程序正式联调或正式上线都至少需要以下基础条件：</w:t>
      </w:r>
    </w:p>
    <w:p>
      <w:pPr>
        <w:numPr>
          <w:ilvl w:val="0"/>
          <w:numId w:val="1021"/>
        </w:numPr>
        <w:pStyle w:val="Compact"/>
      </w:pPr>
      <w:r>
        <w:t xml:space="preserve">中国内地可用的服务器资源或校内可用服务器资源。</w:t>
      </w:r>
    </w:p>
    <w:p>
      <w:pPr>
        <w:numPr>
          <w:ilvl w:val="0"/>
          <w:numId w:val="1021"/>
        </w:numPr>
        <w:pStyle w:val="Compact"/>
      </w:pPr>
      <w:r>
        <w:t xml:space="preserve">HTTPS 域名。</w:t>
      </w:r>
    </w:p>
    <w:p>
      <w:pPr>
        <w:numPr>
          <w:ilvl w:val="0"/>
          <w:numId w:val="1021"/>
        </w:numPr>
        <w:pStyle w:val="Compact"/>
      </w:pPr>
      <w:r>
        <w:t xml:space="preserve">备案条件满足。</w:t>
      </w:r>
    </w:p>
    <w:p>
      <w:pPr>
        <w:numPr>
          <w:ilvl w:val="0"/>
          <w:numId w:val="1021"/>
        </w:numPr>
        <w:pStyle w:val="Compact"/>
      </w:pPr>
      <w:r>
        <w:t xml:space="preserve">MySQL 数据库。</w:t>
      </w:r>
    </w:p>
    <w:p>
      <w:pPr>
        <w:numPr>
          <w:ilvl w:val="0"/>
          <w:numId w:val="1021"/>
        </w:numPr>
        <w:pStyle w:val="Compact"/>
      </w:pPr>
      <w:r>
        <w:t xml:space="preserve">后台前端静态托管与反向代理。</w:t>
      </w:r>
    </w:p>
    <w:p>
      <w:pPr>
        <w:numPr>
          <w:ilvl w:val="0"/>
          <w:numId w:val="1021"/>
        </w:numPr>
        <w:pStyle w:val="Compact"/>
      </w:pPr>
      <w:r>
        <w:t xml:space="preserve">上传目录与备份策略。</w:t>
      </w:r>
    </w:p>
    <w:p>
      <w:pPr>
        <w:pStyle w:val="FirstParagraph"/>
      </w:pPr>
      <w:r>
        <w:t xml:space="preserve">从腾讯云当前公开页面看：</w:t>
      </w:r>
    </w:p>
    <w:p>
      <w:pPr>
        <w:numPr>
          <w:ilvl w:val="0"/>
          <w:numId w:val="1022"/>
        </w:numPr>
        <w:pStyle w:val="Compact"/>
      </w:pPr>
      <w:r>
        <w:t xml:space="preserve">轻量应用服务器已经明确提供适用于</w:t>
      </w:r>
      <w:r>
        <w:t xml:space="preserve">“</w:t>
      </w:r>
      <w:r>
        <w:t xml:space="preserve">小程序/小游戏后端和 Web 开发场景</w:t>
      </w:r>
      <w:r>
        <w:t xml:space="preserve">”</w:t>
      </w:r>
      <w:r>
        <w:t xml:space="preserve">的 2 核 4GB / 100GB 规格，公开页面展示价格为</w:t>
      </w:r>
      <w:r>
        <w:t xml:space="preserve"> </w:t>
      </w:r>
      <w:r>
        <w:rPr>
          <w:rStyle w:val="VerbatimChar"/>
        </w:rPr>
        <w:t xml:space="preserve">100 元/月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1020 元/年（85折）</w:t>
      </w:r>
      <w:r>
        <w:t xml:space="preserve">。[1]</w:t>
      </w:r>
    </w:p>
    <w:p>
      <w:pPr>
        <w:numPr>
          <w:ilvl w:val="0"/>
          <w:numId w:val="1022"/>
        </w:numPr>
        <w:pStyle w:val="Compact"/>
      </w:pPr>
      <w:r>
        <w:t xml:space="preserve">4 核 8GB / 180GB 规格公开页面展示价格为</w:t>
      </w:r>
      <w:r>
        <w:t xml:space="preserve"> </w:t>
      </w:r>
      <w:r>
        <w:rPr>
          <w:rStyle w:val="VerbatimChar"/>
        </w:rPr>
        <w:t xml:space="preserve">245 元/月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2499 元/年（85折）</w:t>
      </w:r>
      <w:r>
        <w:t xml:space="preserve">。[1]</w:t>
      </w:r>
    </w:p>
    <w:p>
      <w:pPr>
        <w:numPr>
          <w:ilvl w:val="0"/>
          <w:numId w:val="1022"/>
        </w:numPr>
        <w:pStyle w:val="Compact"/>
      </w:pPr>
      <w:r>
        <w:t xml:space="preserve">免费 SSL 证书有效期 90 天，官方明确说明</w:t>
      </w:r>
      <w:r>
        <w:t xml:space="preserve">“</w:t>
      </w:r>
      <w:r>
        <w:t xml:space="preserve">仅作为前期测试使用</w:t>
      </w:r>
      <w:r>
        <w:t xml:space="preserve">”</w:t>
      </w:r>
      <w:r>
        <w:t xml:space="preserve">，正式项目建议使用正式证书。[2]</w:t>
      </w:r>
    </w:p>
    <w:p>
      <w:pPr>
        <w:numPr>
          <w:ilvl w:val="0"/>
          <w:numId w:val="1022"/>
        </w:numPr>
        <w:pStyle w:val="Compact"/>
      </w:pPr>
      <w:r>
        <w:t xml:space="preserve">腾讯云备案文档明确说明：使用中国内地云资源绑定域名访问前，需要满足备案条件；备案本身不应理解为正式部署的主要现金成本，但会带来时间成本和材料准备成本。[3]</w:t>
      </w:r>
    </w:p>
    <w:bookmarkEnd w:id="36"/>
    <w:bookmarkStart w:id="39" w:name="两种较现实的部署方案"/>
    <w:p>
      <w:pPr>
        <w:pStyle w:val="Heading2"/>
      </w:pPr>
      <w:r>
        <w:t xml:space="preserve">6.2 两种较现实的部署方案</w:t>
      </w:r>
    </w:p>
    <w:bookmarkStart w:id="37" w:name="方案-a低成本试运行方案"/>
    <w:p>
      <w:pPr>
        <w:pStyle w:val="Heading3"/>
      </w:pPr>
      <w:r>
        <w:t xml:space="preserve">方案 A：低成本试运行方案</w:t>
      </w:r>
    </w:p>
    <w:p>
      <w:pPr>
        <w:pStyle w:val="FirstParagraph"/>
      </w:pPr>
      <w:r>
        <w:t xml:space="preserve">适用前提：</w:t>
      </w:r>
    </w:p>
    <w:p>
      <w:pPr>
        <w:numPr>
          <w:ilvl w:val="0"/>
          <w:numId w:val="1023"/>
        </w:numPr>
        <w:pStyle w:val="Compact"/>
      </w:pPr>
      <w:r>
        <w:t xml:space="preserve">以校内试运行、内部演示、需求核实为主。</w:t>
      </w:r>
    </w:p>
    <w:p>
      <w:pPr>
        <w:numPr>
          <w:ilvl w:val="0"/>
          <w:numId w:val="1023"/>
        </w:numPr>
        <w:pStyle w:val="Compact"/>
      </w:pPr>
      <w:r>
        <w:t xml:space="preserve">允许应用服务、Nginx、MySQL 共用一台服务器。</w:t>
      </w:r>
    </w:p>
    <w:p>
      <w:pPr>
        <w:numPr>
          <w:ilvl w:val="0"/>
          <w:numId w:val="1023"/>
        </w:numPr>
        <w:pStyle w:val="Compact"/>
      </w:pPr>
      <w:r>
        <w:t xml:space="preserve">可以接受运维风险较高、扩展能力有限。</w:t>
      </w:r>
    </w:p>
    <w:p>
      <w:pPr>
        <w:pStyle w:val="FirstParagraph"/>
      </w:pPr>
      <w:r>
        <w:t xml:space="preserve">建议组成：</w:t>
      </w:r>
    </w:p>
    <w:p>
      <w:pPr>
        <w:numPr>
          <w:ilvl w:val="0"/>
          <w:numId w:val="1024"/>
        </w:numPr>
        <w:pStyle w:val="Compact"/>
      </w:pPr>
      <w:r>
        <w:t xml:space="preserve">1 台 2 核 4GB / 100GB 左右的云主机或轻量应用服务器。</w:t>
      </w:r>
    </w:p>
    <w:p>
      <w:pPr>
        <w:numPr>
          <w:ilvl w:val="0"/>
          <w:numId w:val="1024"/>
        </w:numPr>
        <w:pStyle w:val="Compact"/>
      </w:pPr>
      <w:r>
        <w:t xml:space="preserve">同机部署 Nginx、Node.js 服务端、MySQL。</w:t>
      </w:r>
    </w:p>
    <w:p>
      <w:pPr>
        <w:numPr>
          <w:ilvl w:val="0"/>
          <w:numId w:val="1024"/>
        </w:numPr>
        <w:pStyle w:val="Compact"/>
      </w:pPr>
      <w:r>
        <w:t xml:space="preserve">使用正式域名。</w:t>
      </w:r>
    </w:p>
    <w:p>
      <w:pPr>
        <w:numPr>
          <w:ilvl w:val="0"/>
          <w:numId w:val="1024"/>
        </w:numPr>
        <w:pStyle w:val="Compact"/>
      </w:pPr>
      <w:r>
        <w:t xml:space="preserve">测试期可用免费 SSL；若进入正式试运行，建议改用正式证书。</w:t>
      </w:r>
    </w:p>
    <w:p>
      <w:pPr>
        <w:pStyle w:val="FirstParagraph"/>
      </w:pPr>
      <w:r>
        <w:t xml:space="preserve">保守成本判断：</w:t>
      </w:r>
    </w:p>
    <w:p>
      <w:pPr>
        <w:numPr>
          <w:ilvl w:val="0"/>
          <w:numId w:val="1025"/>
        </w:numPr>
        <w:pStyle w:val="Compact"/>
      </w:pPr>
      <w:r>
        <w:t xml:space="preserve">服务器成本：约按</w:t>
      </w:r>
      <w:r>
        <w:t xml:space="preserve"> </w:t>
      </w:r>
      <w:r>
        <w:rPr>
          <w:rStyle w:val="VerbatimChar"/>
        </w:rPr>
        <w:t xml:space="preserve">1020 元/年</w:t>
      </w:r>
      <w:r>
        <w:t xml:space="preserve"> </w:t>
      </w:r>
      <w:r>
        <w:t xml:space="preserve">这一公开页面规格作为参考下限。[1]</w:t>
      </w:r>
    </w:p>
    <w:p>
      <w:pPr>
        <w:numPr>
          <w:ilvl w:val="0"/>
          <w:numId w:val="1025"/>
        </w:numPr>
        <w:pStyle w:val="Compact"/>
      </w:pPr>
      <w:r>
        <w:t xml:space="preserve">域名与证书：视域名后缀、购买渠道和证书类型而定，不宜按零成本理解。</w:t>
      </w:r>
    </w:p>
    <w:p>
      <w:pPr>
        <w:numPr>
          <w:ilvl w:val="0"/>
          <w:numId w:val="1025"/>
        </w:numPr>
        <w:pStyle w:val="Compact"/>
      </w:pPr>
      <w:r>
        <w:t xml:space="preserve">若使用免费证书，应考虑 90 天周期更换和证书管理工作量。[2]</w:t>
      </w:r>
    </w:p>
    <w:p>
      <w:pPr>
        <w:pStyle w:val="FirstParagraph"/>
      </w:pPr>
      <w:r>
        <w:t xml:space="preserve">综合判断：</w:t>
      </w:r>
    </w:p>
    <w:p>
      <w:pPr>
        <w:pStyle w:val="BlockText"/>
      </w:pPr>
      <w:r>
        <w:t xml:space="preserve">该方案现金成本最低，但不建议直接作为长期正式方案。其优点是落地快、便于试运行；缺点是数据库、应用、上传文件在同一节点，运维和安全风险偏高。</w:t>
      </w:r>
    </w:p>
    <w:bookmarkEnd w:id="37"/>
    <w:bookmarkStart w:id="38" w:name="方案-b较稳妥的正式试运行方案"/>
    <w:p>
      <w:pPr>
        <w:pStyle w:val="Heading3"/>
      </w:pPr>
      <w:r>
        <w:t xml:space="preserve">方案 B：较稳妥的正式试运行方案</w:t>
      </w:r>
    </w:p>
    <w:p>
      <w:pPr>
        <w:pStyle w:val="FirstParagraph"/>
      </w:pPr>
      <w:r>
        <w:t xml:space="preserve">适用前提：</w:t>
      </w:r>
    </w:p>
    <w:p>
      <w:pPr>
        <w:numPr>
          <w:ilvl w:val="0"/>
          <w:numId w:val="1026"/>
        </w:numPr>
        <w:pStyle w:val="Compact"/>
      </w:pPr>
      <w:r>
        <w:t xml:space="preserve">计划进入较稳定的校内试运行。</w:t>
      </w:r>
    </w:p>
    <w:p>
      <w:pPr>
        <w:numPr>
          <w:ilvl w:val="0"/>
          <w:numId w:val="1026"/>
        </w:numPr>
        <w:pStyle w:val="Compact"/>
      </w:pPr>
      <w:r>
        <w:t xml:space="preserve">需要降低数据库运维和备份压力。</w:t>
      </w:r>
    </w:p>
    <w:p>
      <w:pPr>
        <w:numPr>
          <w:ilvl w:val="0"/>
          <w:numId w:val="1026"/>
        </w:numPr>
        <w:pStyle w:val="Compact"/>
      </w:pPr>
      <w:r>
        <w:t xml:space="preserve">希望后续具备继续扩展的基础。</w:t>
      </w:r>
    </w:p>
    <w:p>
      <w:pPr>
        <w:pStyle w:val="FirstParagraph"/>
      </w:pPr>
      <w:r>
        <w:t xml:space="preserve">建议组成：</w:t>
      </w:r>
    </w:p>
    <w:p>
      <w:pPr>
        <w:numPr>
          <w:ilvl w:val="0"/>
          <w:numId w:val="1027"/>
        </w:numPr>
        <w:pStyle w:val="Compact"/>
      </w:pPr>
      <w:r>
        <w:t xml:space="preserve">1 台应用服务器：</w:t>
      </w:r>
    </w:p>
    <w:p>
      <w:pPr>
        <w:numPr>
          <w:ilvl w:val="1"/>
          <w:numId w:val="1028"/>
        </w:numPr>
        <w:pStyle w:val="Compact"/>
      </w:pPr>
      <w:r>
        <w:t xml:space="preserve">可按 2 核 4GB 或 4 核 8GB 规格起步。[1]</w:t>
      </w:r>
    </w:p>
    <w:p>
      <w:pPr>
        <w:numPr>
          <w:ilvl w:val="0"/>
          <w:numId w:val="1027"/>
        </w:numPr>
        <w:pStyle w:val="Compact"/>
      </w:pPr>
      <w:r>
        <w:t xml:space="preserve">1 套托管 MySQL 数据库服务：</w:t>
      </w:r>
    </w:p>
    <w:p>
      <w:pPr>
        <w:numPr>
          <w:ilvl w:val="1"/>
          <w:numId w:val="1029"/>
        </w:numPr>
        <w:pStyle w:val="Compact"/>
      </w:pPr>
      <w:r>
        <w:t xml:space="preserve">使用云厂商托管数据库，而不是长期自建数据库。</w:t>
      </w:r>
    </w:p>
    <w:p>
      <w:pPr>
        <w:numPr>
          <w:ilvl w:val="0"/>
          <w:numId w:val="1027"/>
        </w:numPr>
        <w:pStyle w:val="Compact"/>
      </w:pPr>
      <w:r>
        <w:t xml:space="preserve">正式 SSL 证书。</w:t>
      </w:r>
    </w:p>
    <w:p>
      <w:pPr>
        <w:numPr>
          <w:ilvl w:val="0"/>
          <w:numId w:val="1027"/>
        </w:numPr>
        <w:pStyle w:val="Compact"/>
      </w:pPr>
      <w:r>
        <w:t xml:space="preserve">独立上传目录与定期备份。</w:t>
      </w:r>
    </w:p>
    <w:p>
      <w:pPr>
        <w:numPr>
          <w:ilvl w:val="0"/>
          <w:numId w:val="1027"/>
        </w:numPr>
        <w:pStyle w:val="Compact"/>
      </w:pPr>
      <w:r>
        <w:t xml:space="preserve">监控、日志与错误告警。</w:t>
      </w:r>
    </w:p>
    <w:p>
      <w:pPr>
        <w:pStyle w:val="FirstParagraph"/>
      </w:pPr>
      <w:r>
        <w:t xml:space="preserve">保守成本判断：</w:t>
      </w:r>
    </w:p>
    <w:p>
      <w:pPr>
        <w:numPr>
          <w:ilvl w:val="0"/>
          <w:numId w:val="1030"/>
        </w:numPr>
        <w:pStyle w:val="Compact"/>
      </w:pPr>
      <w:r>
        <w:t xml:space="preserve">若应用服务器采用 2 核 4GB 级别，年成本可参考</w:t>
      </w:r>
      <w:r>
        <w:t xml:space="preserve"> </w:t>
      </w:r>
      <w:r>
        <w:rPr>
          <w:rStyle w:val="VerbatimChar"/>
        </w:rPr>
        <w:t xml:space="preserve">1020 元/年</w:t>
      </w:r>
      <w:r>
        <w:t xml:space="preserve"> </w:t>
      </w:r>
      <w:r>
        <w:t xml:space="preserve">起步；若采用 4 核 8GB 级别，则可参考</w:t>
      </w:r>
      <w:r>
        <w:t xml:space="preserve"> </w:t>
      </w:r>
      <w:r>
        <w:rPr>
          <w:rStyle w:val="VerbatimChar"/>
        </w:rPr>
        <w:t xml:space="preserve">2499 元/年</w:t>
      </w:r>
      <w:r>
        <w:t xml:space="preserve"> </w:t>
      </w:r>
      <w:r>
        <w:t xml:space="preserve">起步。[1]</w:t>
      </w:r>
    </w:p>
    <w:p>
      <w:pPr>
        <w:numPr>
          <w:ilvl w:val="0"/>
          <w:numId w:val="1030"/>
        </w:numPr>
        <w:pStyle w:val="Compact"/>
      </w:pPr>
      <w:r>
        <w:t xml:space="preserve">托管 MySQL 的具体价格需以当期购买页配置为准；腾讯云官方产品页明确表述，云数据库 MySQL 提供分钟级部署、自动化运维、备份、高可用等能力，但价格会明显高于自建 MySQL。[4]</w:t>
      </w:r>
    </w:p>
    <w:p>
      <w:pPr>
        <w:numPr>
          <w:ilvl w:val="0"/>
          <w:numId w:val="1030"/>
        </w:numPr>
        <w:pStyle w:val="Compact"/>
      </w:pPr>
      <w:r>
        <w:t xml:space="preserve">正式 SSL 证书存在额外成本；免费证书不建议作为正式项目长期方案。[2]</w:t>
      </w:r>
    </w:p>
    <w:p>
      <w:pPr>
        <w:pStyle w:val="FirstParagraph"/>
      </w:pPr>
      <w:r>
        <w:t xml:space="preserve">综合判断：</w:t>
      </w:r>
    </w:p>
    <w:p>
      <w:pPr>
        <w:pStyle w:val="BlockText"/>
      </w:pPr>
      <w:r>
        <w:t xml:space="preserve">该方案的现金成本明显高于单机方案，但数据库稳定性、备份能力、扩展能力和运维可控性更好，更适合作为校内试运行或正式建设前的保守方案。</w:t>
      </w:r>
    </w:p>
    <w:bookmarkEnd w:id="38"/>
    <w:bookmarkEnd w:id="39"/>
    <w:bookmarkStart w:id="40" w:name="运维成本分析"/>
    <w:p>
      <w:pPr>
        <w:pStyle w:val="Heading2"/>
      </w:pPr>
      <w:r>
        <w:t xml:space="preserve">6.3 运维成本分析</w:t>
      </w:r>
    </w:p>
    <w:p>
      <w:pPr>
        <w:pStyle w:val="FirstParagraph"/>
      </w:pPr>
      <w:r>
        <w:t xml:space="preserve">无论采用哪种方案，运维成本都不能只看</w:t>
      </w:r>
      <w:r>
        <w:t xml:space="preserve">“</w:t>
      </w:r>
      <w:r>
        <w:t xml:space="preserve">服务器买一台即可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至少需要承担以下工作：</w:t>
      </w:r>
    </w:p>
    <w:p>
      <w:pPr>
        <w:numPr>
          <w:ilvl w:val="0"/>
          <w:numId w:val="1031"/>
        </w:numPr>
        <w:pStyle w:val="Compact"/>
      </w:pPr>
      <w:r>
        <w:t xml:space="preserve">域名、证书、备案和到期管理。</w:t>
      </w:r>
    </w:p>
    <w:p>
      <w:pPr>
        <w:numPr>
          <w:ilvl w:val="0"/>
          <w:numId w:val="1031"/>
        </w:numPr>
        <w:pStyle w:val="Compact"/>
      </w:pPr>
      <w:r>
        <w:t xml:space="preserve">MySQL 备份与恢复演练。</w:t>
      </w:r>
    </w:p>
    <w:p>
      <w:pPr>
        <w:numPr>
          <w:ilvl w:val="0"/>
          <w:numId w:val="1031"/>
        </w:numPr>
        <w:pStyle w:val="Compact"/>
      </w:pPr>
      <w:r>
        <w:t xml:space="preserve">上传文件目录备份。</w:t>
      </w:r>
    </w:p>
    <w:p>
      <w:pPr>
        <w:numPr>
          <w:ilvl w:val="0"/>
          <w:numId w:val="1031"/>
        </w:numPr>
        <w:pStyle w:val="Compact"/>
      </w:pPr>
      <w:r>
        <w:t xml:space="preserve">系统补丁与安全更新。</w:t>
      </w:r>
    </w:p>
    <w:p>
      <w:pPr>
        <w:numPr>
          <w:ilvl w:val="0"/>
          <w:numId w:val="1031"/>
        </w:numPr>
        <w:pStyle w:val="Compact"/>
      </w:pPr>
      <w:r>
        <w:t xml:space="preserve">用户登录故障、配置错误、反向代理问题排查。</w:t>
      </w:r>
    </w:p>
    <w:p>
      <w:pPr>
        <w:numPr>
          <w:ilvl w:val="0"/>
          <w:numId w:val="1031"/>
        </w:numPr>
        <w:pStyle w:val="Compact"/>
      </w:pPr>
      <w:r>
        <w:t xml:space="preserve">导出报表、导入模板变更、角色权限调整。</w:t>
      </w:r>
    </w:p>
    <w:p>
      <w:pPr>
        <w:pStyle w:val="FirstParagraph"/>
      </w:pPr>
      <w:r>
        <w:t xml:space="preserve">从项目实际情况看，运维成本主要不是高并发压力，而是：</w:t>
      </w:r>
    </w:p>
    <w:p>
      <w:pPr>
        <w:numPr>
          <w:ilvl w:val="0"/>
          <w:numId w:val="1032"/>
        </w:numPr>
        <w:pStyle w:val="Compact"/>
      </w:pPr>
      <w:r>
        <w:t xml:space="preserve">配置项较多。</w:t>
      </w:r>
    </w:p>
    <w:p>
      <w:pPr>
        <w:numPr>
          <w:ilvl w:val="0"/>
          <w:numId w:val="1032"/>
        </w:numPr>
        <w:pStyle w:val="Compact"/>
      </w:pPr>
      <w:r>
        <w:t xml:space="preserve">域名、反代、微信平台配置之间的耦合较强。</w:t>
      </w:r>
    </w:p>
    <w:p>
      <w:pPr>
        <w:numPr>
          <w:ilvl w:val="0"/>
          <w:numId w:val="1032"/>
        </w:numPr>
        <w:pStyle w:val="Compact"/>
      </w:pPr>
      <w:r>
        <w:t xml:space="preserve">流程与权限规则一旦修改，往往会影响小程序、后台和服务端三端联动。</w:t>
      </w:r>
    </w:p>
    <w:p>
      <w:pPr>
        <w:pStyle w:val="FirstParagraph"/>
      </w:pPr>
      <w:r>
        <w:t xml:space="preserve">因此，若进入试运行，建议至少明确：</w:t>
      </w:r>
    </w:p>
    <w:p>
      <w:pPr>
        <w:numPr>
          <w:ilvl w:val="0"/>
          <w:numId w:val="1033"/>
        </w:numPr>
        <w:pStyle w:val="Compact"/>
      </w:pPr>
      <w:r>
        <w:t xml:space="preserve">有固定责任人负责配置和回归测试。</w:t>
      </w:r>
    </w:p>
    <w:p>
      <w:pPr>
        <w:numPr>
          <w:ilvl w:val="0"/>
          <w:numId w:val="1033"/>
        </w:numPr>
        <w:pStyle w:val="Compact"/>
      </w:pPr>
      <w:r>
        <w:t xml:space="preserve">有月度备份检查机制。</w:t>
      </w:r>
    </w:p>
    <w:p>
      <w:pPr>
        <w:numPr>
          <w:ilvl w:val="0"/>
          <w:numId w:val="1033"/>
        </w:numPr>
        <w:pStyle w:val="Compact"/>
      </w:pPr>
      <w:r>
        <w:t xml:space="preserve">有简单的故障登记和回滚预案。</w:t>
      </w:r>
    </w:p>
    <w:bookmarkEnd w:id="40"/>
    <w:bookmarkStart w:id="41" w:name="成本结论"/>
    <w:p>
      <w:pPr>
        <w:pStyle w:val="Heading2"/>
      </w:pPr>
      <w:r>
        <w:t xml:space="preserve">6.4 成本结论</w:t>
      </w:r>
    </w:p>
    <w:p>
      <w:pPr>
        <w:pStyle w:val="FirstParagraph"/>
      </w:pPr>
      <w:r>
        <w:t xml:space="preserve">较保守的判断是：</w:t>
      </w:r>
    </w:p>
    <w:p>
      <w:pPr>
        <w:numPr>
          <w:ilvl w:val="0"/>
          <w:numId w:val="1034"/>
        </w:numPr>
        <w:pStyle w:val="Compact"/>
      </w:pPr>
      <w:r>
        <w:t xml:space="preserve">若只是做内部演示和短期试运行，单机方案可以支撑，但不应按此方案承诺长期稳定投用。</w:t>
      </w:r>
    </w:p>
    <w:p>
      <w:pPr>
        <w:numPr>
          <w:ilvl w:val="0"/>
          <w:numId w:val="1034"/>
        </w:numPr>
        <w:pStyle w:val="Compact"/>
      </w:pPr>
      <w:r>
        <w:t xml:space="preserve">若要进入比较严肃的校内试运行，建议至少采用</w:t>
      </w:r>
      <w:r>
        <w:t xml:space="preserve">“</w:t>
      </w:r>
      <w:r>
        <w:t xml:space="preserve">应用服务 + 更规范的数据库与备份</w:t>
      </w:r>
      <w:r>
        <w:t xml:space="preserve">”</w:t>
      </w:r>
      <w:r>
        <w:t xml:space="preserve">方案。</w:t>
      </w:r>
    </w:p>
    <w:p>
      <w:pPr>
        <w:numPr>
          <w:ilvl w:val="0"/>
          <w:numId w:val="1034"/>
        </w:numPr>
        <w:pStyle w:val="Compact"/>
      </w:pPr>
      <w:r>
        <w:t xml:space="preserve">若校内已有可复用服务器、数据库、域名和运维资源，现金成本会明显下降，但运维责任并不会消失。</w:t>
      </w:r>
    </w:p>
    <w:bookmarkEnd w:id="41"/>
    <w:bookmarkEnd w:id="42"/>
    <w:bookmarkStart w:id="43" w:name="七数据流图"/>
    <w:p>
      <w:pPr>
        <w:pStyle w:val="Heading1"/>
      </w:pPr>
      <w:r>
        <w:t xml:space="preserve">七、数据流图</w:t>
      </w:r>
    </w:p>
    <w:p>
      <w:pPr>
        <w:pStyle w:val="FirstParagraph"/>
      </w:pPr>
      <w:r>
        <w:t xml:space="preserve">以下数据流图采用简化表达，重点体现当前项目的业务数据主链路。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┌────────────────┐</w:t>
      </w:r>
      <w:r>
        <w:br/>
      </w:r>
      <w:r>
        <w:rPr>
          <w:rStyle w:val="VerbatimChar"/>
        </w:rPr>
        <w:t xml:space="preserve">│   入党申请人  │ -----&gt; │  微信小程序端   │</w:t>
      </w:r>
      <w:r>
        <w:br/>
      </w:r>
      <w:r>
        <w:rPr>
          <w:rStyle w:val="VerbatimChar"/>
        </w:rPr>
        <w:t xml:space="preserve">└──────────────┘        └────────────────┘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│ 表单提交、流程查询、附件上传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│ Node.js API 服务端 │</w:t>
      </w:r>
      <w:r>
        <w:br/>
      </w:r>
      <w:r>
        <w:rPr>
          <w:rStyle w:val="VerbatimChar"/>
        </w:rPr>
        <w:t xml:space="preserve">                   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│        │        │</w:t>
      </w:r>
      <w:r>
        <w:br/>
      </w:r>
      <w:r>
        <w:rPr>
          <w:rStyle w:val="VerbatimChar"/>
        </w:rPr>
        <w:t xml:space="preserve">                           │        │        │</w:t>
      </w:r>
      <w:r>
        <w:br/>
      </w:r>
      <w:r>
        <w:rPr>
          <w:rStyle w:val="VerbatimChar"/>
        </w:rPr>
        <w:t xml:space="preserve">                           v        v        v</w:t>
      </w:r>
      <w:r>
        <w:br/>
      </w:r>
      <w:r>
        <w:rPr>
          <w:rStyle w:val="VerbatimChar"/>
        </w:rPr>
        <w:t xml:space="preserve">                    ┌──────────┐ ┌──────────┐ ┌────────────┐</w:t>
      </w:r>
      <w:r>
        <w:br/>
      </w:r>
      <w:r>
        <w:rPr>
          <w:rStyle w:val="VerbatimChar"/>
        </w:rPr>
        <w:t xml:space="preserve">                    │ MySQL库  │ │ 上传目录 │ │ Excel导出  │</w:t>
      </w:r>
      <w:r>
        <w:br/>
      </w:r>
      <w:r>
        <w:rPr>
          <w:rStyle w:val="VerbatimChar"/>
        </w:rPr>
        <w:t xml:space="preserve">                    └──────────┘ └──────────┘ └────────────┘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支部书记 / 组织员 / 书记等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├----------------&gt; 微信小程序端（轻量入口）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└----------------&gt; 后台管理端（桌面/移动）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└--------&gt; Node.js API 服务端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组织部 / 超级管理员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└----------------&gt; 后台管理端（桌面为主）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└--------&gt; Node.js API 服务端</w:t>
      </w:r>
    </w:p>
    <w:p>
      <w:pPr>
        <w:pStyle w:val="FirstParagraph"/>
      </w:pPr>
      <w:r>
        <w:t xml:space="preserve">图示说明：</w:t>
      </w:r>
    </w:p>
    <w:p>
      <w:pPr>
        <w:numPr>
          <w:ilvl w:val="0"/>
          <w:numId w:val="1035"/>
        </w:numPr>
        <w:pStyle w:val="Compact"/>
      </w:pPr>
      <w:r>
        <w:t xml:space="preserve">申请人以小程序为主。</w:t>
      </w:r>
    </w:p>
    <w:p>
      <w:pPr>
        <w:numPr>
          <w:ilvl w:val="0"/>
          <w:numId w:val="1035"/>
        </w:numPr>
        <w:pStyle w:val="Compact"/>
      </w:pPr>
      <w:r>
        <w:t xml:space="preserve">基层管理角色既可在小程序轻量查看，也可在后台办理审核、统计和导出。</w:t>
      </w:r>
    </w:p>
    <w:p>
      <w:pPr>
        <w:numPr>
          <w:ilvl w:val="0"/>
          <w:numId w:val="1035"/>
        </w:numPr>
        <w:pStyle w:val="Compact"/>
      </w:pPr>
      <w:r>
        <w:t xml:space="preserve">组织部和超级管理员主要依赖后台。</w:t>
      </w:r>
    </w:p>
    <w:p>
      <w:pPr>
        <w:numPr>
          <w:ilvl w:val="0"/>
          <w:numId w:val="1035"/>
        </w:numPr>
        <w:pStyle w:val="Compact"/>
      </w:pPr>
      <w:r>
        <w:t xml:space="preserve">所有核心数据最终归集到服务端、数据库、附件目录和导出模块。</w:t>
      </w:r>
    </w:p>
    <w:bookmarkEnd w:id="43"/>
    <w:bookmarkStart w:id="44" w:name="八er-图"/>
    <w:p>
      <w:pPr>
        <w:pStyle w:val="Heading1"/>
      </w:pPr>
      <w:r>
        <w:t xml:space="preserve">八、ER 图</w:t>
      </w:r>
    </w:p>
    <w:p>
      <w:pPr>
        <w:pStyle w:val="FirstParagraph"/>
      </w:pPr>
      <w:r>
        <w:t xml:space="preserve">以下 ER 图为当前项目的核心实体关系简图，用于说明系统是否具备继续建设的数据库基础。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├──&lt; USER_ROLES &gt;── ROLES ──&lt; ROLE_PERMISSIONS &gt;── PERMISSIONS</w:t>
      </w:r>
      <w:r>
        <w:br/>
      </w:r>
      <w:r>
        <w:rPr>
          <w:rStyle w:val="VerbatimChar"/>
        </w:rPr>
        <w:t xml:space="preserve">  ├──&lt; REGISTRATION_REQUESTS</w:t>
      </w:r>
      <w:r>
        <w:br/>
      </w:r>
      <w:r>
        <w:rPr>
          <w:rStyle w:val="VerbatimChar"/>
        </w:rPr>
        <w:t xml:space="preserve">  ├── 0..1 APPLICANT_PROFILES</w:t>
      </w:r>
      <w:r>
        <w:br/>
      </w:r>
      <w:r>
        <w:rPr>
          <w:rStyle w:val="VerbatimChar"/>
        </w:rPr>
        <w:t xml:space="preserve">  ├── 0..1 USER_PROFILES</w:t>
      </w:r>
      <w:r>
        <w:br/>
      </w:r>
      <w:r>
        <w:rPr>
          <w:rStyle w:val="VerbatimChar"/>
        </w:rPr>
        <w:t xml:space="preserve">  ├──&lt; WECHAT_BINDINGS</w:t>
      </w:r>
      <w:r>
        <w:br/>
      </w:r>
      <w:r>
        <w:rPr>
          <w:rStyle w:val="VerbatimChar"/>
        </w:rPr>
        <w:t xml:space="preserve">  └──&lt; AUDIT_LOGS</w:t>
      </w:r>
      <w:r>
        <w:br/>
      </w:r>
      <w:r>
        <w:br/>
      </w:r>
      <w:r>
        <w:rPr>
          <w:rStyle w:val="VerbatimChar"/>
        </w:rPr>
        <w:t xml:space="preserve">ORG_UNITS</w:t>
      </w:r>
      <w:r>
        <w:br/>
      </w:r>
      <w:r>
        <w:rPr>
          <w:rStyle w:val="VerbatimChar"/>
        </w:rPr>
        <w:t xml:space="preserve">  └──&lt; BRANCHES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└── belongs to ORG_UNITS / BRANCHES</w:t>
      </w:r>
      <w:r>
        <w:br/>
      </w:r>
      <w:r>
        <w:br/>
      </w:r>
      <w:r>
        <w:rPr>
          <w:rStyle w:val="VerbatimChar"/>
        </w:rPr>
        <w:t xml:space="preserve">APPLICANT_PROFILES</w:t>
      </w:r>
      <w:r>
        <w:br/>
      </w:r>
      <w:r>
        <w:rPr>
          <w:rStyle w:val="VerbatimChar"/>
        </w:rPr>
        <w:t xml:space="preserve">  └── 1..1 WORKFLOW_INSTANCES</w:t>
      </w:r>
      <w:r>
        <w:br/>
      </w:r>
      <w:r>
        <w:br/>
      </w:r>
      <w:r>
        <w:rPr>
          <w:rStyle w:val="VerbatimChar"/>
        </w:rPr>
        <w:t xml:space="preserve">WORKFLOW_INSTANCES</w:t>
      </w:r>
      <w:r>
        <w:br/>
      </w:r>
      <w:r>
        <w:rPr>
          <w:rStyle w:val="VerbatimChar"/>
        </w:rPr>
        <w:t xml:space="preserve">  └──&lt; WORKFLOW_STEP_RECORDS &gt;── WORKFLOW_STEP_DEFINITIONS</w:t>
      </w:r>
      <w:r>
        <w:br/>
      </w:r>
      <w:r>
        <w:br/>
      </w:r>
      <w:r>
        <w:rPr>
          <w:rStyle w:val="VerbatimChar"/>
        </w:rPr>
        <w:t xml:space="preserve">WORKFLOW_STEP_RECORDS</w:t>
      </w:r>
      <w:r>
        <w:br/>
      </w:r>
      <w:r>
        <w:rPr>
          <w:rStyle w:val="VerbatimChar"/>
        </w:rPr>
        <w:t xml:space="preserve">  ├──&lt; ATTACHMENTS</w:t>
      </w:r>
      <w:r>
        <w:br/>
      </w:r>
      <w:r>
        <w:rPr>
          <w:rStyle w:val="VerbatimChar"/>
        </w:rPr>
        <w:t xml:space="preserve">  └──&lt; AUDIT_LOGS</w:t>
      </w:r>
    </w:p>
    <w:p>
      <w:pPr>
        <w:pStyle w:val="FirstParagraph"/>
      </w:pPr>
      <w:r>
        <w:t xml:space="preserve">图示说明：</w:t>
      </w:r>
    </w:p>
    <w:p>
      <w:pPr>
        <w:numPr>
          <w:ilvl w:val="0"/>
          <w:numId w:val="1036"/>
        </w:numPr>
        <w:pStyle w:val="Compact"/>
      </w:pPr>
      <w:r>
        <w:t xml:space="preserve">角色权限、组织结构和流程记录已经有基础建模。</w:t>
      </w:r>
    </w:p>
    <w:p>
      <w:pPr>
        <w:numPr>
          <w:ilvl w:val="0"/>
          <w:numId w:val="1036"/>
        </w:numPr>
        <w:pStyle w:val="Compact"/>
      </w:pPr>
      <w:r>
        <w:t xml:space="preserve">申请人资料与管理角色资料已经分开建模，这一点符合原始需求的方向。</w:t>
      </w:r>
    </w:p>
    <w:p>
      <w:pPr>
        <w:numPr>
          <w:ilvl w:val="0"/>
          <w:numId w:val="1036"/>
        </w:numPr>
        <w:pStyle w:val="Compact"/>
      </w:pPr>
      <w:r>
        <w:t xml:space="preserve">25 步流程通过</w:t>
      </w:r>
      <w:r>
        <w:t xml:space="preserve">“</w:t>
      </w:r>
      <w:r>
        <w:t xml:space="preserve">流程实例 + 步骤定义 + 步骤记录</w:t>
      </w:r>
      <w:r>
        <w:t xml:space="preserve">”</w:t>
      </w:r>
      <w:r>
        <w:t xml:space="preserve">方式承载，技术上可继续扩展。</w:t>
      </w:r>
    </w:p>
    <w:bookmarkEnd w:id="44"/>
    <w:bookmarkStart w:id="50" w:name="九当前技术难点与需求模糊点"/>
    <w:p>
      <w:pPr>
        <w:pStyle w:val="Heading1"/>
      </w:pPr>
      <w:r>
        <w:t xml:space="preserve">九、当前技术难点与需求模糊点</w:t>
      </w:r>
    </w:p>
    <w:bookmarkStart w:id="45" w:name="个步骤的字段边界仍不够清晰"/>
    <w:p>
      <w:pPr>
        <w:pStyle w:val="Heading2"/>
      </w:pPr>
      <w:r>
        <w:t xml:space="preserve">9.1 25 个步骤的字段边界仍不够清晰</w:t>
      </w:r>
    </w:p>
    <w:p>
      <w:pPr>
        <w:pStyle w:val="FirstParagraph"/>
      </w:pPr>
      <w:r>
        <w:t xml:space="preserve">原始 Word 文档明确了 25 个步骤和若干关键节点，但没有把每一步的全部字段、字段格式、是否可退回、是否可补填、导入模板列头等细节完全定稿。</w:t>
      </w:r>
      <w:r>
        <w:br/>
      </w:r>
      <w:r>
        <w:t xml:space="preserve">若不先完成这部分梳理，后续会出现</w:t>
      </w:r>
      <w:r>
        <w:t xml:space="preserve">“</w:t>
      </w:r>
      <w:r>
        <w:t xml:space="preserve">页面做出来了，但业务部门仍认为不符合流程要求</w:t>
      </w:r>
      <w:r>
        <w:t xml:space="preserve">”</w:t>
      </w:r>
      <w:r>
        <w:t xml:space="preserve">的情况。</w:t>
      </w:r>
    </w:p>
    <w:bookmarkEnd w:id="45"/>
    <w:bookmarkStart w:id="46" w:name="角色边界与组织层级仍需进一步固化"/>
    <w:p>
      <w:pPr>
        <w:pStyle w:val="Heading2"/>
      </w:pPr>
      <w:r>
        <w:t xml:space="preserve">9.2 角色边界与组织层级仍需进一步固化</w:t>
      </w:r>
    </w:p>
    <w:p>
      <w:pPr>
        <w:pStyle w:val="FirstParagraph"/>
      </w:pPr>
      <w:r>
        <w:t xml:space="preserve">例如：</w:t>
      </w:r>
    </w:p>
    <w:p>
      <w:pPr>
        <w:numPr>
          <w:ilvl w:val="0"/>
          <w:numId w:val="1037"/>
        </w:numPr>
        <w:pStyle w:val="Compact"/>
      </w:pPr>
      <w:r>
        <w:t xml:space="preserve">书记、副书记、组织员是否都具备完全相同的数据导出权限。</w:t>
      </w:r>
    </w:p>
    <w:p>
      <w:pPr>
        <w:numPr>
          <w:ilvl w:val="0"/>
          <w:numId w:val="1037"/>
        </w:numPr>
        <w:pStyle w:val="Compact"/>
      </w:pPr>
      <w:r>
        <w:t xml:space="preserve">党支部书记是否只限本支部查看，还是也可以参与部分单位级审核。</w:t>
      </w:r>
    </w:p>
    <w:p>
      <w:pPr>
        <w:numPr>
          <w:ilvl w:val="0"/>
          <w:numId w:val="1037"/>
        </w:numPr>
        <w:pStyle w:val="Compact"/>
      </w:pPr>
      <w:r>
        <w:t xml:space="preserve">超级管理员与单位管理员之间的边界是否需要更细化。</w:t>
      </w:r>
    </w:p>
    <w:p>
      <w:pPr>
        <w:pStyle w:val="FirstParagraph"/>
      </w:pPr>
      <w:r>
        <w:t xml:space="preserve">这些问题如果不在需求阶段明确，后续容易频繁返工。</w:t>
      </w:r>
    </w:p>
    <w:bookmarkEnd w:id="46"/>
    <w:bookmarkStart w:id="47" w:name="excel-导入导出模板尚需制度化"/>
    <w:p>
      <w:pPr>
        <w:pStyle w:val="Heading2"/>
      </w:pPr>
      <w:r>
        <w:t xml:space="preserve">9.3 Excel 导入导出模板尚需制度化</w:t>
      </w:r>
    </w:p>
    <w:p>
      <w:pPr>
        <w:pStyle w:val="FirstParagraph"/>
      </w:pPr>
      <w:r>
        <w:t xml:space="preserve">当前原始要求明确提出可通过 Excel 导入管理角色和部分结果，但尚未形成正式模板治理机制。</w:t>
      </w:r>
      <w:r>
        <w:br/>
      </w:r>
      <w:r>
        <w:t xml:space="preserve">正式投用前至少应明确：</w:t>
      </w:r>
    </w:p>
    <w:p>
      <w:pPr>
        <w:numPr>
          <w:ilvl w:val="0"/>
          <w:numId w:val="1038"/>
        </w:numPr>
        <w:pStyle w:val="Compact"/>
      </w:pPr>
      <w:r>
        <w:t xml:space="preserve">模板字段。</w:t>
      </w:r>
    </w:p>
    <w:p>
      <w:pPr>
        <w:numPr>
          <w:ilvl w:val="0"/>
          <w:numId w:val="1038"/>
        </w:numPr>
        <w:pStyle w:val="Compact"/>
      </w:pPr>
      <w:r>
        <w:t xml:space="preserve">字段命名。</w:t>
      </w:r>
    </w:p>
    <w:p>
      <w:pPr>
        <w:numPr>
          <w:ilvl w:val="0"/>
          <w:numId w:val="1038"/>
        </w:numPr>
        <w:pStyle w:val="Compact"/>
      </w:pPr>
      <w:r>
        <w:t xml:space="preserve">模板版本号。</w:t>
      </w:r>
    </w:p>
    <w:p>
      <w:pPr>
        <w:numPr>
          <w:ilvl w:val="0"/>
          <w:numId w:val="1038"/>
        </w:numPr>
        <w:pStyle w:val="Compact"/>
      </w:pPr>
      <w:r>
        <w:t xml:space="preserve">错误反馈规则。</w:t>
      </w:r>
    </w:p>
    <w:bookmarkEnd w:id="47"/>
    <w:bookmarkStart w:id="48" w:name="敏感信息安全要求较高"/>
    <w:p>
      <w:pPr>
        <w:pStyle w:val="Heading2"/>
      </w:pPr>
      <w:r>
        <w:t xml:space="preserve">9.4 敏感信息安全要求较高</w:t>
      </w:r>
    </w:p>
    <w:p>
      <w:pPr>
        <w:pStyle w:val="FirstParagraph"/>
      </w:pPr>
      <w:r>
        <w:t xml:space="preserve">本项目涉及姓名、身份证号、家庭成员、社会关系、奖惩情况、政治历史等敏感信息。</w:t>
      </w:r>
      <w:r>
        <w:br/>
      </w:r>
      <w:r>
        <w:t xml:space="preserve">若进入正式使用阶段，仅有基础登录和数据库存储是不够的，仍需进一步考虑：</w:t>
      </w:r>
    </w:p>
    <w:p>
      <w:pPr>
        <w:numPr>
          <w:ilvl w:val="0"/>
          <w:numId w:val="1039"/>
        </w:numPr>
        <w:pStyle w:val="Compact"/>
      </w:pPr>
      <w:r>
        <w:t xml:space="preserve">密码安全策略。</w:t>
      </w:r>
    </w:p>
    <w:p>
      <w:pPr>
        <w:numPr>
          <w:ilvl w:val="0"/>
          <w:numId w:val="1039"/>
        </w:numPr>
        <w:pStyle w:val="Compact"/>
      </w:pPr>
      <w:r>
        <w:t xml:space="preserve">审计日志深度。</w:t>
      </w:r>
    </w:p>
    <w:p>
      <w:pPr>
        <w:numPr>
          <w:ilvl w:val="0"/>
          <w:numId w:val="1039"/>
        </w:numPr>
        <w:pStyle w:val="Compact"/>
      </w:pPr>
      <w:r>
        <w:t xml:space="preserve">数据备份和恢复。</w:t>
      </w:r>
    </w:p>
    <w:p>
      <w:pPr>
        <w:numPr>
          <w:ilvl w:val="0"/>
          <w:numId w:val="1039"/>
        </w:numPr>
        <w:pStyle w:val="Compact"/>
      </w:pPr>
      <w:r>
        <w:t xml:space="preserve">管理员最小权限。</w:t>
      </w:r>
    </w:p>
    <w:p>
      <w:pPr>
        <w:numPr>
          <w:ilvl w:val="0"/>
          <w:numId w:val="1039"/>
        </w:numPr>
        <w:pStyle w:val="Compact"/>
      </w:pPr>
      <w:r>
        <w:t xml:space="preserve">导出文件的管控。</w:t>
      </w:r>
    </w:p>
    <w:bookmarkEnd w:id="48"/>
    <w:bookmarkStart w:id="49" w:name="小程序正式投用依赖外部条件"/>
    <w:p>
      <w:pPr>
        <w:pStyle w:val="Heading2"/>
      </w:pPr>
      <w:r>
        <w:t xml:space="preserve">9.5 小程序正式投用依赖外部条件</w:t>
      </w:r>
    </w:p>
    <w:p>
      <w:pPr>
        <w:pStyle w:val="FirstParagraph"/>
      </w:pPr>
      <w:r>
        <w:t xml:space="preserve">小程序要进入真机测试和正式投用，仍受以下条件约束：</w:t>
      </w:r>
    </w:p>
    <w:p>
      <w:pPr>
        <w:numPr>
          <w:ilvl w:val="0"/>
          <w:numId w:val="1040"/>
        </w:numPr>
        <w:pStyle w:val="Compact"/>
      </w:pPr>
      <w:r>
        <w:t xml:space="preserve">HTTPS 域名和合法域名配置。</w:t>
      </w:r>
    </w:p>
    <w:p>
      <w:pPr>
        <w:numPr>
          <w:ilvl w:val="0"/>
          <w:numId w:val="1040"/>
        </w:numPr>
        <w:pStyle w:val="Compact"/>
      </w:pPr>
      <w:r>
        <w:t xml:space="preserve">备案。</w:t>
      </w:r>
    </w:p>
    <w:p>
      <w:pPr>
        <w:numPr>
          <w:ilvl w:val="0"/>
          <w:numId w:val="1040"/>
        </w:numPr>
        <w:pStyle w:val="Compact"/>
      </w:pPr>
      <w:r>
        <w:t xml:space="preserve">微信小程序平台配置。</w:t>
      </w:r>
    </w:p>
    <w:p>
      <w:pPr>
        <w:numPr>
          <w:ilvl w:val="0"/>
          <w:numId w:val="1040"/>
        </w:numPr>
        <w:pStyle w:val="Compact"/>
      </w:pPr>
      <w:r>
        <w:t xml:space="preserve">WebView 业务域名。</w:t>
      </w:r>
    </w:p>
    <w:p>
      <w:pPr>
        <w:numPr>
          <w:ilvl w:val="0"/>
          <w:numId w:val="1040"/>
        </w:numPr>
        <w:pStyle w:val="Compact"/>
      </w:pPr>
      <w:r>
        <w:t xml:space="preserve">微信快捷登录所需的真实配置。</w:t>
      </w:r>
    </w:p>
    <w:p>
      <w:pPr>
        <w:pStyle w:val="FirstParagraph"/>
      </w:pPr>
      <w:r>
        <w:t xml:space="preserve">这些不是单纯写代码即可解决的问题，需要同步推进。</w:t>
      </w:r>
    </w:p>
    <w:bookmarkEnd w:id="49"/>
    <w:bookmarkEnd w:id="50"/>
    <w:bookmarkStart w:id="56" w:name="十保守的可用性判断与验收标准建议"/>
    <w:p>
      <w:pPr>
        <w:pStyle w:val="Heading1"/>
      </w:pPr>
      <w:r>
        <w:t xml:space="preserve">十、保守的可用性判断与验收标准建议</w:t>
      </w:r>
    </w:p>
    <w:bookmarkStart w:id="51" w:name="当前可用性判断"/>
    <w:p>
      <w:pPr>
        <w:pStyle w:val="Heading2"/>
      </w:pPr>
      <w:r>
        <w:t xml:space="preserve">10.1 当前可用性判断</w:t>
      </w:r>
    </w:p>
    <w:p>
      <w:pPr>
        <w:pStyle w:val="FirstParagraph"/>
      </w:pPr>
      <w:r>
        <w:t xml:space="preserve">当前系统更适合被定义为：</w:t>
      </w:r>
    </w:p>
    <w:p>
      <w:pPr>
        <w:numPr>
          <w:ilvl w:val="0"/>
          <w:numId w:val="1041"/>
        </w:numPr>
        <w:pStyle w:val="Compact"/>
      </w:pPr>
      <w:r>
        <w:t xml:space="preserve">已有较完整代码结构。</w:t>
      </w:r>
    </w:p>
    <w:p>
      <w:pPr>
        <w:numPr>
          <w:ilvl w:val="0"/>
          <w:numId w:val="1041"/>
        </w:numPr>
        <w:pStyle w:val="Compact"/>
      </w:pPr>
      <w:r>
        <w:t xml:space="preserve">可用于阶段汇报。</w:t>
      </w:r>
    </w:p>
    <w:p>
      <w:pPr>
        <w:numPr>
          <w:ilvl w:val="0"/>
          <w:numId w:val="1041"/>
        </w:numPr>
        <w:pStyle w:val="Compact"/>
      </w:pPr>
      <w:r>
        <w:t xml:space="preserve">可用于内部演示。</w:t>
      </w:r>
    </w:p>
    <w:p>
      <w:pPr>
        <w:numPr>
          <w:ilvl w:val="0"/>
          <w:numId w:val="1041"/>
        </w:numPr>
        <w:pStyle w:val="Compact"/>
      </w:pPr>
      <w:r>
        <w:t xml:space="preserve">可继续开展联调和需求核实。</w:t>
      </w:r>
    </w:p>
    <w:p>
      <w:pPr>
        <w:pStyle w:val="FirstParagraph"/>
      </w:pPr>
      <w:r>
        <w:t xml:space="preserve">但不宜直接表述为：</w:t>
      </w:r>
    </w:p>
    <w:p>
      <w:pPr>
        <w:numPr>
          <w:ilvl w:val="0"/>
          <w:numId w:val="1042"/>
        </w:numPr>
        <w:pStyle w:val="Compact"/>
      </w:pPr>
      <w:r>
        <w:t xml:space="preserve">已经完成正式上线准备。</w:t>
      </w:r>
    </w:p>
    <w:p>
      <w:pPr>
        <w:numPr>
          <w:ilvl w:val="0"/>
          <w:numId w:val="1042"/>
        </w:numPr>
        <w:pStyle w:val="Compact"/>
      </w:pPr>
      <w:r>
        <w:t xml:space="preserve">已经完成全部 25 步正式验收。</w:t>
      </w:r>
    </w:p>
    <w:p>
      <w:pPr>
        <w:numPr>
          <w:ilvl w:val="0"/>
          <w:numId w:val="1042"/>
        </w:numPr>
        <w:pStyle w:val="Compact"/>
      </w:pPr>
      <w:r>
        <w:t xml:space="preserve">已经具备稳定、安全、长期可用的生产能力。</w:t>
      </w:r>
    </w:p>
    <w:bookmarkEnd w:id="51"/>
    <w:bookmarkStart w:id="55" w:name="建议采用分阶段验收"/>
    <w:p>
      <w:pPr>
        <w:pStyle w:val="Heading2"/>
      </w:pPr>
      <w:r>
        <w:t xml:space="preserve">10.2 建议采用分阶段验收</w:t>
      </w:r>
    </w:p>
    <w:bookmarkStart w:id="52" w:name="第一阶段演示验收"/>
    <w:p>
      <w:pPr>
        <w:pStyle w:val="Heading3"/>
      </w:pPr>
      <w:r>
        <w:t xml:space="preserve">第一阶段：演示验收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3"/>
        </w:numPr>
        <w:pStyle w:val="Compact"/>
      </w:pPr>
      <w:r>
        <w:t xml:space="preserve">主要角色可登录。</w:t>
      </w:r>
    </w:p>
    <w:p>
      <w:pPr>
        <w:numPr>
          <w:ilvl w:val="0"/>
          <w:numId w:val="1043"/>
        </w:numPr>
        <w:pStyle w:val="Compact"/>
      </w:pPr>
      <w:r>
        <w:t xml:space="preserve">25 步流程可展示。</w:t>
      </w:r>
    </w:p>
    <w:p>
      <w:pPr>
        <w:numPr>
          <w:ilvl w:val="0"/>
          <w:numId w:val="1043"/>
        </w:numPr>
        <w:pStyle w:val="Compact"/>
      </w:pPr>
      <w:r>
        <w:t xml:space="preserve">关键步骤可提交或审核。</w:t>
      </w:r>
    </w:p>
    <w:p>
      <w:pPr>
        <w:numPr>
          <w:ilvl w:val="0"/>
          <w:numId w:val="1043"/>
        </w:numPr>
        <w:pStyle w:val="Compact"/>
      </w:pPr>
      <w:r>
        <w:t xml:space="preserve">后台可查看台账与导出基础报表。</w:t>
      </w:r>
    </w:p>
    <w:bookmarkEnd w:id="52"/>
    <w:bookmarkStart w:id="53" w:name="第二阶段试运行验收"/>
    <w:p>
      <w:pPr>
        <w:pStyle w:val="Heading3"/>
      </w:pPr>
      <w:r>
        <w:t xml:space="preserve">第二阶段：试运行验收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4"/>
        </w:numPr>
        <w:pStyle w:val="Compact"/>
      </w:pPr>
      <w:r>
        <w:t xml:space="preserve">全部角色权限边界明确。</w:t>
      </w:r>
    </w:p>
    <w:p>
      <w:pPr>
        <w:numPr>
          <w:ilvl w:val="0"/>
          <w:numId w:val="1044"/>
        </w:numPr>
        <w:pStyle w:val="Compact"/>
      </w:pPr>
      <w:r>
        <w:t xml:space="preserve">全部关键节点字段口径确认。</w:t>
      </w:r>
    </w:p>
    <w:p>
      <w:pPr>
        <w:numPr>
          <w:ilvl w:val="0"/>
          <w:numId w:val="1044"/>
        </w:numPr>
        <w:pStyle w:val="Compact"/>
      </w:pPr>
      <w:r>
        <w:t xml:space="preserve">导入导出模板确定。</w:t>
      </w:r>
    </w:p>
    <w:p>
      <w:pPr>
        <w:numPr>
          <w:ilvl w:val="0"/>
          <w:numId w:val="1044"/>
        </w:numPr>
        <w:pStyle w:val="Compact"/>
      </w:pPr>
      <w:r>
        <w:t xml:space="preserve">HTTPS、域名、备案、备份策略可用。</w:t>
      </w:r>
    </w:p>
    <w:p>
      <w:pPr>
        <w:numPr>
          <w:ilvl w:val="0"/>
          <w:numId w:val="1044"/>
        </w:numPr>
        <w:pStyle w:val="Compact"/>
      </w:pPr>
      <w:r>
        <w:t xml:space="preserve">主要流程能走通且有审计留痕。</w:t>
      </w:r>
    </w:p>
    <w:bookmarkEnd w:id="53"/>
    <w:bookmarkStart w:id="54" w:name="第三阶段正式投用验收"/>
    <w:p>
      <w:pPr>
        <w:pStyle w:val="Heading3"/>
      </w:pPr>
      <w:r>
        <w:t xml:space="preserve">第三阶段：正式投用验收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5"/>
        </w:numPr>
        <w:pStyle w:val="Compact"/>
      </w:pPr>
      <w:r>
        <w:t xml:space="preserve">25 步流程字段和规则全部固化。</w:t>
      </w:r>
    </w:p>
    <w:p>
      <w:pPr>
        <w:numPr>
          <w:ilvl w:val="0"/>
          <w:numId w:val="1045"/>
        </w:numPr>
        <w:pStyle w:val="Compact"/>
      </w:pPr>
      <w:r>
        <w:t xml:space="preserve">全量角色在真实环境可稳定使用。</w:t>
      </w:r>
    </w:p>
    <w:p>
      <w:pPr>
        <w:numPr>
          <w:ilvl w:val="0"/>
          <w:numId w:val="1045"/>
        </w:numPr>
        <w:pStyle w:val="Compact"/>
      </w:pPr>
      <w:r>
        <w:t xml:space="preserve">数据备份、恢复、错误告警、账号安全达到基本要求。</w:t>
      </w:r>
    </w:p>
    <w:p>
      <w:pPr>
        <w:numPr>
          <w:ilvl w:val="0"/>
          <w:numId w:val="1045"/>
        </w:numPr>
        <w:pStyle w:val="Compact"/>
      </w:pPr>
      <w:r>
        <w:t xml:space="preserve">导出、上传、日志、权限均有明确制度边界。</w:t>
      </w:r>
    </w:p>
    <w:bookmarkEnd w:id="54"/>
    <w:bookmarkEnd w:id="55"/>
    <w:bookmarkEnd w:id="56"/>
    <w:bookmarkStart w:id="57" w:name="十一阶段性结论"/>
    <w:p>
      <w:pPr>
        <w:pStyle w:val="Heading1"/>
      </w:pPr>
      <w:r>
        <w:t xml:space="preserve">十一、阶段性结论</w:t>
      </w:r>
    </w:p>
    <w:p>
      <w:pPr>
        <w:pStyle w:val="FirstParagraph"/>
      </w:pPr>
      <w:r>
        <w:t xml:space="preserve">综合当前原始文档要求、现有实现和现有部署能力，可以给出较保守的结论：</w:t>
      </w:r>
    </w:p>
    <w:p>
      <w:pPr>
        <w:numPr>
          <w:ilvl w:val="0"/>
          <w:numId w:val="1046"/>
        </w:numPr>
        <w:pStyle w:val="Compact"/>
      </w:pPr>
      <w:r>
        <w:t xml:space="preserve">该项目在技术路线层面是可行的。</w:t>
      </w:r>
    </w:p>
    <w:p>
      <w:pPr>
        <w:numPr>
          <w:ilvl w:val="0"/>
          <w:numId w:val="1046"/>
        </w:numPr>
        <w:pStyle w:val="Compact"/>
      </w:pPr>
      <w:r>
        <w:t xml:space="preserve">当前已经具备</w:t>
      </w:r>
      <w:r>
        <w:t xml:space="preserve">“</w:t>
      </w:r>
      <w:r>
        <w:t xml:space="preserve">继续建设、持续联调、形成试运行版本</w:t>
      </w:r>
      <w:r>
        <w:t xml:space="preserve">”</w:t>
      </w:r>
      <w:r>
        <w:t xml:space="preserve">的基础。</w:t>
      </w:r>
    </w:p>
    <w:p>
      <w:pPr>
        <w:numPr>
          <w:ilvl w:val="0"/>
          <w:numId w:val="1046"/>
        </w:numPr>
        <w:pStyle w:val="Compact"/>
      </w:pPr>
      <w:r>
        <w:t xml:space="preserve">当前还不适合被表述为</w:t>
      </w:r>
      <w:r>
        <w:t xml:space="preserve">“</w:t>
      </w:r>
      <w:r>
        <w:t xml:space="preserve">已经完成正式上线条件</w:t>
      </w:r>
      <w:r>
        <w:t xml:space="preserve">”</w:t>
      </w:r>
      <w:r>
        <w:t xml:space="preserve">。</w:t>
      </w:r>
    </w:p>
    <w:p>
      <w:pPr>
        <w:numPr>
          <w:ilvl w:val="0"/>
          <w:numId w:val="1046"/>
        </w:numPr>
        <w:pStyle w:val="Compact"/>
      </w:pPr>
      <w:r>
        <w:t xml:space="preserve">当前最大的风险不在于</w:t>
      </w:r>
      <w:r>
        <w:t xml:space="preserve">“</w:t>
      </w:r>
      <w:r>
        <w:t xml:space="preserve">能否写出来</w:t>
      </w:r>
      <w:r>
        <w:t xml:space="preserve">”</w:t>
      </w:r>
      <w:r>
        <w:t xml:space="preserve">，而在于</w:t>
      </w:r>
      <w:r>
        <w:t xml:space="preserve">“</w:t>
      </w:r>
      <w:r>
        <w:t xml:space="preserve">需求边界是否足够清晰、验收口径是否足够明确、部署与运维是否准备充分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因此，较稳妥的汇报口径应为：</w:t>
      </w:r>
    </w:p>
    <w:p>
      <w:pPr>
        <w:pStyle w:val="BlockText"/>
      </w:pPr>
      <w:r>
        <w:t xml:space="preserve">项目已完成基础架构搭建与阶段性功能实现，具备继续推进的技术可行性；但当前仍需进一步明确若干业务细节、补足正式部署与安全运维条件，并通过分阶段联调和试运行逐步推进，不宜对短期内全面上线形成过高预期。</w:t>
      </w:r>
    </w:p>
    <w:bookmarkEnd w:id="57"/>
    <w:bookmarkStart w:id="58" w:name="十二建议的下一步工作"/>
    <w:p>
      <w:pPr>
        <w:pStyle w:val="Heading1"/>
      </w:pPr>
      <w:r>
        <w:t xml:space="preserve">十二、建议的下一步工作</w:t>
      </w:r>
    </w:p>
    <w:p>
      <w:pPr>
        <w:pStyle w:val="FirstParagraph"/>
      </w:pPr>
      <w:r>
        <w:t xml:space="preserve">建议下一步按以下顺序推进，而不是继续单纯堆叠页面：</w:t>
      </w:r>
    </w:p>
    <w:p>
      <w:pPr>
        <w:numPr>
          <w:ilvl w:val="0"/>
          <w:numId w:val="1047"/>
        </w:numPr>
        <w:pStyle w:val="Compact"/>
      </w:pPr>
      <w:r>
        <w:t xml:space="preserve">先由业务部门确认 25 个步骤的字段、状态和退回口径。</w:t>
      </w:r>
    </w:p>
    <w:p>
      <w:pPr>
        <w:numPr>
          <w:ilvl w:val="0"/>
          <w:numId w:val="1047"/>
        </w:numPr>
        <w:pStyle w:val="Compact"/>
      </w:pPr>
      <w:r>
        <w:t xml:space="preserve">明确各角色权限边界与组织层级口径。</w:t>
      </w:r>
    </w:p>
    <w:p>
      <w:pPr>
        <w:numPr>
          <w:ilvl w:val="0"/>
          <w:numId w:val="1047"/>
        </w:numPr>
        <w:pStyle w:val="Compact"/>
      </w:pPr>
      <w:r>
        <w:t xml:space="preserve">固化 Excel 导入导出模板。</w:t>
      </w:r>
    </w:p>
    <w:p>
      <w:pPr>
        <w:numPr>
          <w:ilvl w:val="0"/>
          <w:numId w:val="1047"/>
        </w:numPr>
        <w:pStyle w:val="Compact"/>
      </w:pPr>
      <w:r>
        <w:t xml:space="preserve">完成 HTTPS、备案、域名、WebView 配置和真机联调。</w:t>
      </w:r>
    </w:p>
    <w:p>
      <w:pPr>
        <w:numPr>
          <w:ilvl w:val="0"/>
          <w:numId w:val="1047"/>
        </w:numPr>
        <w:pStyle w:val="Compact"/>
      </w:pPr>
      <w:r>
        <w:t xml:space="preserve">补齐备份、日志、审计和安全策略。</w:t>
      </w:r>
    </w:p>
    <w:p>
      <w:pPr>
        <w:numPr>
          <w:ilvl w:val="0"/>
          <w:numId w:val="1047"/>
        </w:numPr>
        <w:pStyle w:val="Compact"/>
      </w:pPr>
      <w:r>
        <w:t xml:space="preserve">以</w:t>
      </w:r>
      <w:r>
        <w:t xml:space="preserve">“</w:t>
      </w:r>
      <w:r>
        <w:t xml:space="preserve">试运行验收</w:t>
      </w:r>
      <w:r>
        <w:t xml:space="preserve">”</w:t>
      </w:r>
      <w:r>
        <w:t xml:space="preserve">而不是</w:t>
      </w:r>
      <w:r>
        <w:t xml:space="preserve">“</w:t>
      </w:r>
      <w:r>
        <w:t xml:space="preserve">直接正式上线</w:t>
      </w:r>
      <w:r>
        <w:t xml:space="preserve">”</w:t>
      </w:r>
      <w:r>
        <w:t xml:space="preserve">为近期目标。</w:t>
      </w:r>
    </w:p>
    <w:bookmarkEnd w:id="58"/>
    <w:bookmarkStart w:id="64" w:name="参考依据"/>
    <w:p>
      <w:pPr>
        <w:pStyle w:val="Heading1"/>
      </w:pPr>
      <w:r>
        <w:t xml:space="preserve">参考依据</w:t>
      </w:r>
    </w:p>
    <w:p>
      <w:pPr>
        <w:numPr>
          <w:ilvl w:val="0"/>
          <w:numId w:val="1048"/>
        </w:numPr>
        <w:pStyle w:val="Compact"/>
      </w:pPr>
      <w:r>
        <w:t xml:space="preserve">原始设计要求：《党员发展流程.docx》。</w:t>
      </w:r>
    </w:p>
    <w:p>
      <w:pPr>
        <w:numPr>
          <w:ilvl w:val="0"/>
          <w:numId w:val="1048"/>
        </w:numPr>
        <w:pStyle w:val="Compact"/>
      </w:pPr>
      <w:r>
        <w:t xml:space="preserve">当前项目仓库中的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docs/project-overview.md</w:t>
      </w:r>
      <w:r>
        <w:t xml:space="preserve">、</w:t>
      </w:r>
      <w:r>
        <w:rPr>
          <w:rStyle w:val="VerbatimChar"/>
        </w:rPr>
        <w:t xml:space="preserve">docs/report-progress.md</w:t>
      </w:r>
      <w:r>
        <w:t xml:space="preserve">、</w:t>
      </w:r>
      <w:r>
        <w:rPr>
          <w:rStyle w:val="VerbatimChar"/>
        </w:rPr>
        <w:t xml:space="preserve">docs/dfd.mmd</w:t>
      </w:r>
      <w:r>
        <w:t xml:space="preserve">、</w:t>
      </w:r>
      <w:r>
        <w:rPr>
          <w:rStyle w:val="VerbatimChar"/>
        </w:rPr>
        <w:t xml:space="preserve">docs/er.mmd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腾讯云轻量应用服务器产品页：</w:t>
      </w:r>
      <w:hyperlink r:id="rId59">
        <w:r>
          <w:rPr>
            <w:rStyle w:val="Hyperlink"/>
          </w:rPr>
          <w:t xml:space="preserve">https://cloud.tencent.com/product/lighthouse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腾讯云免费 SSL 证书文档：</w:t>
      </w:r>
      <w:hyperlink r:id="rId60">
        <w:r>
          <w:rPr>
            <w:rStyle w:val="Hyperlink"/>
          </w:rPr>
          <w:t xml:space="preserve">https://cloud.tencent.com/document/product/400/89868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腾讯云备案云资源文档：</w:t>
      </w:r>
      <w:hyperlink r:id="rId61">
        <w:r>
          <w:rPr>
            <w:rStyle w:val="Hyperlink"/>
          </w:rPr>
          <w:t xml:space="preserve">https://cloud.tencent.com/document/product/243/18908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腾讯云云数据库 MySQL 产品页：</w:t>
      </w:r>
      <w:hyperlink r:id="rId62">
        <w:r>
          <w:rPr>
            <w:rStyle w:val="Hyperlink"/>
          </w:rPr>
          <w:t xml:space="preserve">https://cloud.tencent.com/product/cdb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63" w:name="参考说明"/>
    <w:p>
      <w:pPr>
        <w:pStyle w:val="Heading2"/>
      </w:pPr>
      <w:r>
        <w:t xml:space="preserve">参考说明</w:t>
      </w:r>
    </w:p>
    <w:p>
      <w:pPr>
        <w:pStyle w:val="FirstParagraph"/>
      </w:pPr>
      <w:r>
        <w:t xml:space="preserve">[1] 腾讯云轻量应用服务器产品页当前公开展示了 2 核 4GB / 100GB 规格约</w:t>
      </w:r>
      <w:r>
        <w:t xml:space="preserve"> </w:t>
      </w:r>
      <w:r>
        <w:rPr>
          <w:rStyle w:val="VerbatimChar"/>
        </w:rPr>
        <w:t xml:space="preserve">100 元/月</w:t>
      </w:r>
      <w:r>
        <w:t xml:space="preserve">、</w:t>
      </w:r>
      <w:r>
        <w:rPr>
          <w:rStyle w:val="VerbatimChar"/>
        </w:rPr>
        <w:t xml:space="preserve">1020 元/年（85折）</w:t>
      </w:r>
      <w:r>
        <w:t xml:space="preserve"> </w:t>
      </w:r>
      <w:r>
        <w:t xml:space="preserve">以及 4 核 8GB / 180GB 规格约</w:t>
      </w:r>
      <w:r>
        <w:t xml:space="preserve"> </w:t>
      </w:r>
      <w:r>
        <w:rPr>
          <w:rStyle w:val="VerbatimChar"/>
        </w:rPr>
        <w:t xml:space="preserve">245 元/月</w:t>
      </w:r>
      <w:r>
        <w:t xml:space="preserve">、</w:t>
      </w:r>
      <w:r>
        <w:rPr>
          <w:rStyle w:val="VerbatimChar"/>
        </w:rPr>
        <w:t xml:space="preserve">2499 元/年（85折）</w:t>
      </w:r>
      <w:r>
        <w:t xml:space="preserve"> </w:t>
      </w:r>
      <w:r>
        <w:t xml:space="preserve">的参考价格。该价格具有时间敏感性，仅可作为当前阶段的公开参考，不应直接等同于最终采购价。</w:t>
      </w:r>
    </w:p>
    <w:p>
      <w:pPr>
        <w:pStyle w:val="BodyText"/>
      </w:pPr>
      <w:r>
        <w:t xml:space="preserve">[2] 腾讯云免费 SSL 证书文档明确指出：免费证书有效期 90 天，仅适合前期测试使用；正式项目建议使用正式证书。</w:t>
      </w:r>
    </w:p>
    <w:p>
      <w:pPr>
        <w:pStyle w:val="BodyText"/>
      </w:pPr>
      <w:r>
        <w:t xml:space="preserve">[3] 腾讯云备案文档明确指出：若在中国内地使用云资源提供域名访问服务，需要满足备案条件。备案本身不是本项目主要的功能开发成本，但会带来手续、时间和配置成本。</w:t>
      </w:r>
    </w:p>
    <w:p>
      <w:pPr>
        <w:pStyle w:val="BodyText"/>
      </w:pPr>
      <w:r>
        <w:t xml:space="preserve">[4] 腾讯云云数据库 MySQL 官方产品页说明托管数据库可提供分钟级部署、自动化运维、备份、高可用等能力。由于具体价格与规格、地域、架构有关，本报告不直接采用单一固定价格，而仅将其作为</w:t>
      </w:r>
      <w:r>
        <w:t xml:space="preserve">“</w:t>
      </w:r>
      <w:r>
        <w:t xml:space="preserve">较稳妥方案成本明显高于自建数据库</w:t>
      </w:r>
      <w:r>
        <w:t xml:space="preserve">”</w:t>
      </w:r>
      <w:r>
        <w:t xml:space="preserve">的依据。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cloud.tencent.com/document/product/243/18908" TargetMode="External" /><Relationship Type="http://schemas.openxmlformats.org/officeDocument/2006/relationships/hyperlink" Id="rId60" Target="https://cloud.tencent.com/document/product/400/89868" TargetMode="External" /><Relationship Type="http://schemas.openxmlformats.org/officeDocument/2006/relationships/hyperlink" Id="rId62" Target="https://cloud.tencent.com/product/cdb" TargetMode="External" /><Relationship Type="http://schemas.openxmlformats.org/officeDocument/2006/relationships/hyperlink" Id="rId59" Target="https://cloud.tencent.com/product/lighthou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cloud.tencent.com/document/product/243/18908" TargetMode="External" /><Relationship Type="http://schemas.openxmlformats.org/officeDocument/2006/relationships/hyperlink" Id="rId60" Target="https://cloud.tencent.com/document/product/400/89868" TargetMode="External" /><Relationship Type="http://schemas.openxmlformats.org/officeDocument/2006/relationships/hyperlink" Id="rId62" Target="https://cloud.tencent.com/product/cdb" TargetMode="External" /><Relationship Type="http://schemas.openxmlformats.org/officeDocument/2006/relationships/hyperlink" Id="rId59" Target="https://cloud.tencent.com/product/lighthou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党员发展管理小程序阶段性汇报（技术可行性、需求梳理与成本分析）</dc:title>
  <dc:creator>项目组</dc:creator>
  <dc:language>zh-CN</dc:language>
  <cp:keywords/>
  <dcterms:created xsi:type="dcterms:W3CDTF">2026-04-19T07:31:34Z</dcterms:created>
  <dcterms:modified xsi:type="dcterms:W3CDTF">2026-04-19T07:31:34Z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