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01"/>
        </w:numPr>
        <w:pStyle w:val="Compact"/>
      </w:pPr>
      <w:r>
        <w:t xml:space="preserve">Der Tasseninhalt ist ideal durchmischt, die Milch mischt sich sofort und ohne Wärmeverlust.</w:t>
      </w:r>
    </w:p>
    <w:p>
      <w:pPr>
        <w:numPr>
          <w:ilvl w:val="0"/>
          <w:numId w:val="1001"/>
        </w:numPr>
        <w:pStyle w:val="Compact"/>
      </w:pPr>
      <w:r>
        <w:t xml:space="preserve">Die Wärmekapazität der Tasse wird bis Teil e vernachlässigt.</w:t>
      </w:r>
    </w:p>
    <w:p>
      <w:pPr>
        <w:numPr>
          <w:ilvl w:val="0"/>
          <w:numId w:val="1001"/>
        </w:numPr>
        <w:pStyle w:val="Compact"/>
      </w:pPr>
      <w:r>
        <w:t xml:space="preserve">Die gesamte Wärmeabgabe (auch durch Strahlung und Verdunstung) ist</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ϑ</m:t>
            </m:r>
            <m:r>
              <m:rPr>
                <m:sty m:val="p"/>
              </m:rPr>
              <m:t>−</m:t>
            </m:r>
            <m:sSub>
              <m:e>
                <m:r>
                  <m:t>ϑ</m:t>
                </m:r>
              </m:e>
              <m:sub>
                <m: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01"/>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pct" w:w="5000"/>
        <w:tblLook w:firstRow="1" w:lastRow="0" w:firstColumn="0" w:lastColumn="0" w:noHBand="0" w:noVBand="0" w:val="0020"/>
        <w:jc w:val="start"/>
      </w:tblPr>
      <w:tblGrid>
        <w:gridCol w:w="1835"/>
        <w:gridCol w:w="2124"/>
        <w:gridCol w:w="1835"/>
        <w:gridCol w:w="2124"/>
      </w:tblGrid>
      <w:tr>
        <w:trPr>
          <w:cantSplit/>
          <w:tblHeader w:val="true"/>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Becher ab Teil f</w:t>
            </w:r>
          </w:p>
        </w:tc>
        <w:tc>
          <w:tcPr/>
          <w:p>
            <w:pPr>
              <w:pStyle w:val="Compact"/>
              <w:keepNext/>
            </w:pPr>
          </w:p>
        </w:tc>
        <w:tc>
          <w:tcPr/>
          <w:p>
            <w:pPr>
              <w:pStyle w:val="Compact"/>
              <w:keepNext/>
              <w:jc w:val="left"/>
            </w:pPr>
            <w:r>
              <w:rPr>
                <w:bCs/>
                <w:b/>
              </w:rPr>
              <w:t xml:space="preserve">Milch in Teil g</w:t>
            </w:r>
          </w:p>
        </w:tc>
        <w:tc>
          <w:tcPr/>
          <w:p>
            <w:pPr>
              <w:pStyle w:val="Compact"/>
              <w:keepNext/>
            </w:pPr>
          </w:p>
        </w:tc>
      </w:tr>
      <w:tr>
        <w:trPr>
          <w:cantSplit/>
        </w:trPr>
        <w:tc>
          <w:tcPr/>
          <w:p>
            <w:pPr>
              <w:pStyle w:val="Compact"/>
              <w:keepNext/>
              <w:jc w:val="left"/>
            </w:pPr>
            <w:r>
              <w:t xml:space="preserve">Masse</w:t>
            </w:r>
          </w:p>
        </w:tc>
        <w:tc>
          <w:tcPr/>
          <w:p>
            <w:pPr>
              <w:pStyle w:val="Compact"/>
              <w:keepNext/>
              <w:jc w:val="left"/>
            </w:pPr>
            <m:oMath>
              <m:sSub>
                <m:e>
                  <m:r>
                    <m:t>m</m:t>
                  </m:r>
                </m:e>
                <m:sub>
                  <m:r>
                    <m:t>B</m:t>
                  </m:r>
                </m:sub>
              </m:sSub>
              <m:r>
                <m:rPr>
                  <m:sty m:val="p"/>
                </m:rPr>
                <m:t>=</m:t>
              </m:r>
              <m:r>
                <m:t>300</m:t>
              </m:r>
              <m:r>
                <m:t> </m:t>
              </m:r>
              <m:r>
                <m:rPr>
                  <m:sty m:val="p"/>
                </m:rPr>
                <m:t>g</m:t>
              </m:r>
            </m:oMath>
          </w:p>
        </w:tc>
        <w:tc>
          <w:tcPr/>
          <w:p>
            <w:pPr>
              <w:pStyle w:val="Compact"/>
              <w:keepNext/>
              <w:jc w:val="left"/>
            </w:pPr>
            <w:r>
              <w:t xml:space="preserve">Temperatur</w:t>
            </w:r>
          </w:p>
        </w:tc>
        <w:tc>
          <w:tcPr/>
          <w:p>
            <w:pPr>
              <w:pStyle w:val="Compact"/>
              <w:keepNext/>
              <w:jc w:val="left"/>
            </w:pPr>
            <m:oMath>
              <m:sSub>
                <m:e>
                  <m:r>
                    <m:t>ϑ</m:t>
                  </m:r>
                </m:e>
                <m:sub>
                  <m:r>
                    <m:t>M</m:t>
                  </m:r>
                  <m:r>
                    <m:rPr>
                      <m:sty m:val="p"/>
                    </m:rPr>
                    <m:t>,</m:t>
                  </m:r>
                  <m:r>
                    <m:t>h</m:t>
                  </m:r>
                </m:sub>
              </m:sSub>
              <m:r>
                <m:rPr>
                  <m:sty m:val="p"/>
                </m:rPr>
                <m:t>=</m:t>
              </m:r>
              <m:r>
                <m:t>60</m:t>
              </m:r>
              <m:r>
                <m:t> </m:t>
              </m:r>
              <m:r>
                <m:rPr>
                  <m:sty m:val="p"/>
                </m:rPr>
                <m:t>°</m:t>
              </m:r>
              <m:r>
                <m:rPr>
                  <m:sty m:val="p"/>
                </m:rPr>
                <m:t>C</m:t>
              </m:r>
            </m:oMath>
          </w:p>
        </w:tc>
      </w:tr>
      <w:tr>
        <w:trPr>
          <w:cantSplit/>
        </w:trPr>
        <w:tc>
          <w:tcPr/>
          <w:p>
            <w:pPr>
              <w:pStyle w:val="Compact"/>
              <w:jc w:val="left"/>
            </w:pPr>
            <w:r>
              <w:t xml:space="preserve">Spez. Wärmekapazität</w:t>
            </w:r>
          </w:p>
        </w:tc>
        <w:tc>
          <w:tcPr/>
          <w:p>
            <w:pPr>
              <w:pStyle w:val="Compact"/>
              <w:jc w:val="left"/>
            </w:pPr>
            <m:oMath>
              <m:sSub>
                <m:e>
                  <m:r>
                    <m:t>c</m:t>
                  </m:r>
                </m:e>
                <m:sub>
                  <m: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um den Inhalt von Tasse 1 in Abb. 1 ein. Vereinfachen Sie die allgemeine Energiebilanz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sSub>
          <m:e>
            <m:r>
              <m:t>ϑ</m:t>
            </m:r>
          </m:e>
          <m:sub>
            <m:r>
              <m:t>1</m:t>
            </m:r>
          </m:sub>
        </m:sSub>
        <m:r>
          <m:rPr>
            <m:sty m:val="p"/>
          </m:rPr>
          <m:t>=</m:t>
        </m:r>
        <m:r>
          <m:t>34</m:t>
        </m:r>
        <m:r>
          <m:rPr>
            <m:sty m:val="p"/>
          </m:rPr>
          <m:t>,</m:t>
        </m:r>
        <m:r>
          <m:t>05</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19</m:t>
        </m:r>
        <m:r>
          <m:t> </m:t>
        </m:r>
        <m:r>
          <m:rPr>
            <m:sty m:val="p"/>
          </m:rPr>
          <m:t>°</m:t>
        </m:r>
        <m:r>
          <m:rPr>
            <m:sty m:val="p"/>
          </m:rPr>
          <m:t>C</m:t>
        </m:r>
      </m:oMath>
    </w:p>
    <w:p>
      <w:pPr>
        <w:numPr>
          <w:ilvl w:val="0"/>
          <w:numId w:val="1002"/>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numPr>
          <w:ilvl w:val="0"/>
          <w:numId w:val="1002"/>
        </w:numPr>
      </w:pPr>
      <w:r>
        <w:t xml:space="preserve">Am nächsten Tag gibt es Milchkaffee: Die Milch wird je Tasse kurz vorher auf</w:t>
      </w:r>
      <w:r>
        <w:t xml:space="preserve"> </w:t>
      </w:r>
      <m:oMath>
        <m:sSub>
          <m:e>
            <m:r>
              <m:t>ϑ</m:t>
            </m:r>
          </m:e>
          <m:sub>
            <m:r>
              <m:t>M</m:t>
            </m:r>
            <m:r>
              <m:rPr>
                <m:sty m:val="p"/>
              </m:rPr>
              <m:t>,</m:t>
            </m:r>
            <m:r>
              <m:t>h</m:t>
            </m:r>
          </m:sub>
        </m:sSub>
      </m:oMath>
      <w:r>
        <w:t xml:space="preserve"> </w:t>
      </w:r>
      <w:r>
        <w:t xml:space="preserve">erwärmt und untergerührt (gleiche Masse und Stoffdaten, ohne Becher).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02"/>
        </w:numPr>
      </w:pPr>
      <w:r>
        <w:rPr>
          <w:iCs/>
          <w:i/>
        </w:rPr>
        <w:t xml:space="preserve">Zusatzfrage:</w:t>
      </w:r>
      <w:r>
        <w:t xml:space="preserve"> </w:t>
      </w:r>
      <w:r>
        <w:t xml:space="preserve">(1) Bei welcher Milchtemperatur sind beide Tassen nach 60 Minuten gleich warm (ohne Becher)? (2) Die Milch für Tasse 2 steht ab</w:t>
      </w:r>
      <w:r>
        <w:t xml:space="preserve"> </w:t>
      </w:r>
      <m:oMath>
        <m:r>
          <m:t>t</m:t>
        </m:r>
        <m:r>
          <m:rPr>
            <m:sty m:val="p"/>
          </m:rPr>
          <m:t>=</m:t>
        </m:r>
        <m:r>
          <m:t>0</m:t>
        </m:r>
      </m:oMath>
      <w:r>
        <w:t xml:space="preserve"> </w:t>
      </w:r>
      <w:r>
        <w:t xml:space="preserve">neben der Tasse und wird nur von der Raumluft erwärmt. Kann Tasse 2 so wärmer werden als Tasse 1? Begründen Sie mit einer Abschätzung und e).</w:t>
      </w:r>
      <w:r>
        <w:br/>
      </w:r>
      <m:oMath>
        <m:sSub>
          <m:e>
            <m:r>
              <m:t>ϑ</m:t>
            </m:r>
          </m:e>
          <m:sub>
            <m:r>
              <m:t>M</m:t>
            </m:r>
          </m:sub>
        </m:sSub>
        <m:r>
          <m:rPr>
            <m:sty m:val="p"/>
          </m:rPr>
          <m:t>=</m:t>
        </m:r>
        <m:r>
          <m:t>47</m:t>
        </m:r>
        <m:r>
          <m:rPr>
            <m:sty m:val="p"/>
          </m:rPr>
          <m:t>,</m:t>
        </m:r>
        <m:r>
          <m:t>0</m:t>
        </m:r>
        <m:r>
          <m:t> </m:t>
        </m:r>
        <m:r>
          <m:rPr>
            <m:sty m:val="p"/>
          </m:rPr>
          <m:t>°</m:t>
        </m:r>
        <m:r>
          <m:rPr>
            <m:sty m:val="p"/>
          </m:rPr>
          <m:t>C</m:t>
        </m:r>
      </m:oMath>
    </w:p>
    <w:p>
      <w:r>
        <w:br w:type="page"/>
      </w:r>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Becher 1 bekommt die Milch sofort, Becher 2 und 3 erst nach 40 Minuten (Milch aus der Kühltasche bzw. aus einem Glas neben den Bechern). Nach 10 Minuten werden Becher 2 und 3 gemessen.</w:t>
      </w:r>
    </w:p>
    <w:p>
      <w:pPr>
        <w:numPr>
          <w:ilvl w:val="0"/>
          <w:numId w:val="1003"/>
        </w:numPr>
        <w:pStyle w:val="Compact"/>
      </w:pPr>
      <w:r>
        <w:t xml:space="preserve">Bestimmen Sie</w:t>
      </w:r>
      <w:r>
        <w:t xml:space="preserve"> </w:t>
      </w:r>
      <m:oMath>
        <m:r>
          <m:t>k</m:t>
        </m:r>
        <m:r>
          <m:t>A</m:t>
        </m:r>
      </m:oMath>
      <w:r>
        <w:t xml:space="preserve"> </w:t>
      </w:r>
      <w:r>
        <w:t xml:space="preserve">aus dem Mittelwert wie in Teil c und sagen Sie mit den Gleichungen aus d) die Temperaturen nach 40 Minuten voraus (Becher 3 mit Milch bei Raumtemperatur).</w:t>
      </w:r>
    </w:p>
    <w:p>
      <w:pPr>
        <w:numPr>
          <w:ilvl w:val="0"/>
          <w:numId w:val="1003"/>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blHeader w:val="true"/>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Entwurf, Stand 30.10.2026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12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2026-10-30T09:18:17Z</dcterms:created>
  <dcterms:modified xsi:type="dcterms:W3CDTF">2026-10-30T09:18:17Z</dcterms:modified>
</cp:coreProperties>
</file>

<file path=docProps/custom.xml><?xml version="1.0" encoding="utf-8"?>
<Properties xmlns="http://schemas.openxmlformats.org/officeDocument/2006/custom-properties" xmlns:vt="http://schemas.openxmlformats.org/officeDocument/2006/docPropsVTypes"/>
</file>