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Tutorien Wärmeübertragung: KI-Protokoll</w:t>
      </w:r>
    </w:p>
    <w:p>
      <w:pPr>
        <w:keepNext w:val="false"/>
        <w:spacing w:after="120" w:before="0" w:line="276" w:lineRule="auto"/>
        <w:jc w:val="left"/>
      </w:pPr>
      <w:r>
        <w:rPr>
          <w:color w:val="4A4F63"/>
          <w:sz w:val="24"/>
          <w:szCs w:val="24"/>
        </w:rPr>
        <w:t xml:space="preserve">Einsatz von KI bei der Entwicklung der Tutorien, fortlaufend geführt</w:t>
      </w:r>
    </w:p>
    <w:p>
      <w:pPr>
        <w:keepNext w:val="false"/>
        <w:spacing w:after="60" w:before="60" w:line="276" w:lineRule="auto"/>
        <w:jc w:val="left"/>
      </w:pPr>
      <w:r>
        <w:rPr>
          <w:b/>
          <w:bCs/>
          <w:color w:val="4A4F63"/>
          <w:sz w:val="17"/>
          <w:szCs w:val="17"/>
        </w:rPr>
        <w:t xml:space="preserve">Version:</w:t>
      </w:r>
      <w:r>
        <w:rPr>
          <w:color w:val="4A4F63"/>
          <w:sz w:val="17"/>
          <w:szCs w:val="17"/>
        </w:rPr>
        <w:t xml:space="preserve"> 10 · </w:t>
      </w:r>
      <w:r>
        <w:rPr>
          <w:b/>
          <w:bCs/>
          <w:color w:val="4A4F63"/>
          <w:sz w:val="17"/>
          <w:szCs w:val="17"/>
        </w:rPr>
        <w:t xml:space="preserve">Stand:</w:t>
      </w:r>
      <w:r>
        <w:rPr>
          <w:color w:val="4A4F63"/>
          <w:sz w:val="17"/>
          <w:szCs w:val="17"/>
        </w:rPr>
        <w:t xml:space="preserve"> 30.10.2026 · </w:t>
      </w:r>
      <w:r>
        <w:rPr>
          <w:b/>
          <w:bCs/>
          <w:color w:val="4A4F63"/>
          <w:sz w:val="17"/>
          <w:szCs w:val="17"/>
        </w:rPr>
        <w:t xml:space="preserve">Verantwortlich:</w:t>
      </w:r>
      <w:r>
        <w:rPr>
          <w:color w:val="4A4F63"/>
          <w:sz w:val="17"/>
          <w:szCs w:val="17"/>
        </w:rPr>
        <w:t xml:space="preserve"> Tutoriumsleitung</w:t>
      </w:r>
    </w:p>
    <w:p>
      <w:pPr>
        <w:keepNext w:val="false"/>
        <w:spacing w:after="160" w:before="60" w:line="276" w:lineRule="auto"/>
        <w:jc w:val="left"/>
      </w:pPr>
      <w:r>
        <w:rPr>
          <w:b/>
          <w:bCs/>
          <w:color w:val="4A4F63"/>
          <w:sz w:val="17"/>
          <w:szCs w:val="17"/>
        </w:rPr>
        <w:t xml:space="preserve">Begleitdokumente:</w:t>
      </w:r>
      <w:r>
        <w:rPr>
          <w:color w:val="4A4F63"/>
          <w:sz w:val="17"/>
          <w:szCs w:val="17"/>
        </w:rPr>
        <w:t xml:space="preserve"> Entscheidungsprotokoll; „Lernziele, Vorab-Fragen und Bilanz-Systematik“ (16.10.2026); „Leitaufgaben aus Klima und Erde“ (17.10.2026); „Aufgabenideen: Meeresströmungen, Sverdrup und Luftströmungen“ (20.10.2026); „Kaffee mit Milch“ (Aufgabe und Lösung, 21.10.2026); „Strukturvorlage: Aufgaben im Stil des Lehrstuhls“ (21.10.2026); „Aufgabensammlung der Tutorien“ (21.10.2026); Plan und Prüfpaket zur Prüfung der Kaffee-Aufgabe (23.10.2026); Werkzeugkasten Tutorien Wärmeübertragung, Version 1 (23.10.2026); Prüfberichte, Bündelung und Änderungsvorschläge zur Kaffee-Aufgabe (29.10.2026); Kaffee-Aufgabe nach der Prüfung (Aufgabe, Lösung und Sammlung, 30.10.2026)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0025AA" w:sz="24"/>
              <w:bottom w:val="none" w:color="FFFFFF" w:sz="0"/>
              <w:right w:val="none" w:color="FFFFFF" w:sz="0"/>
            </w:tcBorders>
            <w:shd w:fill="EEF1FB" w:color="auto" w:val="clear"/>
            <w:tcMar>
              <w:top w:type="dxa" w:w="110"/>
              <w:left w:type="dxa" w:w="220"/>
              <w:bottom w:type="dxa" w:w="110"/>
              <w:right w:type="dxa" w:w="180"/>
            </w:tcMar>
          </w:tcPr>
          <w:p>
            <w:pPr>
              <w:keepNext/>
              <w:spacing w:after="60" w:before="0"/>
            </w:pPr>
            <w:r>
              <w:rPr>
                <w:b/>
                <w:bCs/>
                <w:color w:val="0025AA"/>
                <w:sz w:val="21"/>
                <w:szCs w:val="21"/>
              </w:rPr>
              <w:t xml:space="preserve">Zweck und Grundsätze</w:t>
            </w:r>
          </w:p>
          <w:p>
            <w:pPr>
              <w:pStyle w:val="ListParagraph"/>
              <w:numPr>
                <w:ilvl w:val="0"/>
                <w:numId w:val="2"/>
              </w:numPr>
              <w:spacing w:after="30" w:before="30" w:line="264" w:lineRule="auto"/>
              <w:jc w:val="left"/>
            </w:pPr>
            <w:r>
              <w:t xml:space="preserve">Das Protokoll macht nachvollziehbar, wofür KI eingesetzt wurde, was sie geliefert hat, wie es geprüft wurde und welche Fehler auftraten.</w:t>
            </w:r>
          </w:p>
          <w:p>
            <w:pPr>
              <w:pStyle w:val="ListParagraph"/>
              <w:numPr>
                <w:ilvl w:val="0"/>
                <w:numId w:val="2"/>
              </w:numPr>
              <w:spacing w:after="30" w:before="30" w:line="264" w:lineRule="auto"/>
              <w:jc w:val="left"/>
            </w:pPr>
            <w:r>
              <w:rPr>
                <w:b/>
                <w:bCs/>
              </w:rPr>
              <w:t xml:space="preserve">Verantwortung:</w:t>
            </w:r>
            <w:r>
              <w:t xml:space="preserve"> Inhalte und Entscheidungen verantwortet die Tutoriumsleitung, die fachliche Freigabe erteilt die Professorin. KI-Ausgaben sind Entwürfe.</w:t>
            </w:r>
          </w:p>
          <w:p>
            <w:pPr>
              <w:pStyle w:val="ListParagraph"/>
              <w:numPr>
                <w:ilvl w:val="0"/>
                <w:numId w:val="2"/>
              </w:numPr>
              <w:spacing w:after="30" w:before="30" w:line="264" w:lineRule="auto"/>
              <w:jc w:val="left"/>
            </w:pPr>
            <w:r>
              <w:rPr>
                <w:b/>
                <w:bCs/>
              </w:rPr>
              <w:t xml:space="preserve">Quellenpflicht:</w:t>
            </w:r>
            <w:r>
              <w:t xml:space="preserve"> Fakten und Studien werden mit Quelle und Prüfstatus angegeben (Volltext, Abstract, Sekundärquelle, nicht geprüft). Zahlen werden mit einem Skript nachgerechnet.</w:t>
            </w:r>
          </w:p>
          <w:p>
            <w:pPr>
              <w:pStyle w:val="ListParagraph"/>
              <w:numPr>
                <w:ilvl w:val="0"/>
                <w:numId w:val="2"/>
              </w:numPr>
              <w:spacing w:after="30" w:before="30" w:line="264" w:lineRule="auto"/>
              <w:jc w:val="left"/>
            </w:pPr>
            <w:r>
              <w:rPr>
                <w:b/>
                <w:bCs/>
              </w:rPr>
              <w:t xml:space="preserve">Daten:</w:t>
            </w:r>
            <w:r>
              <w:t xml:space="preserve"> Es werden keine personenbezogenen Daten von Studierenden an die KI gegeben.</w:t>
            </w:r>
          </w:p>
          <w:p>
            <w:pPr>
              <w:pStyle w:val="ListParagraph"/>
              <w:numPr>
                <w:ilvl w:val="0"/>
                <w:numId w:val="2"/>
              </w:numPr>
              <w:spacing w:after="30" w:before="30" w:line="264" w:lineRule="auto"/>
              <w:jc w:val="left"/>
            </w:pPr>
            <w:r>
              <w:rPr>
                <w:b/>
                <w:bCs/>
              </w:rPr>
              <w:t xml:space="preserve">Regeln der Universität:</w:t>
            </w:r>
            <w:r>
              <w:t xml:space="preserve"> Die Vorgaben der Universität Paderborn zum Einsatz generativer KI in Lehre und Prüfung gelten; die Fundstelle ergänzt die Tutoriumsleitung.</w:t>
            </w:r>
          </w:p>
        </w:tc>
      </w:tr>
    </w:tbl>
    <w:p>
      <w:pPr>
        <w:pStyle w:val="Heading1"/>
      </w:pPr>
      <w:r>
        <w:t xml:space="preserve">1. Eingesetzte Werkzeuge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cantSplit/>
          <w:tblHeader/>
        </w:trPr>
        <w:tc>
          <w:tcPr>
            <w:tcW w:type="dxa" w:w="2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Werkzeug</w:t>
            </w:r>
          </w:p>
        </w:tc>
        <w:tc>
          <w:tcPr>
            <w:tcW w:type="dxa" w:w="70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Angaben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KI-Assistent</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Claude (Anthropic), Sitzungskonfiguration claude-opus-5-5; das tatsächlich antwortende Modell kann abweichen. Arbeitsumgebung mit Websuche, Abruf von Webseiten, Python, Node.js, Dateiwerkzeugen und Zugriff auf die Projektablage.</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Rechercheagenten</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 Teilaufträge mit Websuche, die Fakten oder Literatur prüfen und eine Tabelle mit Quelle, Link und Zitat zurückgeben. Ergebnisse werden stichprobenartig gegen die Quelle geprüft.</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Projektablage</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Vorlesungsfolien 01 bis 08, Formelsammlung SoSe 2026, Zusatzblatt Charakteristische Längen, Holman (2010), FVT-Vorlagen und Logos</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Lehrstuhlmaterial</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Übungen 1 bis 9, Tutorien 1 bis 8 und Vorlesungen als ZIP-Archive im Chat (21.10.2026); Word-Dateien mit pandoc in Text umgewandelt, handschriftliche Vorlesungsbeispiele als Bild gelesen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Rechnen</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 3.13.16, numpy 2.5.3, scipy 1.18.1, matplotlib 3.11.2, CoolProp 8.0.0 (Stoffwerte Luft)</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Dokumente</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Node.js 22.22.0 mit docx 9.7.1 (Word), LibreOffice 24.2.7.2 (PDF), pandoc 3.1.3 (Markdown und Word mit Word-Formeln), XeLaTeX aus TeX Live 2023 (PDF mit Formeln)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Prüfagent</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gestarteter Prüfauftrag ohne Kenntnis der Entstehung des Dokuments; prüft Zahlen gegen die Ausgabe der Nachrechnung, innere Widersprüche, Quellen, Lernzielbezug und Notation und gibt eine nach Wichtigkeit geordnete Befundliste zurück</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Arbeitsagenten</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 parallele Teilaufträge, die nach einer gemeinsamen Spezifikation je einen Teil eines Dokuments erstellen (Text, Skizzen, Rechenskript mit Selbstprüfung, Quellen) und einen Bericht mit Änderungen und offenen Punkten zurückgeben; der Assistent setzt die Teile zusammen und prüft sie</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Ablage</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Sciebo über die Verbindung zum Rechner der Tutoriumsleitung; am 16. und 17.10.2026 nicht erreichbar, Dateien daher im Chat und in der Projektablage übergeben; am 20.10.2026 erreichbar, aber ohne freigegebenen Sciebo-Ordner; seit 21.10.2026 legt die Tutoriumsleitung selbst in Sciebo ab, Zwischenablage auf ihrem Schreibtisch</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Claude-Dokumente</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bearbeitbare Dokumente auf claude.ai mit Diagrammen, die aus Datenzeilen gezeichnet werden; Diagramme werden nach dem Erstellen als Bild geprüft</w:t>
            </w:r>
          </w:p>
        </w:tc>
      </w:tr>
    </w:tbl>
    <w:p>
      <w:pPr>
        <w:pStyle w:val="Heading1"/>
      </w:pPr>
      <w:r>
        <w:t xml:space="preserve">2. Einsatzprotokoll</w:t>
      </w:r>
    </w:p>
    <w:p>
      <w:pPr>
        <w:keepNext w:val="false"/>
        <w:spacing w:after="60" w:before="60" w:line="276" w:lineRule="auto"/>
        <w:jc w:val="both"/>
      </w:pPr>
      <w:r>
        <w:t xml:space="preserve">Aufträge sind sinngemäß wiedergegeben. Die Spalte „Prüfung“ nennt, wie das Ergebnis kontrolliert wurde; „Probleme“ nennt Fehler der KI und ihre Korrektur.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50"/>
        <w:gridCol w:w="850"/>
        <w:gridCol w:w="1450"/>
        <w:gridCol w:w="1650"/>
        <w:gridCol w:w="1450"/>
        <w:gridCol w:w="1500"/>
        <w:gridCol w:w="1620"/>
      </w:tblGrid>
      <w:tr>
        <w:trPr>
          <w:cantSplit/>
          <w:tblHeader/>
        </w:trPr>
        <w:tc>
          <w:tcPr>
            <w:tcW w:type="dxa" w:w="5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8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 2026</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Auftrag</w:t>
            </w:r>
          </w:p>
        </w:tc>
        <w:tc>
          <w:tcPr>
            <w:tcW w:type="dxa" w:w="1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Tätigkeit der KI</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Prüfung</w:t>
            </w:r>
          </w:p>
        </w:tc>
        <w:tc>
          <w:tcPr>
            <w:tcW w:type="dxa" w:w="162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Probleme und Korrekturen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Lernziele für ein erstes Tutorium aus dem Modulhandbuch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Formulierung auf Basis des eingefügten Modulhandbuchtextes</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Vorschläge im Chat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Auswahl durch die Tutoriumsleitung</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speziell für Tutorium 1 (Wärmeleitung); Nachschärfen des eigenen Entwurfs</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Überarbeitung mit markierten Änderungen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nachgeschärfte Fassung</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Abgleich mit dem Entwurf der Tutoriumsleitung</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für alle Tutorien; Frage nach einem vierten Bilanzthema</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Vorschläge; Systematik stationär/instationär und global/differentiell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2×2-Systematik</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Tutoriumsleitung</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 im FVT-Stil mit markiertem Feld</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Python-Skript bilanzformen.py, SVG und PNG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 groß und kompakt, Varianten 0 bis 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jeder Variante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erster Entwurf mit Textüberlappungen; Zeilenumbruch und Zellhöhen neu berechnet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Vorlesungen gewissenhaft durchgehen, Lernziele anpassen, Lehr-Lern-Methodik recherchieren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Volltext der Folien 01 bis 08 und der Formelsammlung; Rechercheagent für Literatur</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angepasste Lernziele, acht Regeln, Quellenliste mit Prüfstatus</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eigene Prüfung jeder zitierten Aussage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Agent schrieb die Ein-Verb-Regel der UPB-Handreichung selbst zu; tatsächlich zitiert die Handreichung die HRK-Leitlinien. Original von Rothkopf &amp; Kaplan nicht zugänglich, daher Tagungsbeitrag zitiert. Zwei Quellen ohne prüfbare Befunde weggelassen.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Nachrechnung von Vorlesungsbeispielen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 V05 Beispiel 5, V08 Teile d und 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5"/>
                <w:szCs w:val="15"/>
              </w:rPr>
              <w:t xml:space="preserve">L</w:t>
            </w:r>
            <w:r>
              <w:rPr>
                <w:b w:val="false"/>
                <w:bCs w:val="false"/>
                <w:sz w:val="15"/>
                <w:szCs w:val="15"/>
              </w:rPr>
              <w:t xml:space="preserve"> ≈ 17,8 m; </w:t>
            </w:r>
            <w:r>
              <w:rPr>
                <w:b w:val="false"/>
                <w:bCs w:val="false"/>
                <w:i/>
                <w:iCs/>
                <w:sz w:val="15"/>
                <w:szCs w:val="15"/>
              </w:rPr>
              <w:t xml:space="preserve">Bi</w:t>
            </w:r>
            <w:r>
              <w:rPr>
                <w:b w:val="false"/>
                <w:bCs w:val="false"/>
                <w:sz w:val="15"/>
                <w:szCs w:val="15"/>
              </w:rPr>
              <w:t xml:space="preserve"> ≈ 5 bis 10 für den Käse</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Plausibilität, Literaturwert für </w:t>
            </w:r>
            <w:r>
              <w:rPr>
                <w:b w:val="false"/>
                <w:bCs w:val="false"/>
                <w:i/>
                <w:iCs/>
                <w:sz w:val="15"/>
                <w:szCs w:val="15"/>
              </w:rPr>
              <w:t xml:space="preserve">λ</w:t>
            </w:r>
            <w:r>
              <w:rPr>
                <w:b w:val="false"/>
                <w:bCs w:val="false"/>
                <w:sz w:val="15"/>
                <w:szCs w:val="15"/>
              </w:rPr>
              <w:t xml:space="preserve"> von Käse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Käse-Beispiel aus der Grafik entfernt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Ausarbeitung als Word und PDF für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docx-js, LibreOffice, Seitenprüfung als Bild</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16-seitiges Dokument, Markdown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jede Seite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Zeilenabstände in LibreOffice falsch, Blöcke über Seitenumbrüche, leere Seite: behoben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Zugriff über die Rechnerverbindung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nicht erreichbar; Dateien im Chat übergeben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Ideenliste: Leitphänomene aus Klima und Erde, Realbeispiele als Aufgaben, Arbeitsplan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vier parallele Rechercheagenten (Geo und Eis; Atmosphäre und Ozean; Technik und Mensch; Lehr-Lern-Forschung); Suche in Holman (2010) und in den Folien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Ideensammlung „Leitaufgaben aus Klima und Erde“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Fakten mit Quelle; Prüfstatus im Quellenverzeichnis</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siehe Abschnitt 3; Suchkontingent am Ende der Prüfung aufgebraucht, offene Punkte gekennzeichnet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Rechenbarkeit und Plausibilität der Aufgabenskizzen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Python-Skript nachrechnung_leitphaenomene.py mit den Korrelationen der Formelsammlung und CoolProp</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Rechenprotokoll (Anhang A der Ideensammlung)</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Vergleich mit Messwerten und Größenordnungen der Vorlesung</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 Rechenfehler gefunden; Arbeitswerte als vorläufig gekennzeichnet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Grafikvarianten mit zwei markierten Feldern; Visualisierung zu </w:t>
            </w:r>
            <w:r>
              <w:rPr>
                <w:b w:val="false"/>
                <w:bCs w:val="false"/>
                <w:i/>
                <w:iCs/>
                <w:sz w:val="15"/>
                <w:szCs w:val="15"/>
              </w:rPr>
              <w:t xml:space="preserve">kA</w:t>
            </w:r>
            <w:r>
              <w:rPr>
                <w:b w:val="false"/>
                <w:bCs w:val="false"/>
                <w:sz w:val="15"/>
                <w:szCs w:val="15"/>
              </w:rPr>
              <w:t xml:space="preserve"> = 1/</w:t>
            </w:r>
            <w:r>
              <w:rPr>
                <w:b w:val="false"/>
                <w:bCs w:val="false"/>
                <w:i/>
                <w:iCs/>
                <w:sz w:val="15"/>
                <w:szCs w:val="15"/>
              </w:rPr>
              <w:t xml:space="preserve">R</w:t>
            </w:r>
            <w:r>
              <w:rPr>
                <w:b w:val="false"/>
                <w:bCs w:val="false"/>
                <w:sz w:val="15"/>
                <w:szCs w:val="15"/>
                <w:vertAlign w:val="subscript"/>
              </w:rPr>
              <w:t xml:space="preserve">th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Erweiterung von bilanzformen.py; neues Skript widerstand_meereis.py</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Varianten 12, 13, 24, 34; Beispielgrafik Meereis</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Einzelvarianten unverändert (Dateigröße verglichen)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Textüberläufe und fehlendes Zeichen </w:t>
            </w:r>
            <w:r>
              <w:rPr>
                <w:b w:val="false"/>
                <w:bCs w:val="false"/>
                <w:i/>
                <w:iCs/>
                <w:sz w:val="15"/>
                <w:szCs w:val="15"/>
              </w:rPr>
              <w:t xml:space="preserve">α</w:t>
            </w:r>
            <w:r>
              <w:rPr>
                <w:b w:val="false"/>
                <w:bCs w:val="false"/>
                <w:sz w:val="15"/>
                <w:szCs w:val="15"/>
              </w:rPr>
              <w:t xml:space="preserve"> in der Beispielgrafik: in zwei Runden behoben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Fassung 2, Arbeitsplan, Entscheidungs- und KI-Protokoll</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Entwurf auf Basis der Rückmeldung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 PDF, Markdown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aller Seiten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siehe Abschnitt 3</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Verbindung zum Rechner nicht vorhanden; Dateien im Chat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Ideensammlung vor der Übergabe unabhängig prüfen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Zahlen gegen die Ausgabe der Nachrechnung, Widersprüche, Quellen, Lernzielbezug, Notation; eigenes Prüfskript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35 Befunde, nach Wichtigkeit geordnet</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Dome C und Schnee an der Quelle nachgeprüft; alle Zahlen mit dem ergänzten Skript neu berechnet; Dokumente neu gebaut und Seite für Seite angesehen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Fehler der eigenen Entwürfe in Abschnitt 3.2; alle Befunde bearbeitet (Entscheidungsprotokoll D43 bis D50)</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 nach der Überarbeitung</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nicht mit der Sitzung verbunden; Dateien im Chat und in der Projektablage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Entscheidungen E7 bis E17 zeigen; Kurzkonzept für Viola (minimalistisch)</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Übersicht im Chat, Abfrage der Pilot-Entscheidungen; Kurzkonzept als Claude-Dokument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Kurzkonzept (Idee, Aufbau, acht Leitphänomene, Beispiel Tutorium 1, Fragen)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Zahlen aus der Nachrechnung übernommen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Mailentwurf an Viola auf Basis des eigenen Entwurfs der Tutoriumsleitung</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Rechtschreibung und Klarheit geglättet, Änderungen gekennzeichnet; Variante mit Anhang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Entwürfe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Tutoriumsleitung prüft und sendet selbst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„diesen Freitag“ war mehrdeutig, ersetzt durch „am Freitag“</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Pilotblatt Tutorium 1 (Aufgabenblatt und Musterlösung)</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Skript pilot_tutorium1.py, zwei Grafiken (pilot_t1_grafiken.py), zwei Word-Dokumente im FVT-Layout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Aufgabenblatt (4 Seiten), Musterlösung mit Erwartungshorizont und Hinweisen (5 Seiten)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Skript; Seiten als Bild geprüft; Begriffe gegen V01 und V02 abgeglichen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5"/>
                <w:szCs w:val="15"/>
              </w:rPr>
              <w:t xml:space="preserve">λ</w:t>
            </w:r>
            <w:r>
              <w:rPr>
                <w:b w:val="false"/>
                <w:bCs w:val="false"/>
                <w:sz w:val="15"/>
                <w:szCs w:val="15"/>
                <w:vertAlign w:val="subscript"/>
              </w:rPr>
              <w:t xml:space="preserve">m</w:t>
            </w:r>
            <w:r>
              <w:rPr>
                <w:b w:val="false"/>
                <w:bCs w:val="false"/>
                <w:sz w:val="15"/>
                <w:szCs w:val="15"/>
              </w:rPr>
              <w:t xml:space="preserve"> war bisher als Mittel der Randwerte gerechnet; V02 F. 12 definiert das Integralmittel (Unterschied unter 1 %), korrigiert. Word-Vorlage nur als Text verfügbar, Struktur übernommen. Wärmeleitfähigkeit von Stahlbeton nicht an der Norm geprüft.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 zu Meeresströmungen (Golfstrom, Europas Winter, AMOC mit 20 % weniger Wärmetransport), Sverdrup, Amazonas und Luftströmungen (Passat, Polarjet), nicht zu komplex</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parallele Rechercheagenten (Ozean und AMOC; Flüsse und Amazonas; Atmosphäre und Klimadaten); Skript nachrechnung_ozean_atmosphaere.py; Claude-Dokument mit Diagramm</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A bis C mit Lösungsskizzen, Sverdrup-Leiter, Entscheidungsvorschläge E18 bis E22, Quellenliste; Markdown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Skript; Einstrahlungsformel global geprüft (S₀/4); Quellenwerte mit Zitat aus den Agentenberichten; Diagramm als Bild geprüft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zwölf Arbeitsannahmen abweichend oder nur eingeschränkt belegt (Abschnitt 3.3); Albedo im Winter ohne Messzahl; Normalwerte 1991 bis 2020 für Goose Bay nicht abrufbar. Tiefstellung von Indizes ist in Claude-Dokumenten nicht möglich (c_p statt </w:t>
            </w:r>
            <w:r>
              <w:rPr>
                <w:b w:val="false"/>
                <w:bCs w:val="false"/>
                <w:i/>
                <w:iCs/>
                <w:sz w:val="15"/>
                <w:szCs w:val="15"/>
              </w:rPr>
              <w:t xml:space="preserve">c</w:t>
            </w:r>
            <w:r>
              <w:rPr>
                <w:b w:val="false"/>
                <w:bCs w:val="false"/>
                <w:sz w:val="15"/>
                <w:szCs w:val="15"/>
                <w:vertAlign w:val="subscript"/>
              </w:rPr>
              <w:t xml:space="preserve">p</w:t>
            </w:r>
            <w:r>
              <w:rPr>
                <w:b w:val="false"/>
                <w:bCs w:val="false"/>
                <w:sz w:val="15"/>
                <w:szCs w:val="15"/>
              </w:rPr>
              <w:t xml:space="preserv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vor der Übergabe unabhängig prüfen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Zahlen gegen Skript und Faktenberichte, Physik und Vorzeichen, Lösbarkeit, Quellenaussagen, Sprache; eigenes Prüfskript, sechs Websuchen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 kritischer, acht wichtige und rund ein Dutzend kleinere Befunde</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einzeln nachvollzogen; Skript ergänzt (Version 3); Flugzeugtyp an der Quelle nachgeprüft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Vorzeichenfehler in Teil h und i, fehlende Sverdrup-Definition, Goose-Bay-Vergleich im Gürtel-Fall falsch, 1,2 PW nördlich von 40° N als Obergrenze nicht benannt, Richtung des Wärmestroms in B2 falsch (Abschnitt 3.4); umgesetzt bis auf zwei bewusst belassene Notationshinweise (</w:t>
            </w:r>
            <w:r>
              <w:rPr>
                <w:b w:val="false"/>
                <w:bCs w:val="false"/>
                <w:i/>
                <w:iCs/>
                <w:sz w:val="15"/>
                <w:szCs w:val="15"/>
              </w:rPr>
              <w:t xml:space="preserve">p</w:t>
            </w:r>
            <w:r>
              <w:rPr>
                <w:b w:val="false"/>
                <w:bCs w:val="false"/>
                <w:sz w:val="15"/>
                <w:szCs w:val="15"/>
                <w:vertAlign w:val="subscript"/>
              </w:rPr>
              <w:t xml:space="preserve">0</w:t>
            </w:r>
            <w:r>
              <w:rPr>
                <w:b w:val="false"/>
                <w:bCs w:val="false"/>
                <w:sz w:val="15"/>
                <w:szCs w:val="15"/>
              </w:rPr>
              <w:t xml:space="preserve"> und </w:t>
            </w:r>
            <w:r>
              <w:rPr>
                <w:b w:val="false"/>
                <w:bCs w:val="false"/>
                <w:i/>
                <w:iCs/>
                <w:sz w:val="15"/>
                <w:szCs w:val="15"/>
              </w:rPr>
              <w:t xml:space="preserve">S</w:t>
            </w:r>
            <w:r>
              <w:rPr>
                <w:b w:val="false"/>
                <w:bCs w:val="false"/>
                <w:sz w:val="15"/>
                <w:szCs w:val="15"/>
                <w:vertAlign w:val="subscript"/>
              </w:rPr>
              <w:t xml:space="preserve">0</w:t>
            </w:r>
            <w:r>
              <w:rPr>
                <w:b w:val="false"/>
                <w:bCs w:val="false"/>
                <w:sz w:val="15"/>
                <w:szCs w:val="15"/>
              </w:rPr>
              <w:t xml:space="preserve"> mit Unicode-Index im Claude-Dokument; 51,7° N für Paderborn, 51,8° N für die Wetterstation)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 geprüft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erreichbar, aber kein Ordner für die Sitzung freigegeben; Sciebo-Ordner nicht ohne Freigabe auffindbar</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zusätzlich als PDF</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Markdown-Fassung mit Skript aufgabenideen_ozean.js in Word im FVT-Layout umgesetzt (Indizes tiefgestellt, Diagramm als Bild), PDF mit LibreOffice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 und PDF (13 Seiten)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Seiten als Bild geprüft; Text auf übrig gebliebene Markdown-Zeichen durchsucht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erster Umbruch mit einer fast leeren Seite und einer abgetrennten Tabellenüberschrift; Seitenumbrüche angepasst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Übungen, Tutorien und Vorlesungsbeispiele des Lehrstuhls sichten und die Aufgabenstruktur übernehmen; Vorbilder Tutorium 3, Aufgabe 3 und Tutorium 6, Aufgabe 1</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ZIP-Archive entpackt, Word-Dateien mit pandoc umgewandelt; Teilauftrag zur Stilanalyse aller Übungen und Tutorien; Vorlesungsbeispiele 1 bis 9 als Bild gelesen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Strukturvorlage „Aufgaben im Stil des Lehrstuhls“ (Markdown)</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Vorbildaufgaben und Tutorium 5 selbst gelesen und mit der Stilanalyse abgeglichen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kaputte Querverweise und Dezimalpunkte im Material nicht übernommen; Rechenstil der Vorlesungsbeispiele nur sinngemäß übertragen (handschriftlich)</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zwei Tassen, Milch sofort oder nach 60 Minuten, welche ist kühler; Struktur wie am Lehrstuhl, minimalistisch, didaktisch fordernd</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Rechercheagent für Arbeitswerte (Ausschanktemperatur, Milchmenge und Kühlschranktemperatur, Abkühlung eines offenen Bechers, Anteil der Verdunstung); Rechenmodell kaffee_modell.py mit nachrechnung_kaffee.py; drei Grafiken; Aufgabe und Lösung aus einer Markdown-Quelle (build_kaffee.py)</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Aufgabenblatt (2 Seiten) und Lösung mit Aufgabentext, Hinweisen und Quellen (6 Seiten), je Word und PDF; Ergebnis: Tasse 2 um 3,85 K kühler</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im Text aus dem Modell; Empfindlichkeit (Milch 7 und 20 °C, 40 ml, Kaffee 85 °C, schnellere und langsamere Abkühlung, Becher 300 g), nichtlineare Wärmeabgabe, allgemeine Prüfung des Vorzeichens; alle Seiten als Bild 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„Tasse 2 bleibt die ganze Stunde heißer“ war falsch (Kurven schneiden sich nach etwa 56 min), umformuliert; Teil f behauptete, Tasse 2 verliere im nichtlinearen Modell mehr Wärme als im linearen (stimmt nur im Vergleich zu Tasse 1), korrigiert; Lösungsweg über Formelsammlung Kapitel 5 entfernt (D24); LibreOffice setzt Word-Formeln unsauber, PDF daher über LaTeX; Gradzeichen als Ringoperator durch ° ersetzt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vor der Übergabe unabhängig prüfen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eigene Nachrechnung aller Zahlen, Physik und Logik, Didaktik und Sprache, Stil gegen das Lehrstuhlmaterial, Quellen per Websuche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 Fehler, sechs wichtige und mehrere kleinere Befunde; alle Zahlen in a bis e bestätigt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nachvollzogen; Becher-Fall im Modell nachgerechnet; Dokumente neu gebaut und Seite für Seite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Becher-Fall mit falschem </w:t>
            </w:r>
            <w:r>
              <w:rPr>
                <w:b w:val="false"/>
                <w:bCs w:val="false"/>
                <w:i/>
                <w:iCs/>
                <w:sz w:val="15"/>
                <w:szCs w:val="15"/>
              </w:rPr>
              <w:t xml:space="preserve">kA</w:t>
            </w:r>
            <w:r>
              <w:rPr>
                <w:b w:val="false"/>
                <w:bCs w:val="false"/>
                <w:sz w:val="15"/>
                <w:szCs w:val="15"/>
              </w:rPr>
              <w:t xml:space="preserve">, Rundung in Teil f, veraltete Abb. 1 mit </w:t>
            </w:r>
            <w:r>
              <w:rPr>
                <w:b w:val="false"/>
                <w:bCs w:val="false"/>
                <w:i/>
                <w:iCs/>
                <w:sz w:val="15"/>
                <w:szCs w:val="15"/>
              </w:rPr>
              <w:t xml:space="preserve">ϑ</w:t>
            </w:r>
            <w:r>
              <w:rPr>
                <w:b w:val="false"/>
                <w:bCs w:val="false"/>
                <w:sz w:val="15"/>
                <w:szCs w:val="15"/>
                <w:vertAlign w:val="subscript"/>
              </w:rPr>
              <w:t xml:space="preserve">U</w:t>
            </w:r>
            <w:r>
              <w:rPr>
                <w:b w:val="false"/>
                <w:bCs w:val="false"/>
                <w:sz w:val="15"/>
                <w:szCs w:val="15"/>
              </w:rPr>
              <w:t xml:space="preserve">, mehrdeutiger Bilanzraum, zwei Quellenwerte nur abgeleitet (Abschnitt 3.5); alle umgesetzt außer der Kopfzeile „Entwurf“ (bleibt bis zur Freigabe)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 geprüft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erreichbar, aber kein Ordner für die Sitzung freigegeben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Erweiterungen der Kaffee-Aufgabe sammeln: Becher, Zeitfrage, Milchschaum, Milch mit 8 °C und Rausstellen (2×2), Live-Versuch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Nachrechnung mit kaffee_modell.py (Zerlegung in zwei Effekte, Kipppunkt, Temperaturunterschied über der Zeit für den Versuch, Erwärmung der Milch); drei Websuchen mit Abruf der Seiten (Milchschaum, Kühlschranktemperaturen, Vorhersagen bei Demonstrationen)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Sammlung von acht Bausteinen mit Empfehlung, im Chat und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Modell; Quellen an der Seite gelesen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2×2 ergibt nur drei verschiedene Fälle (bei sofortigem Zugießen ist egal, wo die Milch stand); kA der Milch im Kännchen nur geschätzt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Ausgangssituation mit Text und Skizze an den Anfang jedes Aufgabenblocks; diese Struktur auf alle bisher erarbeiteten Aufgaben übertragen; große Aufgabensammlung als PDF und Word, auch mit den Klimaaufgaben; KI-Protokoll weiterführen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als Muster umgebaut (Ausgangssituation, Frage 1, Aufgabe 1 mit Becher, Milchschaum, Kipppunkt und Versuch); gemeinsame Spezifikation (SPEZ.md) und Skizzenstil (skizze_stil.py); fünf parallele Arbeitsagenten für die übrigen Aufgaben, je Tutorium Text, Skizzen, Rechenskript mit Selbstprüfung und Quellenliste; Zusammenbau mit sammlung_bauen.py (pandoc, XeLaTeX, Word)</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Aufgabensammlung als PDF, Word und Markdown: 14 Aufgabenblöcke mit Ausgangssituation und Skizze, 11 Zusatzaufgaben, Übersicht, Inhaltsverzeichnis, Anhang mit den Quellen der Arbeitswerte; Kaffee-Blatt und Lösung aktualisiert</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Rechenskripte prüfen, dass jede Zahl im Text steht; Berichte der Agenten gelesen; alle Seiten als Bild angesehen; Word-Datei strukturell und in LibreOffice geprüft; unabhängige Gegenprüfung (K29)</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Skizze zu Tutorium 7 verriet die Antwort der Vorab-Frage (gezeichnetes Profil), durch leere Achsen ersetzt; Ergebniszeilen mit „(1)“ wurden als Liste gesetzt, durch „Zu (1):“ ersetzt; Satzfehler (verwaiste Überschriften, getrennte Tabellen, Links über den Seitenrand, absoluter Pfad und rohe Unterstriche im Quellenanhang, ein verirrtes „.0“ vor dem Inhaltsverzeichnis) behoben; Word trennte Tabellen über Seiten, Absätze nachträglich zusammengehalten; offene fachliche Punkte der Agenten im Entscheidungsprotokoll</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Aufgabensammlung vor der Übergabe unabhängig prüfen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parallele Prüfaufträge ohne Kenntnis der Entstehung (Tutorium 1 bis 3, 4 und 5, 6 bis 8) mit gemeinsamem Prüfauftrag (PRUEFAUFTRAG.md): eigene Nachrechnung aller Kernergebnisse, Formeln gegen die Formelsammlung, Struktur, Skizzen, Sprache, Querverweise, Quellen, Satz; eindeutige Fehler direkt korrigiert, Entscheidungen nur gemeldet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29 direkte Korrekturen, keine Zahl auf den Blättern falsch gerechnet; ein Fehler in der Kaffee-Musterlösung; 21 Punkte zur Entscheidung mit Empfehlung</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nachvollzogen; Kaffee h (2) und Becher 3 mit dem Modell nachgerechnet; 12 Empfehlungen ausgewählt und von den Prüfern umgesetzt, 2 im Satz gelöst, 7 bewusst belassen (D84, D85); Sammlung neu gebaut und alle Seiten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Musterlösung Kaffee h (2) nannte 2,48 statt mindestens 1,95 K; Wostoksee mit −3 °C widersprach dem Modell; Tiefgang 220 statt 224 m; gerundetes </w:t>
            </w:r>
            <w:r>
              <w:rPr>
                <w:b w:val="false"/>
                <w:bCs w:val="false"/>
                <w:i/>
                <w:iCs/>
                <w:sz w:val="15"/>
                <w:szCs w:val="15"/>
              </w:rPr>
              <w:t xml:space="preserve">d</w:t>
            </w:r>
            <w:r>
              <w:rPr>
                <w:b w:val="false"/>
                <w:bCs w:val="false"/>
                <w:sz w:val="15"/>
                <w:szCs w:val="15"/>
                <w:vertAlign w:val="subscript"/>
              </w:rPr>
              <w:t xml:space="preserve">T</w:t>
            </w:r>
            <w:r>
              <w:rPr>
                <w:b w:val="false"/>
                <w:bCs w:val="false"/>
                <w:sz w:val="15"/>
                <w:szCs w:val="15"/>
              </w:rPr>
              <w:t xml:space="preserve"> passte nicht zu Teil e; fehlende Kennzeichnung von Formeln außerhalb der Formelsammlung; Leitfrage im Block „Pol“ nicht lösbar (Abschnitt 3.6)</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auf dem Schreibtisch der Tutoriumsleitung (Sciebo legt sie selbst ab)</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Freigabe des Schreibtischordners über die Rechnerverbindung angefragt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Anfrage ohne Antwort abgelaufen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 neue Anfrage erst nach Rückmeldung der Tutoriumsleitung</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separat als PDF und Word und als Claude-Dokument, in dem die Tutoriumsleitung Feedback in [ ] gibt und die KI direkt ändert</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Einzelblatt aus der Sammlung (Text gegen die Sammlung verglichen); Claude-Dokument mit Ausgangssituation, Abb. 1, Frage 1, Aufgabe 1 (Tabelle der gegebenen Größen, Ergebnisse als abgesetzte Formeln) und Versuch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PDF und Word (3 Seiten) im Chat; Claude-Dokument „Kaffee mit Milch (Tutorium 5)“</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Text identisch mit der Sammlung; Dokument nach jedem Abschnitt geprüft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Claude-Dokumente setzen Formeln nur abgesetzt; im Fließtext stehen Formelzeichen daher als V_K oder ϑ_1,0, die Tabelle der gegebenen Größen ist dreispaltig statt vierspaltig</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23.10.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mit Anforderungen, Vorlagen und Lehrstuhlaufgaben unabhängig prüfen lassen (Rollen wie Prüfer, Professorin, Recherche) und Änderungsvorschläge auf didaktischer, technischer und inhaltlicher Ebene finden; nach einer Pause: sechs Rollen mit eigenen Leselisten, ein Gesamtprompt statt einzelner Chats, eine Anleitung, alle Dateien in die Ablage</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Prüfauftrag und fünf Rollen geschrieben, fünf Prüfer gestartet und nach wenigen Minuten auf Wunsch gestoppt (Nutzungsvolumen, noch keine Berichte); danach Prüfpaket für einen neuen Chat: Startprompt, gemeinsamer Prüfauftrag, sechs Rollentexte, Leseliste und Skript rollen_vorbereiten.py (eigener Materialordner je Rolle), Auszüge aus dem Lehrstuhlmaterial, Anleitung, Arbeitsordner für die Umsetzung, Protokollquellen; Trockenlauf durch einen unabhängigen Agenten (Paket entpackt, Rollenordner angelegt, alle Aufträge gelesen, Blätter, Sammlung und Protokolle neu gebaut)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Prüfpaket als ZIP im Chat; Textfassung und Protokollquellen in der Projektablage (claude/kaffee_pruefung/); Kaffee-Blatt und Lösung neu gebaut (Stand 23.10.2026)</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Trockenlauf mit 3 Muss-, 10 Sollte- und 15 Kann-Punkten; alle Muss- und Sollte-Punkte und fast alle Kann-Punkte umgesetzt, danach Rollenordner neu angelegt und Leselisten gegen die Dateien 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Der erste Plan nannte Übung 5 und 6 als Vergleich; die instationären globalen Bilanzen stehen in Übung 6 und 7. Die Word-Vorlage „Aufgabenstellungen“ liegt nur als Text vor und stammt aus einem anderen Fach; Referenz für die Gestaltung sind die Original-Tutoriumsblätter. Die Projektablage nimmt keine Binärdateien an, daher das ZIP. Im Trockenlauf gefunden und behoben: KI-Protokoll im ersten Paket noch Version 6; eine zweite Runde der Studierenden-Rolle hätte mit --neu alle Berichte gelöscht; ein Renderbefehl hätte die PDFs im Material überschrieben; Vorschlagsnummern waren mit Protokollnummern verwechselbar; Prüfer hätten frühere Chats durchsuchen können. In der Kaffee-Lösung beantwortete „Frage 1“ noch eine ältere Frageform („Nein.“), korrigiert; im PDF stand „Gegebene Größen“ allein am Seitenende, in Word brach die Versuchstabelle über die Seite, beides behoben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23.10.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Word-Vorlage „Aufgabenstellungen“ als Datei für die Gestaltungsrolle (kleine Anpassung); alle Erkenntnisse, Vorgänge, Arbeitsweisen und Planungen für spätere Aufgaben sichern, als Dateien oder ZIP, das bei der Überarbeitung einer weiteren Tutoriumsaufgabe angehängt wird; sparsam, ohne die Arbeit einzuschränken; Frage, was die Tutoriumsleitung noch beisteuern kann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Vorlage ausgelesen (Ränder, Schrift Segoe UI, Farben, Kopf- und Fußzeile) und als Bild mit Original-Tutoriumsblatt und Kaffee-Blatt verglichen; Vorlage, PDF und Maßübersicht ins Prüfpaket (Rolle G mit zwei Referenzen, Auftrag: kleine Anpassungen empfehlen). Werkzeugkasten aus Protokollen, Prüfberichten, Vorgaben und Erinnerungen gebaut: Startprompt mit Modi, Haltepunkten und Sparregeln; Kontext; Regeln R1 bis R43; Ablauf in zwölf Phasen mit Prüfliste; Erkenntnisse aus K01 bis K32; Index mit Leseordnung und Lehrstuhlmaterial je Tutorium. Werkzeuge verallgemeinert (einzelblatt.py, neue_einzelaufgabe.py mit Vorlagen, material_zusammenstellen.py, rollen_vorbereiten.py mit Mustern, Teilrollen und Platzhalterprüfung, umgebung_pruefen.py, werkzeugkasten_packen.py); Lehrstuhlmaterial mit lesbaren Dateinamen, EMF-Bilder als PNG; Protokollquellen an eine Stelle der Projektablage (D92)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Werkzeugkasten Version 1 als ZIP (rund 16 MB) mit LIESMICH und Startprompt in der Projektablage; Prüfpaket der Kaffee-Aufgabe neu gebaut (Nummern für die Prüfung jetzt K34, K35, G40, D93 ff.); Platz der Projektablage gemessen (94 %) und im Startprompt berücksichtigt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Probeaufgabe aus der Sammlung (Tutorium 3, Meereis) mit den Vorlagen angelegt und gebaut, Seiten angesehen; Prüfmaterial der Kaffee-Aufgabe mit dem neuen Skript zusammengestellt, Rollenordner für kleine und volle Prüfung angelegt (Leselisten vollständig); Protokolle aus dem Werkzeugkasten gebaut; Neupacken mit Versionszählung getestet; unabhängiger Trockenlauf durch einen Agenten mit einer Probeaufgabe (Tutorium 3, Meereis): alle Werkzeuge liefen, Lesekosten für den Einstieg rund 18 000 bis 23 000 Tokens</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Die Word-Vorlage lag bisher nur als Text vor (K32); jetzt als Datei, ihre Schrift Segoe UI fehlt unter Linux (LibreOffice ersetzt sie durch Noto Sans). Die Projektablage ist zu 94 % voll: Werkzeugkasten nur als ZIP, in der Ablage nur LIESMICH und Startprompt. Die neuen Nummern K33, G39 und D90 bis D92 verschieben die Nummern der noch nicht gestarteten Kaffee-Prüfung auf K34, K35, G40 und D93 ff.; Prüfpaket angepasst. Der Trockenlauf fand: Lösungsabbildungen der Vorlage landeten im falschen Ordner (Variablenname durch skizze_stil überschrieben), pandoc meldete die fehlenden Bilder nur als Warnung; der Protokollstand im Testpaket passte nicht zu den Steuerdateien; Nummern und Ablageort der Protokollquellen hätten mit der Kaffee-Prüfung kollidiert; zu teure Leseschritte (Protokolle über den Chat holen, Lehrstuhlmaterial doppelt); Platzhalterprüfung auch für nicht gewählte Rollen; zusätzliche Entscheidungen ersetzten die Standardauswahl; das Datum der Sammlung stand an vier Stellen von Hand. Alles behoben (Bildprüfung vor dem Bau, Sperre für den Protokollstand beim Packen, Abgleich beider Ablageorte, sparsame Leseschritte, Hilfsskripte folien.py und stand_setzen.py). Inhaltlicher Befund zur Meereis-Aufgabe (die Vorab-Frage hängt an Schneedicke und Wärmeleitfähigkeit des Schnees) in 02_KONTEXT.md vorgemerkt.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29.10.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Unabhängige Prüfung der Kaffee-Aufgabe mit sechs Rollen durchführen („Führe die Kaffee-Prüfung durch.“), in einer Cloud-Sitzung von Claude Code nach dem Startprompt des Prüfpakets und den Anpassungen in CLAUDE.md; Vorschläge bündeln, umgesetzt wird erst nach der Entscheidung der Tutoriumsleitung</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Werkzeuge geprüft (LibreOffice Math nachinstalliert); Claude-Dokument auf Feedback in [ ] geprüft (keins); Rollenordner mit rollen_vorbereiten.py angelegt (alle Dateien der Leselisten vorhanden); sechs Prüfer als parallele Hintergrund-Agenten gestartet, jeder nur mit seinem Ordner; jeden Bericht sofort im Repository gesichert; den Bericht von Codex (Rolle X, Zweig codex/gegenpruefung-rolle-x) als siebten Bericht übernommen; Bündelung nach 04_BUENDELUNG.md mit Arbeitsliste aller 71 Vorschläge, Widersprüchen, Vorgaben und eigener Nachrechnung; Entscheidungsvorlage als Tab „Änderungsvorschläge“ im Claude-Dokument und als Markdown im Repository (ergebnisse/kaffee/)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Sechs Berichte (P, T, D, R, S, G) und der Bericht von Codex mit zusammen 71 Vorschlägen, gebündelt zu 30 Änderungsvorschlägen Ä1 bis Ä30: 5 muss, 19 sollte, 6 kann; 6 Widersprüche zwischen Rollen, 3 Vorgaben in Frage gestellt (Abschnitt 3.7)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Zahlenbehauptungen der Prüfer und von Codex mit eigenen Skripten nachgerechnet (lineares Modell, Becher, Kipppunkte, Empfindlichkeit, Versuch nach 30, 40 und 60 min, Exponent 4/3 und 1,6, eigenes Verdunstungsmodell); Quellenbefunde selbst geöffnet (Brown &amp; Diller 2008, Abraham &amp; Diller 2019, Ferreira 2025, Rees &amp; Viney 1988, IARC-Link)</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Prüferzahlen korrigiert (Becherbereich 2,70 bis 3,22 statt 2,86 bis 3,19 K; </w:t>
            </w:r>
            <w:r>
              <w:rPr>
                <w:b w:val="false"/>
                <w:bCs w:val="false"/>
                <w:i/>
                <w:iCs/>
                <w:sz w:val="15"/>
                <w:szCs w:val="15"/>
              </w:rPr>
              <w:t xml:space="preserve">kA</w:t>
            </w:r>
            <w:r>
              <w:rPr>
                <w:b w:val="false"/>
                <w:bCs w:val="false"/>
                <w:sz w:val="15"/>
                <w:szCs w:val="15"/>
              </w:rPr>
              <w:t xml:space="preserve">/</w:t>
            </w:r>
            <w:r>
              <w:rPr>
                <w:b w:val="false"/>
                <w:bCs w:val="false"/>
                <w:i/>
                <w:iCs/>
                <w:sz w:val="15"/>
                <w:szCs w:val="15"/>
              </w:rPr>
              <w:t xml:space="preserve">A</w:t>
            </w:r>
            <w:r>
              <w:rPr>
                <w:b w:val="false"/>
                <w:bCs w:val="false"/>
                <w:sz w:val="15"/>
                <w:szCs w:val="15"/>
              </w:rPr>
              <w:t xml:space="preserve"> 17 statt 15 W/(m²·K) bei 200 cm²); die Wortzahlen von P und D sind unterschiedlich gezählt und nicht verwendet. Der Bericht von Codex kam nach der ersten Bündelung und wurde nachträglich eingearbeitet (Tab, Vorlage, Bündelung). Aus Codex1 und Tech2 zusammen folgt, dass das Signal im Versuch kleiner sein kann als im Entwurf angekündigt (Ä6 angepasst). In der Arbeitsumgebung fehlte LibreOffice Math, ohne das Word-Formeln beim Umwandeln nach PDF verschwinden (von Rolle G bemerkt). Das Paket war für die Claude-App geschrieben; Projektablage und Arbeitsstand-ZIP sind durch das Repository ersetzt (CLAUDE.md).</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30.10.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Änderungsvorschläge nach der Entscheidung der Tutoriumsleitung umsetzen (Ä1 bis Ä22, Ä24 bis Ä27, Ä29 und Ä30; Ä23 vertagt; Ä28 nur als Impuls; W1 bis W6 und V1 bis V3 wie empfohlen), dabei auf den Umfang des Aufgabenblatts achten und die Länge gegen die Strukturvorlage prüfen; was nicht zwingend auf das Blatt muss, kommt in die Lösung oder die Hinweise</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Entscheidungen in die Vorlage (Spalten „Entscheidung“ und „Anmerkung“) und in den Tab eingetragen; Rechenmodell erweitert (zwei Tassen mit Becher und beliebiger Milchtemperatur, Gleichstand durch Bisektion, Modell mit Exponent exakt integriert), Nachrechnung um </w:t>
            </w:r>
            <w:r>
              <w:rPr>
                <w:b w:val="false"/>
                <w:bCs w:val="false"/>
                <w:i/>
                <w:iCs/>
                <w:sz w:val="15"/>
                <w:szCs w:val="15"/>
              </w:rPr>
              <w:t xml:space="preserve">kA</w:t>
            </w:r>
            <w:r>
              <w:rPr>
                <w:b w:val="false"/>
                <w:bCs w:val="false"/>
                <w:sz w:val="15"/>
                <w:szCs w:val="15"/>
              </w:rPr>
              <w:t xml:space="preserve"> als Modellparameter, Robustheit, Grenzwerte und den Versuch nach 40 min ergänzt; Aufgabentext, Lösung und Hinweise überarbeitet (g mit erwärmter Milch, Kern und Vertiefung, Versuch über 40 min, Annahmen, allgemeine Bilanz in b, Kontrolle in e, Ablauf im Tutorium, Quellen); Abb. 1, L1 und L2 überarbeitet; Lua-Filter, Kopf und Word-Vorlagen für drei Gliederungsebenen in PDF und Word gleich; Stand 30.10.2026; Blatt, Lösung und Sammlung gebaut und jede Seite als Bild angesehen; Claude-Dokument nachgezogen; Wörter je Baustein mit eigenem Skript gezählt (woerter.py); zweite Runde der Rolle S mit der neuen Fassung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Kaffee-Blatt (PDF 4 Seiten), Lösung (13 Seiten) und Sammlung (67 Seiten) als PDF, Word und Markdown, Stand 30.10.2026; Aufgabe 1 mit 441 Wörtern (vorher 431) am oberen Rand der Strukturvorlage (etwa 175 bis 425), Versuch 165 Wörter (vorher 163) trotz größerer Messtabelle; Entscheidungen D93 bis D102</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Modell erzeugt und im Bauskript mit Zusicherungen geprüft (u. a. 70,47 °C; 0,3402 W/K; 34,05 und 30,19 °C; 34,88 und 38,57 kJ; 0,4440 W/K; 35,99 und 37,18 °C; 47,0 °C; Versuch nach 40 min 2,97 K zwischen Becher 1 und 2); jede Seite von PDF und Word als Bild angesehen; zweite Runde der Rolle S mit der neuen Fassung: alle Zahlen bestätigt, Urteil „mit kleinen Änderungen einsatzbereit“, Kern geschätzt 70 bis 100 min, elf Vorschläge (Stud1 bis Stud11, sollte oder kann); deren Zahlen nachgerechnet (u. a. 1,83 kJ und 1,95 K in h (2), 72,47 °C und 45,5 statt 46,9 min in f, 17,0 W/(m²·K)); eindeutige Fehler sofort behoben (Milchmenge und Glas mit Abstand im Versuch, Mittelwert der beiden Messungen, Verweise auf Frage 3 der Sammlung und auf Gl. (4-1) in der Lösung, Achsbeschriftung im Ausschnitt von Abb. L2 auf der Kurve; dazu den entschiedenen Tafelimpuls zu e) (W6), der in den Hinweisen fehlte), die übrigen Vorschläge als S1 bis S11 der Tutoriumsleitung vorgelegt (Vorlage im Repository)</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Beim Bauen fehlten LaTeX-Pakete (lmodern, soul, Schrift pzdr), und Carlito kennt den geschützten Bindestrich nicht; Pakete nachinstalliert und ins Setup-Skript übernommen, Bindestrich ersetzt. Pandoc machte aus „(1) …“ und „(2) Nein“ Listen; Kennzeichnung auf dem Blatt entfernt, in der Lösung „Zu (2):“. Tabellenbezeichnungen brachen um; Spalten und Gruppennamen gekürzt. In Word rutschte die Feldzeile des Versuchs auf Seite 4 und der Blocksatz zog sie auseinander; Versuch auf eigener Seite, Feldzeilen als drei Absätze. Fett gesetzte Zeilen im Quellenanhang wurden als Bausteine formatiert; die Erkennung verlangt jetzt fett und unterstrichen. Beschriftungen in Abb. L2 überlagerten sich; Ausschnitt oben rechts, Legende unten links. Abweichungen von den Vorschlägen: Erklärauftrag in g neutral („erklären Sie das Ergebnis“), damit die Umkehr nicht verraten wird (Ä14 neben Ä2); Indizes kursiv wie im Text und in der Formelsammlung (Ä24); „(neu)“ bleibt als Herkunftsangabe nach der Strukturvorlage; Gruppennamen der Tabelle kürzer als vorgeschlagen (Ä22); Material, Ablauf und Messregel des Versuchs in den Hinweisen statt auf dem Blatt (Umfang, D102). Drei Antworten der Tutoriumsleitung im Chat waren noch Platzhalter (Hauptaufgabe der Sitzung, heißes Wasser im Raum, Semester); umgesetzt mit Kaffee als Hauptaufgabe, Versuch bleibt, Kopfzeile „Entwurf, Stand 30.10.2026“; Rückfrage offen.</w:t>
            </w:r>
          </w:p>
        </w:tc>
      </w:tr>
    </w:tbl>
    <w:p>
      <w:pPr>
        <w:pStyle w:val="Heading1"/>
      </w:pPr>
      <w:r>
        <w:t xml:space="preserve">3. Prüfergebnisse und bekannte Fehler</w:t>
      </w:r>
    </w:p>
    <w:p>
      <w:pPr>
        <w:pStyle w:val="Heading2"/>
      </w:pPr>
      <w:r>
        <w:t xml:space="preserve">3.1 Faktenprüfung der Einstiegsideen</w:t>
      </w:r>
    </w:p>
    <w:p>
      <w:pPr>
        <w:keepNext w:val="false"/>
        <w:spacing w:after="60" w:before="60" w:line="276" w:lineRule="auto"/>
        <w:jc w:val="both"/>
      </w:pPr>
      <w:r>
        <w:t xml:space="preserve">Ergebnisse der Faktenprüfung, die von den Arbeitsannahmen abwichen oder nur eingeschränkt prüfbar waren. Die Ideensammlung verwendet die korrigierten Werte.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Wostoksee rund 12.500 km², seit etwa 15 Mio. Jahren isoliert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Fläche 15.790 km², Eis an der Bohrstelle 3.760 ± 30 m, Seewasser am 5.2.2012 in 3.769,3 m erreicht, Wasser etwa −3 °C. „Alter“ hat drei Bedeutungen: See etwa so alt wie der Eisschild (rund 14 Mio. Jahre), Wasseraustausch etwa alle 13.300 Jahre, mittleres Wasseralter rund 1 Mio. Jahre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Fläche korrigiert; Altersangabe nicht verwendet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Erdwärmestrom Ostantarktis 40 bis 70 mW/m²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Modelle 40 bis 60 mW/m²; aus Bohrlöchern 58 bis 87 mW/m², Dome C 57,9 ± 6,4 mW/m² (Talalay et al., 2020); an der Bohrstelle Wostok negativ, weil Seewasser an die Eisbasis anfriert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Leitaufgabe rechnet mit 58 mW/m² an einem allgemeinen Standort, nicht an der Bohrstelle Wostok</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Erdwärmestrom 47 TW mit Mittel 87 mW/m²</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47 ± 2 TW (Davies &amp; Davies, 2010) entsprechen 92 mW/m²; 87 mW/m² gehört zu 44,2 TW (Pollack et al., 1993)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nicht gemischt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Hälfte der Erdwärme aus radioaktivem Zerfall</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Uran und Thorium 20 TW (+8,8/−8,6); erst mit Kalium (etwa 4 TW) rund die Hälfte von 44 TW (Gando et al., 2011)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KTB: 9.101 m, rund 265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265 °C ist ein berechneter Gleichgewichtswert, höchster Messwert 256 °C in 9.070 m; Gradient etwa 28 K/km</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Kola-Bohrung: 180 °C statt erwarteter 100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populärwissenschaftliche Quelle gefunden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Permafrost-Kohlenstoff 1.460 bis 1.600 Pg (Schuur et al., 2015)</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diese Spanne steht bei Schuur et al. (2022), etwa doppelt so viel wie in der Atmosphäre; 2015: 1.330 bis 1.580 Pg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 korrigiert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Größte Eisdicke der Antarktis 4.897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Bedmap3 (2025): 4.757 m; Meeresspiegeläquivalent unverändert rund 58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neuerer Wert vermerkt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Trans-Alaska-Pipeline: Öl rund 50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Alyeska (2024): mindestens 29 °C an der ersten Pumpstation, etwa 10 °C in Valdez, ausgelegt bis 63 °C; 676 km oberirdisch, 124.300 Wärmerohre mit Ammoniak (teils CO₂)</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Rechnung mit 30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Lord Kelvin: 98 Mio. Jahre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England et al. (2007): 96 Mio. Jahre, Grenzen 24 bis 400 Mio. Jahre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100 Millionen Jahre“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Wärmeproduktion von Granit und Kruste, Krustendicke unter Deutschland</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lesbare Quelle gefunden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Arbeitswerte gekennzeichnet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Temperatur am inneren Kern etwa 6.000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etwa 6.000 ± 500 °C, also rund 6.300 K (ESRF 2013 zu Anzellini et al., 2013)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Einheit korrigiert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Wärmeleitfähigkeit von Schnee 0,1 bis 0,35 W/(m·K), Firn 0,8 W/(m·K)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Schnee 0,01 bis 0,7 W/(m·K) (Damseaux et al., 2025); Firn bei Dome C 0,9 bis 2,2 W/(m·K) je nach Dichte (Calonne et al., 2019)</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Spannbreiten angepasst, Firn mit 1 W/(m·K) gerechnet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 Messwert an der Basis eines Eisschilds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EPICA Dome C: −2,34 °C in 3.270 m, 0,34 K unter dem Druckschmelzpunkt (Augustin et al., 2007); Oberfläche −54,5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Prüfstein in Tutorium 1; der Gradient nahe der Basis ergibt 56 mW/m², passend zu 57,9 mW/m²</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Deckschicht des Ozeans im Mittel 70 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 globaler Mittelwert; 20 m (Sommer) bis 150 m (Winter) in Subtropen und mittleren Breiten (de Boyer Montégut et al., 2004); schnelle Zeitskala des Klimas rund 4 Jahre (Held et al., 2010; Geoffroy et al., 2013: 4,3 Jahre)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70 m als Arbeitswert mit Spanne; Tiefsee als Erweiterung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Energieungleichgewicht rund 1 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Loeb et al. (2021): 0,42 (2005) auf 1,12 W/m² (2019); 2023: 1,8 W/m² (Mauritsen et al., 2025); robuster: 0,79 W/m² für 2006 bis 2018 (IPCC 2021)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Zeitraum jeweils angegeben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Meereis im September −12 bis −13 % pro Jahrzehnt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NSIDC (7.10.2026): −11,6 % pro Jahrzehnt (Septembermittel 1979 bis 2026, bezogen auf 1981 bis 2010)</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korrigiert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MOSAiC: ein Jahr im Eis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20.9.2019 bis 12.10.2020, 389 Tage; 442 Personen an Bord über alle Etappen (337 Forschende, 105 Besatzung) aus 37 Nationen; über 80 Institute aus 20 Ländern; Winter: Schnee 0,1 bis 0,3 m, Eis modal 1,1 bis 1,4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übernommen; Tutorium 3 rechnet mit 1,4 m Eis und 0,2 m Schnee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Rinnen: zwei Größenordnungen mehr Wärme als dickes Eis (Maykut, 1978)</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Maykut (1978): Eis von 0 bis 0,4 m gibt ein bis zwei Größenordnungen mehr Wärme ab als mehrjähriges Eis; Rinnen 1 bis 2 % der Fläche, aber über 70 % des Wärmestroms nach oben (Marcq &amp; Weiss, 2012); schmale Rinnen mehr als doppelt so wirksam wie einige hundert Meter breite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 die eigene Rechnung zeigt dieselbe Richtung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1,3 PW</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1,20 ± 0,12 PW (2004 bis 2020), 16,9 ± 1,2 Sv (Johns et al., 2023); Abschwächung umstritten (Caesar et al., 2018 gegenüber Terhaar et al., 2025)</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1,2 PW; als offene Forschungsfrage dargestellt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Schweizer Gletscher 2022 −6 %, 2023 −4 %</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2024 −2,5 %, 2025 −3 %, 2026 über 5 % (SCNAT, GLAMOS); Abdeckungen verringern die Schmelze um etwa 60 % (WSL/SLF, 2021)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aktualisiert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Wood (1909): Glashaus wirkt vor allem durch unterdrückte Konvektion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für das Glashaus; der Versuch widerlegt den atmosphärischen Treibhauseffekt nicht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mit diesem Hinweis verwendet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Planck-Antwort 4σT³ ≈ 3,7 W/(m²·K)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IPCC (2021): rund 3,2 W/(m²·K), weil die Breitenverteilung berücksichtigt ist; 4σT³ bei 255 K ergibt 3,76</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Werte getrennt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Oberflächentemperatur 288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Copernicus: 15,10 °C im Jahr 2024; Mittel 1991 bis 2020 rund 14,4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15 °C“</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Energieverbrauch der Menschheit rund 19 TW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Energy Institute (2026): über 600 EJ im Jahr 2025, rund 19 TW</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Erdwärmesonde: rund 50 W je Meter (VDI 4640)</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VDI 4640 Blatt 2 (2001), normales Festgestein: 60 W/m bei 1.800 h/a, 50 W/m bei 2.400 h/a; nur über Sekundärquelle geprüft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rechnet mit 60 W/m bei 1.800 h/a; Norm im Original prüfen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 in etwa 10 m Tiefe entspricht der Jahresmitteltemperatur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nennen ab etwa 10 m nahezu konstant 8 bis 10 °C und darunter etwa 3 K je 100 m mehr (HLNUG, 2017)</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Formulierung „nahezu konstant, etwa 10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Strommix rund 360 bis 400 g CO₂/kWh</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Umweltbundesamt (Stand 23.03.2026): 2025 rund 344 g CO₂/kWh bei der Erzeugung, ohne Vorkette; Erdgas 202 g CO₂/kWh Brennstoff</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übernommen, Stand angegeben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Wärmepumpe mit COP 4</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Fraunhofer ISE (2025), Bestandsgebäude: mittlere Jahresarbeitszahl erdgekoppelt 4,3, Luft 3,4</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COP 4 bleibt als runder Arbeitswert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Rechenzentren: Anteil am weltweiten Stromverbrauch</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IEA (2025): rund 415 TWh, etwa 1,5 % (2024); Prognose rund 945 TWh (2030). Folie V01 nennt 2 bis 3 %, im Folientext ohne Quelle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 Verwendung Quelle und Stand nennen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Energieeffizienzgesetz: neue Rechenzentren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 11 EnEfG: Betriebsbeginn ab 1.7.2026 PUE höchstens 1,2, wiederverwendete Energie mindestens 10 % (ab 1.7.2027: 15 %, ab 1.7.2028: 20 %); Änderungsgesetz im Bundestag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mit Stand verwenden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Pinguinfüße 1 bis 2 °C über dem Gefrierpunkt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Primärquelle gefunden; belegt sind Messungen an Stockenten (Kilgore &amp; Schmidt-Nielsen, 1975): 3 bis 6,6 % der Stoffwechselwärme über die Füße in 0 bis 20 °C kaltem Wasser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Zusatzaufgabe auf den Entenfuß umgestellt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Ventilator hilft bis etwa 35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WHO (31.07.2026): nur unter 40 °C; Meade et al. (2024): 35 °C; Morris et al. (2019) erschien in Annals of Internal Medicine, Ravanelli et al. (2015) in JAMA</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Spanne 35 bis 40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Siple und Passel maßen 1939 bis 1941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Messung mit 250 g Wasser bestätigt; Ort Little America und Jahre nur erschlossen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Jahre gestrichen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Eisberg A23a als aktuelles Beispiel</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zerfallen; am 27.03.2026 nur noch rund 170 km² (NASA Earth Observatory, 13.04.2026)</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Frostfreie Gründungstiefe 0,8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bestätigt; Hinweis auf DIN 1054 mit DIN EN 1997-1/NA</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„häufig etwa 0,8 m“, Norm prüfen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 aus der Nacht bei Lufttemperaturen über 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Barker (1775) für Indien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verwendbar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München: Fernwärme bis 2040 aus Geothermie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Stadtwerke München: „vor allem“ mit Tiefengeothermie bis spätestens 2040; Malm in etwa 2.000 bis über 3.000 m, etwa 80 bis über 100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 Formulierung für spätere Nutzung vermerkt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Bodentemperaturen des Deutschen Wetterdienstes 5 bis 100 cm, täglich</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stündlich 2, 5, 10, 20, 50 und 100 cm; täglich nur bis 50 cm; Station 03028 Bad Lippspringe mit Stundenwerten seit 1981; 100 cm für diese Station nicht geprüft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nutzt Stundenwerte; Tiefen vorab prüfen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Effekt verführerischer Details mit Effektstärken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Sundararajan &amp; Adesope (2020): </w:t>
            </w:r>
            <w:r>
              <w:rPr>
                <w:b w:val="false"/>
                <w:bCs w:val="false"/>
                <w:i/>
                <w:iCs/>
                <w:sz w:val="16"/>
                <w:szCs w:val="16"/>
              </w:rPr>
              <w:t xml:space="preserve">g</w:t>
            </w:r>
            <w:r>
              <w:rPr>
                <w:b w:val="false"/>
                <w:bCs w:val="false"/>
                <w:sz w:val="16"/>
                <w:szCs w:val="16"/>
              </w:rPr>
              <w:t xml:space="preserve"> = −0,33 (über Sekundärquelle); Rey (2012) nur qualitativ bestätigt; Befunde überwiegend aus kurzen Laborlektionen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Effektstärke nur für 2020 genannt, Einschränkung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Nutzenbezug steigert Interesse und Leistung</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Gesamteffekt klein (</w:t>
            </w:r>
            <w:r>
              <w:rPr>
                <w:b w:val="false"/>
                <w:bCs w:val="false"/>
                <w:i/>
                <w:iCs/>
                <w:sz w:val="16"/>
                <w:szCs w:val="16"/>
              </w:rPr>
              <w:t xml:space="preserve">d</w:t>
            </w:r>
            <w:r>
              <w:rPr>
                <w:b w:val="false"/>
                <w:bCs w:val="false"/>
                <w:sz w:val="16"/>
                <w:szCs w:val="16"/>
              </w:rPr>
              <w:t xml:space="preserve"> = 0,06; Harackiewicz et al., 2016); deutliche Effekte bei geringen Erfolgserwartungen und bei erstgenerationellen Studierenden aus unterrepräsentierten Gruppen (</w:t>
            </w:r>
            <w:r>
              <w:rPr>
                <w:b w:val="false"/>
                <w:bCs w:val="false"/>
                <w:i/>
                <w:iCs/>
                <w:sz w:val="16"/>
                <w:szCs w:val="16"/>
              </w:rPr>
              <w:t xml:space="preserve">d</w:t>
            </w:r>
            <w:r>
              <w:rPr>
                <w:b w:val="false"/>
                <w:bCs w:val="false"/>
                <w:sz w:val="16"/>
                <w:szCs w:val="16"/>
              </w:rPr>
              <w:t xml:space="preserve"> = 0,55)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vorsichtig formuliert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Testeffekt: Adesope et al. (2017) </w:t>
            </w:r>
            <w:r>
              <w:rPr>
                <w:b w:val="false"/>
                <w:bCs w:val="false"/>
                <w:i/>
                <w:iCs/>
                <w:sz w:val="16"/>
                <w:szCs w:val="16"/>
              </w:rPr>
              <w:t xml:space="preserve">g</w:t>
            </w:r>
            <w:r>
              <w:rPr>
                <w:b w:val="false"/>
                <w:bCs w:val="false"/>
                <w:sz w:val="16"/>
                <w:szCs w:val="16"/>
              </w:rPr>
              <w:t xml:space="preserve"> = 0,61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Gesamtwert nicht geprüft; im Unterricht </w:t>
            </w:r>
            <w:r>
              <w:rPr>
                <w:b w:val="false"/>
                <w:bCs w:val="false"/>
                <w:i/>
                <w:iCs/>
                <w:sz w:val="16"/>
                <w:szCs w:val="16"/>
              </w:rPr>
              <w:t xml:space="preserve">g</w:t>
            </w:r>
            <w:r>
              <w:rPr>
                <w:b w:val="false"/>
                <w:bCs w:val="false"/>
                <w:sz w:val="16"/>
                <w:szCs w:val="16"/>
              </w:rPr>
              <w:t xml:space="preserve"> = 0,67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 nicht genannt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Klafki: fünf Schlüsselprobleme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 Sekundärquellen bestätigt (Klafki, 2007, S. 56 bis 60), ausdrücklich „ohne Anspruch auf Vollständigkeit“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Seitenangabe vor einem wörtlichen Zitat im Buch prüfen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Veröffentlichte Beispiele für Klimakontexte in Kursen zur Wärmeübertragung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geprüfte Fundstelle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zitiert</w:t>
            </w:r>
          </w:p>
        </w:tc>
      </w:tr>
    </w:tbl>
    <w:p>
      <w:pPr>
        <w:pStyle w:val="Heading2"/>
      </w:pPr>
      <w:r>
        <w:t xml:space="preserve">3.2 Unabhängige Gegenprüfung der Ideensammlung (K14)</w:t>
      </w:r>
    </w:p>
    <w:p>
      <w:pPr>
        <w:keepNext w:val="false"/>
        <w:spacing w:after="60" w:before="60" w:line="276" w:lineRule="auto"/>
        <w:jc w:val="both"/>
      </w:pPr>
      <w:r>
        <w:t xml:space="preserve">Ein getrennter Prüfauftrag hat die fertige Ideensammlung ohne Kenntnis ihrer Entstehung geprüft und 35 Befunde geliefert. Die Tabelle fasst die inhaltlich wichtigen zusammen; kleinere Befunde zu Wortlaut und Rechtschreibung sind ohne eigene Zeile umgesetzt. Das Websuche-Kontingent des Prüfauftrags war aufgebraucht; einige Hinweise beruhen deshalb auf innerer Konsistenz und Quellenkenntnis (Ideensammlung, 12.4).</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Basis 0,34 K unter dem Druckschmelzpunkt, „schmilzt deshalb nicht“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Bohrbericht nennt −2,34 °C und 0,34 K (Augustin et al., 2007; am 17.10. nachgeprüft). Mit 0,0742 K/MPa wären es 0,16 K, mit 0,098 K/MPa läge der Messwert über dem Schmelzpunkt. Die Bohrung endete einige Meter über dem Fels; bei 26,5 K/km schließt sich die Lücke nach 6 bis 13 m</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abgeschwächt: knapp unter dem Druckschmelzpunkt, Schmelzen nicht entscheidbar; Konstante wird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56 mW/m² bestätigen 57,9 mW/m²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57,9 mW/m² stammen aus denselben Bohrlochtemperaturen (Talalay et al., 2020); keine unabhängige Prüfung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noch Konsistenzprüfung von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mit Tiefsee </w:t>
            </w:r>
            <w:r>
              <w:rPr>
                <w:b w:val="false"/>
                <w:bCs w:val="false"/>
                <w:i/>
                <w:iCs/>
                <w:sz w:val="16"/>
                <w:szCs w:val="16"/>
              </w:rPr>
              <w:t xml:space="preserve">τ</w:t>
            </w:r>
            <w:r>
              <w:rPr>
                <w:b w:val="false"/>
                <w:bCs w:val="false"/>
                <w:sz w:val="16"/>
                <w:szCs w:val="16"/>
              </w:rPr>
              <w:t xml:space="preserve"> ≈ 4 Jahre; 4,2 gegenüber 4,3 Jahren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4,2 Jahre beruhten auf den Parametern von Geoffroy et al. (2013), nicht auf der Aufgabe. Mit </w:t>
            </w:r>
            <w:r>
              <w:rPr>
                <w:b w:val="false"/>
                <w:bCs w:val="false"/>
                <w:i/>
                <w:iCs/>
                <w:sz w:val="16"/>
                <w:szCs w:val="16"/>
              </w:rPr>
              <w:t xml:space="preserve">h</w:t>
            </w:r>
            <w:r>
              <w:rPr>
                <w:b w:val="false"/>
                <w:bCs w:val="false"/>
                <w:sz w:val="16"/>
                <w:szCs w:val="16"/>
              </w:rPr>
              <w:t xml:space="preserve"> = 70 m und 2,0 W/(m²·K): 4,5 Jahre, Endwert 2,0 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der Aufgabe eingesetzt; Geoffroy nur als Größenordnung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nur Abstrahlung mit 3,2 W/(m²·K)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liefert 4</w:t>
            </w:r>
            <w:r>
              <w:rPr>
                <w:b w:val="false"/>
                <w:bCs w:val="false"/>
                <w:i/>
                <w:iCs/>
                <w:sz w:val="16"/>
                <w:szCs w:val="16"/>
              </w:rPr>
              <w:t xml:space="preserve">σT</w:t>
            </w:r>
            <w:r>
              <w:rPr>
                <w:b w:val="false"/>
                <w:bCs w:val="false"/>
                <w:sz w:val="16"/>
                <w:szCs w:val="16"/>
                <w:vertAlign w:val="subscript"/>
              </w:rPr>
              <w:t xml:space="preserve">e</w:t>
            </w:r>
            <w:r>
              <w:rPr>
                <w:b w:val="false"/>
                <w:bCs w:val="false"/>
                <w:sz w:val="16"/>
                <w:szCs w:val="16"/>
                <w:vertAlign w:val="superscript"/>
              </w:rPr>
              <w:t xml:space="preserve">3</w:t>
            </w:r>
            <w:r>
              <w:rPr>
                <w:b w:val="false"/>
                <w:bCs w:val="false"/>
                <w:sz w:val="16"/>
                <w:szCs w:val="16"/>
              </w:rPr>
              <w:t xml:space="preserve"> = 3,74 W/(m²·K); 3,2 ist die Planck-Antwort der Klimaforschung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3,74 verwendet (2,4 Jahre, 1,05 K); 3,2 als Vergleich</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erklärt, warum die Atmosphäre Sonnenlicht durchlässt; </w:t>
            </w:r>
            <w:r>
              <w:rPr>
                <w:b w:val="false"/>
                <w:bCs w:val="false"/>
                <w:i/>
                <w:iCs/>
                <w:sz w:val="16"/>
                <w:szCs w:val="16"/>
              </w:rPr>
              <w:t xml:space="preserve">τ</w:t>
            </w:r>
            <w:r>
              <w:rPr>
                <w:b w:val="false"/>
                <w:bCs w:val="false"/>
                <w:sz w:val="16"/>
                <w:szCs w:val="16"/>
              </w:rPr>
              <w:t xml:space="preserve"> ≈ 1</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w:t>
            </w:r>
            <w:r>
              <w:rPr>
                <w:b w:val="false"/>
                <w:bCs w:val="false"/>
                <w:i/>
                <w:iCs/>
                <w:sz w:val="16"/>
                <w:szCs w:val="16"/>
              </w:rPr>
              <w:t xml:space="preserve">α</w:t>
            </w:r>
            <w:r>
              <w:rPr>
                <w:b w:val="false"/>
                <w:bCs w:val="false"/>
                <w:sz w:val="16"/>
                <w:szCs w:val="16"/>
              </w:rPr>
              <w:t xml:space="preserve"> = </w:t>
            </w:r>
            <w:r>
              <w:rPr>
                <w:b w:val="false"/>
                <w:bCs w:val="false"/>
                <w:i/>
                <w:iCs/>
                <w:sz w:val="16"/>
                <w:szCs w:val="16"/>
              </w:rPr>
              <w:t xml:space="preserve">ε</w:t>
            </w:r>
            <w:r>
              <w:rPr>
                <w:b w:val="false"/>
                <w:bCs w:val="false"/>
                <w:sz w:val="16"/>
                <w:szCs w:val="16"/>
              </w:rPr>
              <w:t xml:space="preserve"> je Wellenlänge) erklärt die Emission im Infraroten; die Durchlässigkeit für Sonnenlicht ist eine Stoffeigenschaft. Die Atmosphäre absorbiert rund 80 der 340 W/m² (Forster et al., 2021)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 </w:t>
            </w:r>
            <w:r>
              <w:rPr>
                <w:b w:val="false"/>
                <w:bCs w:val="false"/>
                <w:i/>
                <w:iCs/>
                <w:sz w:val="16"/>
                <w:szCs w:val="16"/>
              </w:rPr>
              <w:t xml:space="preserve">τ</w:t>
            </w:r>
            <w:r>
              <w:rPr>
                <w:b w:val="false"/>
                <w:bCs w:val="false"/>
                <w:sz w:val="16"/>
                <w:szCs w:val="16"/>
              </w:rPr>
              <w:t xml:space="preserve"> ≈ 1 als Modellannahme gekennzeichnet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 </w:t>
            </w:r>
            <w:r>
              <w:rPr>
                <w:b w:val="false"/>
                <w:bCs w:val="false"/>
                <w:i/>
                <w:iCs/>
                <w:sz w:val="16"/>
                <w:szCs w:val="16"/>
              </w:rPr>
              <w:t xml:space="preserve">α</w:t>
            </w:r>
            <w:r>
              <w:rPr>
                <w:b w:val="false"/>
                <w:bCs w:val="false"/>
                <w:sz w:val="16"/>
                <w:szCs w:val="16"/>
              </w:rPr>
              <w:t xml:space="preserve"> „aus Tutorium 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2 ergibt 19,6 W/(m²·K), Tutorium 3 rechnete mit 15 W/(m²·K) und verglich mit 423 statt 554 W/m²</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15 als begründeter Arbeitswert für die große Scholle; Vergleich mit 19,6 als Prüfung (E16)</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Wärmeleitfähigkeit von Schnee 0,01 bis 0,7 W/(m·K)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Untergrenze ist ruhende Luft mit 0,023 W/(m·K) bei −15 °C (Sturm et al., 1997; am 17.10. nachgeprüft); 0,01 ist physikalisch nicht möglich</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0,03 bis 0,7 W/(m·K)</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Schmale Rinnen „mehr als doppelt so wirksam“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Faktor 2,7 nur mit dem 100-m-Wert außerhalb des Gültigkeitsbereichs; im Gültigkeitsbereich (1 m gegenüber 10 m) Faktor 1,6</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Faktoren mit Einschränkung</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MOSAiC: Drift vom 20.9.2019 bis 12.10.2020</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Das sind Abfahrt und Rückkehr; die Drift mit der Hauptscholle lief von Anfang Oktober 2019 bis Ende Juli 2020, danach folgte eine kürzere zweite Drift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 „bis zu rund 4 km“ dick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Bedmap2 bis 4,9 km, Bedmap3 4.757 m; rund 3,8 km gelten für Wostok</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 rund 4,8 km“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„Junges Meereis“ von 1,4 m Dicke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WMO ist Jungeis 10 bis 30 cm dick; 1,4 m ist einjähriges Eis</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„einjähriges Meereis“</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 aus 100 m Tiefe ist überwiegend gespeicherte Sonnenenergie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Temperatur in 100 m folgt aus dem Jahresmittel an der Oberfläche und dem geothermischen Gradienten; der Jahresgang reicht nur 10 bis 20 m tief</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 Wärme aus dem Gesteinsspeicher, nachgeliefert vor allem von der Oberfläche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transportiert 17 Sv und 1,2 PW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Das sind Werte der Umwälzzirkulation bei 26,5° N; der Floridastrom allein führt rund 30 Sv</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Umwälzzirkulation (AMOC) bezeichnet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Lineares Profil aus Tutorium 1 und 6</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6 liefert eine Parabel; in den oberen 100 m weicht sie nur um rund 0,002 K von der Geraden ab</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 den oberen 100 m nahezu linear“</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Pipeline: Stoffwerte der Luft bei −20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Filmtemperatur liegt bei −29 °C: </w:t>
            </w:r>
            <w:r>
              <w:rPr>
                <w:b w:val="false"/>
                <w:bCs w:val="false"/>
                <w:i/>
                <w:iCs/>
                <w:sz w:val="16"/>
                <w:szCs w:val="16"/>
              </w:rPr>
              <w:t xml:space="preserve">Re</w:t>
            </w:r>
            <w:r>
              <w:rPr>
                <w:b w:val="false"/>
                <w:bCs w:val="false"/>
                <w:sz w:val="16"/>
                <w:szCs w:val="16"/>
              </w:rPr>
              <w:t xml:space="preserve"> = 1,0·10</w:t>
            </w:r>
            <w:r>
              <w:rPr>
                <w:b w:val="false"/>
                <w:bCs w:val="false"/>
                <w:sz w:val="16"/>
                <w:szCs w:val="16"/>
                <w:vertAlign w:val="superscript"/>
              </w:rPr>
              <w:t xml:space="preserve">6</w:t>
            </w:r>
            <w:r>
              <w:rPr>
                <w:b w:val="false"/>
                <w:bCs w:val="false"/>
                <w:sz w:val="16"/>
                <w:szCs w:val="16"/>
              </w:rPr>
              <w:t xml:space="preserve"> statt 9,5·10</w:t>
            </w:r>
            <w:r>
              <w:rPr>
                <w:b w:val="false"/>
                <w:bCs w:val="false"/>
                <w:sz w:val="16"/>
                <w:szCs w:val="16"/>
                <w:vertAlign w:val="superscript"/>
              </w:rPr>
              <w:t xml:space="preserve">5</w:t>
            </w:r>
            <w:r>
              <w:rPr>
                <w:b w:val="false"/>
                <w:bCs w:val="false"/>
                <w:sz w:val="16"/>
                <w:szCs w:val="16"/>
              </w:rPr>
              <w:t xml:space="preserve">, </w:t>
            </w:r>
            <w:r>
              <w:rPr>
                <w:b w:val="false"/>
                <w:bCs w:val="false"/>
                <w:i/>
                <w:iCs/>
                <w:sz w:val="16"/>
                <w:szCs w:val="16"/>
              </w:rPr>
              <w:t xml:space="preserve">α</w:t>
            </w:r>
            <w:r>
              <w:rPr>
                <w:b w:val="false"/>
                <w:bCs w:val="false"/>
                <w:sz w:val="16"/>
                <w:szCs w:val="16"/>
              </w:rPr>
              <w:t xml:space="preserve"> = 20,2 statt 19,8 W/(m²·K)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Skript rechnet iterativ mit der Filmtemperatur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Kernrechnungen mit der Formelsammlung lösbar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4 und 7 brauchen Zusatzangaben: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und Schmelzpunktsenkung, Schichtmodell und 4</w:t>
            </w:r>
            <w:r>
              <w:rPr>
                <w:b w:val="false"/>
                <w:bCs w:val="false"/>
                <w:i/>
                <w:iCs/>
                <w:sz w:val="16"/>
                <w:szCs w:val="16"/>
              </w:rPr>
              <w:t xml:space="preserve">σT</w:t>
            </w:r>
            <w:r>
              <w:rPr>
                <w:b w:val="false"/>
                <w:bCs w:val="false"/>
                <w:sz w:val="16"/>
                <w:szCs w:val="16"/>
                <w:vertAlign w:val="superscript"/>
              </w:rPr>
              <w:t xml:space="preserve">3</w:t>
            </w:r>
            <w:r>
              <w:rPr>
                <w:b w:val="false"/>
                <w:bCs w:val="false"/>
                <w:sz w:val="16"/>
                <w:szCs w:val="16"/>
              </w:rPr>
              <w:t xml:space="preserve">, Wellenlösung und √(</w:t>
            </w:r>
            <w:r>
              <w:rPr>
                <w:b w:val="false"/>
                <w:bCs w:val="false"/>
                <w:i/>
                <w:iCs/>
                <w:sz w:val="16"/>
                <w:szCs w:val="16"/>
              </w:rPr>
              <w:t xml:space="preserve">a</w:t>
            </w:r>
            <w:r>
              <w:rPr>
                <w:b w:val="false"/>
                <w:bCs w:val="false"/>
                <w:sz w:val="16"/>
                <w:szCs w:val="16"/>
              </w:rPr>
              <w:t xml:space="preserve"> </w:t>
            </w:r>
            <w:r>
              <w:rPr>
                <w:b w:val="false"/>
                <w:bCs w:val="false"/>
                <w:i/>
                <w:iCs/>
                <w:sz w:val="16"/>
                <w:szCs w:val="16"/>
              </w:rPr>
              <w:t xml:space="preserve">t</w:t>
            </w:r>
            <w:r>
              <w:rPr>
                <w:b w:val="false"/>
                <w:bCs w:val="false"/>
                <w:sz w:val="16"/>
                <w:szCs w:val="16"/>
              </w:rPr>
              <w:t xml:space="preserv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gekennzeichneten Zusatzangaben lösbar“</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Massenbilanz V05 F. 11 bis 16 genutzt, Euler/Lagrange F. 10 bis 16 ausgeschlossen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Euler/Lagrange steht nur auf F. 10; F. 11 bis 16 enthalten die Massenbilanz bis zur Kontinuitätsgleichung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Foliennummern berichtigt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Zwillingsaufgabe Tutorium 5: Käse aus V08 Teil 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Bi</w:t>
            </w:r>
            <w:r>
              <w:rPr>
                <w:b w:val="false"/>
                <w:bCs w:val="false"/>
                <w:sz w:val="16"/>
                <w:szCs w:val="16"/>
              </w:rPr>
              <w:t xml:space="preserve"> deutlich über 1; die Lösung </w:t>
            </w:r>
            <w:r>
              <w:rPr>
                <w:b w:val="false"/>
                <w:bCs w:val="false"/>
                <w:i/>
                <w:iCs/>
                <w:sz w:val="16"/>
                <w:szCs w:val="16"/>
              </w:rPr>
              <w:t xml:space="preserve">T</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der Leitaufgabe gilt dort nicht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Metallkugel als Zwilling, Käse als Diskussionsfall</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jedes Verb in einer Teilaufgabe geprüft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Z1 nicht geprüft; Tutorium 4 h passte nicht zu Z3; Tutorium 2 Z4 nur in einer Zusatzaufgabe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Z1 in Teil d, Z3 in Teil g; Zusatzaufgaben zählen, wenn gekennzeichnet (E17)</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Einstiegsfakten ohne Bezug zur Rechnung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Bodensee-Vergleich, MOSAiC-Personenzahlen, Permafrost-Kohlenstoff kommen in keiner Rechnung vor (Regel 6.7)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 Einstiegsidee mit Teilaufgabe gekennzeichnet, sonst „Reserve“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Befunde zu Kontext und Nutzenbezug gelten für die Hochschule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Bennett et al. (2007) und Hulleman &amp; Harackiewicz (2009) stammen aus Schulen, Harackiewicz et al. (2016) aus einem Universitätskurs</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Herkunft der Befunde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Rundungen, Begriffe und Formelzeichen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gleiche Größen verschieden gerundet (1.000 und 1.100 Jahre, 210 und 213 g, 30 und 32 Jahre); W/m² als „Strahlungsleistung“ oder „Wärmestrom“; </w:t>
            </w:r>
            <w:r>
              <w:rPr>
                <w:b w:val="false"/>
                <w:bCs w:val="false"/>
                <w:i/>
                <w:iCs/>
                <w:sz w:val="16"/>
                <w:szCs w:val="16"/>
              </w:rPr>
              <w:t xml:space="preserve">A</w:t>
            </w:r>
            <w:r>
              <w:rPr>
                <w:b w:val="false"/>
                <w:bCs w:val="false"/>
                <w:sz w:val="16"/>
                <w:szCs w:val="16"/>
              </w:rPr>
              <w:t xml:space="preserve"> für Albedo, Amplitude und Fläche; </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und </w:t>
            </w:r>
            <w:r>
              <w:rPr>
                <w:b w:val="false"/>
                <w:bCs w:val="false"/>
                <w:i/>
                <w:iCs/>
                <w:sz w:val="16"/>
                <w:szCs w:val="16"/>
              </w:rPr>
              <w:t xml:space="preserve">T</w:t>
            </w:r>
            <w:r>
              <w:rPr>
                <w:b w:val="false"/>
                <w:bCs w:val="false"/>
                <w:sz w:val="16"/>
                <w:szCs w:val="16"/>
                <w:vertAlign w:val="subscript"/>
              </w:rPr>
              <w:t xml:space="preserve">O</w:t>
            </w:r>
            <w:r>
              <w:rPr>
                <w:b w:val="false"/>
                <w:bCs w:val="false"/>
                <w:sz w:val="16"/>
                <w:szCs w:val="16"/>
              </w:rPr>
              <w:t xml:space="preserve"> gemischt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 Größe ein Wert; Wärmestromdichte bzw. Strahlungsflussdichte; </w:t>
            </w:r>
            <w:r>
              <w:rPr>
                <w:b w:val="false"/>
                <w:bCs w:val="false"/>
                <w:i/>
                <w:iCs/>
                <w:sz w:val="16"/>
                <w:szCs w:val="16"/>
              </w:rPr>
              <w:t xml:space="preserve">ρ</w:t>
            </w:r>
            <w:r>
              <w:rPr>
                <w:b w:val="false"/>
                <w:bCs w:val="false"/>
                <w:sz w:val="16"/>
                <w:szCs w:val="16"/>
                <w:vertAlign w:val="subscript"/>
              </w:rPr>
              <w:t xml:space="preserve">p</w:t>
            </w:r>
            <w:r>
              <w:rPr>
                <w:b w:val="false"/>
                <w:bCs w:val="false"/>
                <w:sz w:val="16"/>
                <w:szCs w:val="16"/>
              </w:rPr>
              <w:t xml:space="preserve">, Δ</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Index O für die Oberfläche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Wärmeleitfähigkeit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„wie in V02 Beispiel 1“ als Mittel der Randwerte (beim Bau des Pilotblatts gefunden)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V02 F. 12 definiert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als Integralmittel; Beispiel 1 (F. 11) rechnet mit konstantem </w:t>
            </w:r>
            <w:r>
              <w:rPr>
                <w:b w:val="false"/>
                <w:bCs w:val="false"/>
                <w:i/>
                <w:iCs/>
                <w:sz w:val="16"/>
                <w:szCs w:val="16"/>
              </w:rPr>
              <w:t xml:space="preserve">λ</w:t>
            </w:r>
            <w:r>
              <w:rPr>
                <w:b w:val="false"/>
                <w:bCs w:val="false"/>
                <w:sz w:val="16"/>
                <w:szCs w:val="16"/>
              </w:rPr>
              <w:t xml:space="preserve">. Integralmittel 2,43 statt 2,45 W/(m·K); naive Basistemperatur +33 statt +32 °C</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Integralmittel in Ideensammlung, Nachrechnung und Pilotblatt (D55)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Quellenverzeichnis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zitierte Quellen fehlten (HRK-Leitlinien), gelistete wurden nicht zitiert (Maykut, Hjort, HLNUG, UBA 2024), Abb. 7.2 gehört zu Forster et al. (2021), Sortierung, Auflage von Holman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ergänzt, zugeordnet und sortiert; Holman 10. Auflage</w:t>
            </w:r>
          </w:p>
        </w:tc>
      </w:tr>
    </w:tbl>
    <w:p>
      <w:pPr>
        <w:pStyle w:val="Heading2"/>
      </w:pPr>
      <w:r>
        <w:t xml:space="preserve">3.3 Faktenprüfung der Aufgabenideen Ozean, Flüsse und Atmosphäre vom 20.10.2026 (K19)</w:t>
      </w:r>
    </w:p>
    <w:p>
      <w:pPr>
        <w:keepNext w:val="false"/>
        <w:spacing w:after="60" w:before="60" w:line="276" w:lineRule="auto"/>
        <w:jc w:val="both"/>
      </w:pPr>
      <w:r>
        <w:t xml:space="preserve">Arbeitsannahmen, die nach der Faktenprüfung korrigiert, präzisiert oder als Annahme gekennzeichnet wurden. Die Aufgabenideen verwenden die korrigierten Werte; die Quellen stehen dort im Abschnitt Quellen.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Westeuropa ist im Winter 15 bis 20 °C wärmer als das östliche Nordamerika, wegen des Golfstroms</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Kontrast bestätigt (Seager et al., 2002, Einleitung; eigene Prüfung: Bad Lippspringe gegenüber Goose Bay 19,7 K). Die Erklärung durch den Golfstrom trägt laut Seager nur einige Grad; Hauptursachen sind Winde und die saisonale Wärmeabgabe des Ozeans. Gegenposition: Rhines &amp; Häkkinen (2003)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Leitfrage und Teil g so gebaut, dass die Rechnung zeigt, woran der Streit hängt (Wärmemenge nördlich von 40° N, Fläche, Sommerspeicher)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Kälteblase südlich von Grönland rund −0,9 K (Rahmstorf et al., 2015)</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Im Text steht keine Zahl, nur eine Trendkarte ab 1901. Ob die Kälteblase eine schwächere AMOC anzeigt, ist umstritten: Caesar et al. (2018) rund 15 % schwächer, Terhaar et al. (2025) kein Rückgang 1963 bis 2017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 ohne Zahl und als umstritten gekennzeichnet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AMOC rund 17 Sv und 1,2 PW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16,9 ± 1,2 Sv (2004 bis 2020) und 1,20 ± 0,12 PW (Johns et al., 2023)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 17 Sv, Messwert in der Datentabelle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stromab 100 bis 150 Sv</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94 Sv bei Cape Hatteras, 113 ± 8 Sv bei 68° W, mindestens 150 Sv nahe 60° W (Hogg 1992 nur über Heiderich &amp; Todd 2020); größtenteils windgetriebene Rezirkulation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„Golfstrom-Falle“ als Prüffrage in Teil c</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Amazonas 209.000 m³/s; Becken 7 Mio. km²</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206.000 m³/s (1972 bis 2003; Callède et al., 2010); Becken rund 6 Mio. km², 7 Mio. km² nur mit dem Tocantins. Mit 7 Mio. km² geht die Wasserbilanz nicht 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 mit 206.000 m³/s und 6 Mio. km²</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Amazonas 28 bis 30 °C, deutlich wärmer als das Meer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Unterlauf 27,5 bis 28,5 °C, Flussfahne 28,5 °C: Fluss und Meer sind fast gleich warm (Gagne-Maynard et al., 2017; Reul et al., 2014)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fragt nach Betrag und Richtung des Wärmestroms (höchstens 1 K Unterschied)</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Gesamter Wärmetransport 5,5 bis 6 PW (Trenberth &amp; Caron, 2001)</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Dort steht nur die Lage des Maximums. 5,9 PW bei 35°, Atmosphäre höchstens 5,1 PW bei 41° N (Fasullo &amp; Trenberth, 2008)</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C2 mit 5 PW und Quelle Fasullo &amp; Trenberth</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Einstrahlung am Oberrand der Atmosphäre bei 50° N im Januar 90 bis 100 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Monatsmittel rund 105 W/m² bei 50° N und 93 W/m² bei 51,7° N (eigene Rechnung, Prüfung global S₀/4); innerhalb des Januars steigt der Wert um rund 45 %</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Januarmittel 93 W/m² statt des Werts vom 15. Januar (90 W/m²)</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Albedo im Winter 0,4</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Messzahl gefunden, nur die Aussage, dass die Albedo im Winter ihr Maximum hat (Fasullo &amp; Trenberth, 2008)</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Annahme gekennzeichnet; Teil f prüft die Empfindlichkeit (0,3 und 0,5)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Deckschicht im Winter 100 bis 300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klimatologisches Maximum rund 350 m im nördlichen Nordatlantik, 550 m in der Labradorsee, 740 m in der Grönlandsee; bei Konvektion über 1.000 m (de Boyer Montégut et al., 2004)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i mit 100 m (Annahme) und 350 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Jetstream beim Rekordflug im Februar 2020 rund 200 mph</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laut BBC Weather 260 mph (418 km/h); Flightradar24: rund 150 mph Zusatztempo; den Rekord konnte die BBC nicht unabhängig bestätigen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C5 vergleicht den berechneten mittleren Rückenwind (60 m/s) mit beiden Werten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obersten 3 m des Ozeans speichern so viel Wärme wie die ganze Atmosphäre (NASA)</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grob richtig, genau genommen knapp nicht: je Quadratmeter entspricht die Luftsäule 2,5 m Wasser, für die ganze Erde 3,6 m Ozean; 3 m haben 84 % der Wärmekapazität der Atmosphäre (eigene Rechnung)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C1 lässt die Aussage nachprüfen</w:t>
            </w:r>
          </w:p>
        </w:tc>
      </w:tr>
    </w:tbl>
    <w:p>
      <w:pPr>
        <w:pStyle w:val="Heading2"/>
      </w:pPr>
      <w:r>
        <w:t xml:space="preserve">3.4 Unabhängige Gegenprüfung der Aufgabenideen (K20)</w:t>
      </w:r>
    </w:p>
    <w:p>
      <w:pPr>
        <w:keepNext w:val="false"/>
        <w:spacing w:after="60" w:before="60" w:line="276" w:lineRule="auto"/>
        <w:jc w:val="both"/>
      </w:pPr>
      <w:r>
        <w:t xml:space="preserve">Ein getrennter Prüfauftrag hat die fertigen Aufgabenideen ohne Kenntnis ihrer Entstehung geprüft. Alle gedruckten Zahlen waren richtig gerechnet und gerundet; die Befunde betrafen Vorzeichen, Modelllogik, fehlende Angaben und Quellenaussagen. Umgesetzt sind alle bis auf zwei Notationshinweise, die bewusst bleiben (siehe K20).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 Δ</w:t>
            </w:r>
            <w:r>
              <w:rPr>
                <w:b w:val="false"/>
                <w:bCs w:val="false"/>
                <w:i/>
                <w:iCs/>
                <w:sz w:val="16"/>
                <w:szCs w:val="16"/>
              </w:rPr>
              <w:t xml:space="preserve">q̇</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r>
              <w:rPr>
                <w:b w:val="false"/>
                <w:bCs w:val="false"/>
                <w:sz w:val="16"/>
                <w:szCs w:val="16"/>
              </w:rPr>
              <w:t xml:space="preserve">; Teil i: </w:t>
            </w:r>
            <w:r>
              <w:rPr>
                <w:b w:val="false"/>
                <w:bCs w:val="false"/>
                <w:i/>
                <w:iCs/>
                <w:sz w:val="16"/>
                <w:szCs w:val="16"/>
              </w:rPr>
              <w:t xml:space="preserve">C</w:t>
            </w:r>
            <w:r>
              <w:rPr>
                <w:b w:val="false"/>
                <w:bCs w:val="false"/>
                <w:sz w:val="16"/>
                <w:szCs w:val="16"/>
              </w:rPr>
              <w:t xml:space="preserve"> dΔ</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 −Δ</w:t>
            </w:r>
            <w:r>
              <w:rPr>
                <w:b w:val="false"/>
                <w:bCs w:val="false"/>
                <w:i/>
                <w:iCs/>
                <w:sz w:val="16"/>
                <w:szCs w:val="16"/>
              </w:rPr>
              <w:t xml:space="preserve">q̇</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Vorzeichen widersprüchlich: Mit Δ</w:t>
            </w:r>
            <w:r>
              <w:rPr>
                <w:b w:val="false"/>
                <w:bCs w:val="false"/>
                <w:i/>
                <w:iCs/>
                <w:sz w:val="16"/>
                <w:szCs w:val="16"/>
              </w:rPr>
              <w:t xml:space="preserve">q̇</w:t>
            </w:r>
            <w:r>
              <w:rPr>
                <w:b w:val="false"/>
                <w:bCs w:val="false"/>
                <w:sz w:val="16"/>
                <w:szCs w:val="16"/>
              </w:rPr>
              <w:t xml:space="preserve"> = −3,2 W/m² aus h ergäbe i eine Erwärmung um 1,1 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eigenes Symbol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(negativ, weil die Zufuhr sinkt); </w:t>
            </w:r>
            <w:r>
              <w:rPr>
                <w:b w:val="false"/>
                <w:bCs w:val="false"/>
                <w:i/>
                <w:iCs/>
                <w:sz w:val="16"/>
                <w:szCs w:val="16"/>
              </w:rPr>
              <w:t xml:space="preserve">C</w:t>
            </w:r>
            <w:r>
              <w:rPr>
                <w:b w:val="false"/>
                <w:bCs w:val="false"/>
                <w:sz w:val="16"/>
                <w:szCs w:val="16"/>
              </w:rPr>
              <w:t xml:space="preserve"> dΔ</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b und B1 rechnen in Sverdrup</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 Sv = 10</w:t>
            </w:r>
            <w:r>
              <w:rPr>
                <w:b w:val="false"/>
                <w:bCs w:val="false"/>
                <w:sz w:val="16"/>
                <w:szCs w:val="16"/>
                <w:vertAlign w:val="superscript"/>
              </w:rPr>
              <w:t xml:space="preserve">6</w:t>
            </w:r>
            <w:r>
              <w:rPr>
                <w:b w:val="false"/>
                <w:bCs w:val="false"/>
                <w:sz w:val="16"/>
                <w:szCs w:val="16"/>
              </w:rPr>
              <w:t xml:space="preserve"> m³/s stand in keinem Aufgabentext und steht nicht in den Folien; so nicht lösbar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 der Datentabelle von A und in B1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 Die AMOC-Wärme im Gürtel erklärt 5,5 K des Unterschieds zu Goose Bay</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Goose Bay liegt selbst im Gürtel 40° bis 70° N und erhält dieselbe Wärme; gleichmäßig verteilt erklärt sie keinen Unterschied. Rund 2 K des Kontrasts folgen schon aus der geringeren Einstrahlung bei 53,3° N (83 statt 93 W/m²)</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h(1) und Lösung umformuliert; Viertel als 50° W bis 40° O festgelegt, Goose Bay (60,4° W) liegt außerhalb</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d: Die 1,2 PW gehen nördlich von 40° N an die Luft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1,2 PW gelten bei 26,5° N; zwischen 25° und 50° N nimmt der Ozeantransport um rund 1,5 PW ab, fast 1 PW davon im Atlantik (Rhines et al., 2008)</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 im Aufgabentext genannt; Werte aus d) als Obergrenzen gekennzeichnet; Antwort zu 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A: Der Streit hängt „fast nur“ an der Fläche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Rhines &amp; Häkkinen (2003) kritisieren vor allem Seagers Argument mit dem Sommerspeicher; ihre 6 bis 12 K und 21 K stammen aus Modellläufen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drei Streitpunkte genannt: Wärmemenge nördlich von 40° N, Fläche, Zurechnung des Sommerspeichers</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c: Golfstrom „bis zu 150 Sv“</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Quelle nennt mindestens 150 Sv nahe 60° W. Dort fließt er nach Osten; seine 150 Sv kreuzen einen Längengrad, keinen Breitenkreis</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berichtigt; Antwort zur „Golfstrom-Falle“ ergänzt; Faktor 8,8 statt „fast zehnmal“</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Der Amazonas bringt höchstens 0,86 TW ins Meer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27,5 bis 28,5 °C gegen 28,5 °C in der Fahne ist der Fluss 0 bis 1 K kühler; er kühlt eher, als dass er wärmt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fragt nach Betrag und Richtung; Stoffwerte von Süßwasser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C4: Hadley-Zelle als Vergleich zu C3</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Sie reicht nur bis etwa 30° N; ihr Passat trägt feuchte Luft und damit latente Wärme zum Äquator, also entgegen der Annahme aus C3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Einordnung in Aufgabe und Lösung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C4: 0,7 m/s Nordwärts-Geschwindigkeit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Rückstrom braucht ebenfalls Querschnitt; mit der Massenbilanz vereinbar sind 1,3 m/s (halbe Wand)</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halbe Wand als Ergebnis; das Fazit bleibt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Befunde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Pader „gilt als“ kürzester Fluss; Temperaturdifferenzen in K; fehlende Stoffwerte in C1; B4-Anteil ohne Messwert 56 bis 73 %; NASA-Aussage knapp nicht erfüllt (3 m Ozean = 84 % der Atmosphäre); Rückenwind 60 m/s ist eine Untergrenze; IPCC-Prozente gelten für Sv, nicht für den Wärmestrom; „ohne Treibhausgase“ nur für van Westen 2024 belegt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Typ Boeing 747 an der Quelle (NPR) nachgeprüft</w:t>
            </w:r>
          </w:p>
        </w:tc>
      </w:tr>
    </w:tbl>
    <w:p>
      <w:pPr>
        <w:pStyle w:val="Heading2"/>
      </w:pPr>
      <w:r>
        <w:t xml:space="preserve">3.5 Unabhängige Gegenprüfung der Kaffee-Aufgabe (K25)</w:t>
      </w:r>
    </w:p>
    <w:p>
      <w:pPr>
        <w:keepNext w:val="false"/>
        <w:spacing w:after="60" w:before="60" w:line="276" w:lineRule="auto"/>
        <w:jc w:val="both"/>
      </w:pPr>
      <w:r>
        <w:t xml:space="preserve">Ein getrennter Prüfauftrag hat Aufgabenblatt, Lösung und Abbildungen ohne Kenntnis ihrer Entstehung geprüft und alle Zahlen mit einem eigenen Skript nachgerechnet. Die Rechnung in a bis e war richtig; die Befunde betrafen den Becher-Fall in den Hinweisen, Rundungen, Abbildungen, Wortlaut und zwei Quellenwerte.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Hinweise: Mit Becher (300 g) 39,1 gegenüber 36,1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gerechnet mit unverändertem </w:t>
            </w:r>
            <w:r>
              <w:rPr>
                <w:b w:val="false"/>
                <w:bCs w:val="false"/>
                <w:i/>
                <w:iCs/>
                <w:sz w:val="16"/>
                <w:szCs w:val="16"/>
              </w:rPr>
              <w:t xml:space="preserve">kA</w:t>
            </w:r>
            <w:r>
              <w:rPr>
                <w:b w:val="false"/>
                <w:bCs w:val="false"/>
                <w:sz w:val="16"/>
                <w:szCs w:val="16"/>
              </w:rPr>
              <w:t xml:space="preserve"> = 0,3402 W/K; das passt mit Becher nicht mehr zur gegebenen Messung (schwarzer Kaffee wäre nach 10 min bei 69,8 statt 67 °C)</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kA</w:t>
            </w:r>
            <w:r>
              <w:rPr>
                <w:b w:val="false"/>
                <w:bCs w:val="false"/>
                <w:sz w:val="16"/>
                <w:szCs w:val="16"/>
              </w:rPr>
              <w:t xml:space="preserve"> mit Becher aus derselben Messung neu bestimmt (0,444 W/K): 30,96 gegenüber 34,04 °C; Rechenmodell um die Funktion becher()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f: „37,7 °C und 33,3 °C, also 4,3 K … statt 3,9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gerundete Werte ergeben 4,4 K; 3,9 K widerspricht den 3,85 K im übrigen Text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zwei Nachkommastellen (37,65 und 33,34 °C, 4,31 statt 3,85 K); ∝ statt ∼</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„Umgebung: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Index groß, sonst überall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Bild stammte noch aus einem älteren Lauf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neu erzeugt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 „Zeichnen Sie den Bilanzraum in Abb. 1 ein“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zeigt vier Tassen, der Auftrag ist mehrdeutig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Tasse 1“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Hinweise, typische Fehler: „die Milch in Tasse 2 vor dem Zugießen ebenfalls abkühlen lassen“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physikalisch schief (Milch mit 5 °C würde sich erwärmen) und nicht parallel formuliert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ersetzt durch „in Tasse 2 schon während der 60 Minuten mit </w:t>
            </w:r>
            <w:r>
              <w:rPr>
                <w:b w:val="false"/>
                <w:bCs w:val="false"/>
                <w:i/>
                <w:iCs/>
                <w:sz w:val="16"/>
                <w:szCs w:val="16"/>
              </w:rPr>
              <w:t xml:space="preserve">m</w:t>
            </w:r>
            <w:r>
              <w:rPr>
                <w:b w:val="false"/>
                <w:bCs w:val="false"/>
                <w:sz w:val="16"/>
                <w:szCs w:val="16"/>
                <w:vertAlign w:val="subscript"/>
              </w:rPr>
              <w:t xml:space="preserve">K</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p,K</w:t>
            </w:r>
            <w:r>
              <w:rPr>
                <w:b w:val="false"/>
                <w:bCs w:val="false"/>
                <w:sz w:val="16"/>
                <w:szCs w:val="16"/>
              </w:rPr>
              <w:t xml:space="preserve"> + </w:t>
            </w:r>
            <w:r>
              <w:rPr>
                <w:b w:val="false"/>
                <w:bCs w:val="false"/>
                <w:i/>
                <w:iCs/>
                <w:sz w:val="16"/>
                <w:szCs w:val="16"/>
              </w:rPr>
              <w:t xml:space="preserve">m</w:t>
            </w:r>
            <w:r>
              <w:rPr>
                <w:b w:val="false"/>
                <w:bCs w:val="false"/>
                <w:sz w:val="16"/>
                <w:szCs w:val="16"/>
                <w:vertAlign w:val="subscript"/>
              </w:rPr>
              <w:t xml:space="preserve">M</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p,M</w:t>
            </w:r>
            <w:r>
              <w:rPr>
                <w:b w:val="false"/>
                <w:bCs w:val="false"/>
                <w:sz w:val="16"/>
                <w:szCs w:val="16"/>
              </w:rPr>
              <w:t xml:space="preserve"> gerechnet“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f: „Wird der Unterschied … größer oder kleiner?“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Unterschied“ nicht bestimmt; Antwort „größer“ hält für Exponenten 1,25 bis 2 und ein Verdunstungsgesetz (4,14 bis 4,96 K)</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Temperaturunterschied der Tassen nach 60 Minuten“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w:t>
            </w:r>
            <w:r>
              <w:rPr>
                <w:b w:val="false"/>
                <w:bCs w:val="false"/>
                <w:i/>
                <w:iCs/>
                <w:sz w:val="16"/>
                <w:szCs w:val="16"/>
              </w:rPr>
              <w:t xml:space="preserve">τ</w:t>
            </w:r>
            <w:r>
              <w:rPr>
                <w:b w:val="false"/>
                <w:bCs w:val="false"/>
                <w:sz w:val="16"/>
                <w:szCs w:val="16"/>
              </w:rPr>
              <w:t xml:space="preserve"> ≈ 41 min (Ferreira 2025); Verdunstung „rund die Hälfte“ (Condoret 2007)</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Quellen existieren wie zitiert, nennen die Werte aber nicht direkt: </w:t>
            </w:r>
            <w:r>
              <w:rPr>
                <w:b w:val="false"/>
                <w:bCs w:val="false"/>
                <w:i/>
                <w:iCs/>
                <w:sz w:val="16"/>
                <w:szCs w:val="16"/>
              </w:rPr>
              <w:t xml:space="preserve">τ</w:t>
            </w:r>
            <w:r>
              <w:rPr>
                <w:b w:val="false"/>
                <w:bCs w:val="false"/>
                <w:sz w:val="16"/>
                <w:szCs w:val="16"/>
              </w:rPr>
              <w:t xml:space="preserve"> folgt aus der Steigung 0,0241 1/min in Abb. 6; Condoret Tab. 2: 12,0 von 22,7 W bei 79 °C (53 %)</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Herleitung und Fundstelle in Lösung und Quellenliste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L1 und L2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Bilanzgrenze lief außen um Wand und Henkel; Beschriftungen 34,0 und 30,2 °C statt der Textwerte; Mischsprung bei 60 min wirkte durchgezogen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Grenze knapp innerhalb der Wand, Pfeile auch seitlich; Werte mit zwei Nachkommastellen; beide Sprünge fein gestrichelt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Ges. nur </w:t>
            </w:r>
            <w:r>
              <w:rPr>
                <w:b w:val="false"/>
                <w:bCs w:val="false"/>
                <w:i/>
                <w:iCs/>
                <w:sz w:val="16"/>
                <w:szCs w:val="16"/>
              </w:rPr>
              <w:t xml:space="preserve">ϑ</w:t>
            </w:r>
            <w:r>
              <w:rPr>
                <w:b w:val="false"/>
                <w:bCs w:val="false"/>
                <w:sz w:val="16"/>
                <w:szCs w:val="16"/>
                <w:vertAlign w:val="subscript"/>
              </w:rPr>
              <w:t xml:space="preserve">1</w:t>
            </w:r>
            <w:r>
              <w:rPr>
                <w:b w:val="false"/>
                <w:bCs w:val="false"/>
                <w:sz w:val="16"/>
                <w:szCs w:val="16"/>
              </w:rPr>
              <w:t xml:space="preserve">, </w:t>
            </w:r>
            <w:r>
              <w:rPr>
                <w:b w:val="false"/>
                <w:bCs w:val="false"/>
                <w:i/>
                <w:iCs/>
                <w:sz w:val="16"/>
                <w:szCs w:val="16"/>
              </w:rPr>
              <w:t xml:space="preserve">ϑ</w:t>
            </w:r>
            <w:r>
              <w:rPr>
                <w:b w:val="false"/>
                <w:bCs w:val="false"/>
                <w:sz w:val="16"/>
                <w:szCs w:val="16"/>
                <w:vertAlign w:val="subscript"/>
              </w:rPr>
              <w:t xml:space="preserve">2</w:t>
            </w:r>
            <w:r>
              <w:rPr>
                <w:b w:val="false"/>
                <w:bCs w:val="false"/>
                <w:sz w:val="16"/>
                <w:szCs w:val="16"/>
              </w:rPr>
              <w:t xml:space="preserve">; </w:t>
            </w:r>
            <w:r>
              <w:rPr>
                <w:b w:val="false"/>
                <w:bCs w:val="false"/>
                <w:i/>
                <w:iCs/>
                <w:sz w:val="16"/>
                <w:szCs w:val="16"/>
              </w:rPr>
              <w:t xml:space="preserve">τ</w:t>
            </w:r>
            <w:r>
              <w:rPr>
                <w:b w:val="false"/>
                <w:bCs w:val="false"/>
                <w:sz w:val="16"/>
                <w:szCs w:val="16"/>
              </w:rPr>
              <w:t xml:space="preserve"> ohne Definition; Frage 1 ohne Auflösung; Begründung in f knapp</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Lücken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 vollständig; </w:t>
            </w:r>
            <w:r>
              <w:rPr>
                <w:b w:val="false"/>
                <w:bCs w:val="false"/>
                <w:i/>
                <w:iCs/>
                <w:sz w:val="16"/>
                <w:szCs w:val="16"/>
              </w:rPr>
              <w:t xml:space="preserve">τ</w:t>
            </w:r>
            <w:r>
              <w:rPr>
                <w:b w:val="false"/>
                <w:bCs w:val="false"/>
                <w:sz w:val="16"/>
                <w:szCs w:val="16"/>
              </w:rPr>
              <w:t xml:space="preserve"> = </w:t>
            </w:r>
            <w:r>
              <w:rPr>
                <w:b w:val="false"/>
                <w:bCs w:val="false"/>
                <w:i/>
                <w:iCs/>
                <w:sz w:val="16"/>
                <w:szCs w:val="16"/>
              </w:rPr>
              <w:t xml:space="preserve">m</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w:t>
            </w:r>
            <w:r>
              <w:rPr>
                <w:b w:val="false"/>
                <w:bCs w:val="false"/>
                <w:i/>
                <w:iCs/>
                <w:sz w:val="16"/>
                <w:szCs w:val="16"/>
              </w:rPr>
              <w:t xml:space="preserve">kA</w:t>
            </w:r>
            <w:r>
              <w:rPr>
                <w:b w:val="false"/>
                <w:bCs w:val="false"/>
                <w:sz w:val="16"/>
                <w:szCs w:val="16"/>
              </w:rPr>
              <w:t xml:space="preserve">; Auflösung der Vorab-Frage am Anfang der Lösung; f mit Wärmestromunterschied am Anfang (9,5 K) begründet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Allgemeine Aussage: Tasse 2 ist immer kühler, wenn die Milch nicht wärmer als der Raum ist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(linear allgemein bewiesen; für jedes steigende Wärmeabgabegesetz, solange die Milch nicht wärmer als der schwarze Kaffee beim Zugießen ist); gleich warm erst bei Milch mit 47,0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„Zum Weiterdenken“ in die Hinweise (warmer Milchschaum dreht das Ergebnis um)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Kopfzeile „Entwurf“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 dem Einsatz entfernen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bleibt bis zur Freigabe durch Tutoriumsleitung und Professorin</w:t>
            </w:r>
          </w:p>
        </w:tc>
      </w:tr>
    </w:tbl>
    <w:p>
      <w:pPr>
        <w:pStyle w:val="Heading2"/>
      </w:pPr>
      <w:r>
        <w:t xml:space="preserve">3.6 Unabhängige Gegenprüfung der Aufgabensammlung (K29)</w:t>
      </w:r>
    </w:p>
    <w:p>
      <w:pPr>
        <w:keepNext w:val="false"/>
        <w:spacing w:after="60" w:before="60" w:line="276" w:lineRule="auto"/>
        <w:jc w:val="both"/>
      </w:pPr>
      <w:r>
        <w:t xml:space="preserve">Drei getrennte Prüfaufträge haben die Sammlung ohne Kenntnis ihrer Entstehung geprüft und alle Kernergebnisse mit eigenen Skripten nachgerechnet. Kein gedrucktes Ergebnis war falsch gerechnet; die Befunde betrafen Widersprüche zwischen Text und Modell, eine falsche Begründung in der Kaffee-Musterlösung, fehlende Angaben und Kennzeichnungen, Querverweise, Quellen und den Satz. Die vollständigen Berichte liegen im Arbeitsordner (pruefung/bericht_A.md bis bericht_C.md).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Ergebniszeilen und Tabellenwerte der Tutorien 1 bis 8</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 nachgerechnet (eigene Skripte ohne die Rechenskripte der Sammlung, Formeln gegen die Formelsammlung, Stoffwerte gegen CoolProp); Abweichungen nur in der letzten Stelle durch Rundung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Zahl musste wegen eines Rechenfehlers geändert werden; Rundungsketten als Hinweis für den Lösungsband (D85)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Ausgangssituation: Wostoksee „etwa −3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Literaturwert gilt für luftgesättigtes Eis (0,098 K/MPa); das Modell der Aufgabe (reines Eis, 0,0742 K/MPa) ergibt in 3769 m −2,52 °C, Seewasser von −3 °C müsste dort gefrieren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 gestrichen: „kälter als 0 °C und trotzdem flüssig“; Erklärung im Quellenanhang (D82)</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Teile e und h (2): 33,2 °C an der Basis, Faktor 2,43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gelten nur mit dem Mittelwert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exakt mit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ergäben sich 44,1 °C, mit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ϑ</w:t>
            </w:r>
            <w:r>
              <w:rPr>
                <w:b w:val="false"/>
                <w:bCs w:val="false"/>
                <w:sz w:val="16"/>
                <w:szCs w:val="16"/>
                <w:vertAlign w:val="subscript"/>
              </w:rPr>
              <w:t xml:space="preserve">O</w:t>
            </w:r>
            <w:r>
              <w:rPr>
                <w:b w:val="false"/>
                <w:bCs w:val="false"/>
                <w:sz w:val="16"/>
                <w:szCs w:val="16"/>
              </w:rPr>
              <w:t xml:space="preserve">) der Faktor 2,83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aus d)“ bzw. „(Eis mit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 Aufgabe 2 b: Ergebniszeile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drei der vier verlangten Widerstände fehlten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ergänzt (Werte aus dem Rechenskript)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Musterlösung h (2): „Tasse 2 ist immer noch um 2,48 K kühler“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nur, wenn beide Tassen Milch mit Raumtemperatur bekämen; Tasse 1 bekommt aber weiter Milch mit 5 °C, Tasse 2 bleibt mindestens 1,95 K kühler; „Begründen Sie ohne Rechnung“ trägt nicht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„Begründen Sie mit einer Abschätzung und den Ergebnissen aus e)“; Lösung mit Energieabschätzung (höchstens 1,83 kJ aus der Raumluft gegen 3,69 kJ Mehrabgabe)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h (1): „Ab welcher Milchtemperatur ist es egal …“</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gleich warm nur bei genau 47,0 °C, darüber ist Tasse 2 wärmer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 welcher Milchtemperatur …“</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Versuch: </w:t>
            </w:r>
            <w:r>
              <w:rPr>
                <w:b w:val="false"/>
                <w:bCs w:val="false"/>
                <w:i/>
                <w:iCs/>
                <w:sz w:val="16"/>
                <w:szCs w:val="16"/>
              </w:rPr>
              <w:t xml:space="preserve">kA</w:t>
            </w:r>
            <w:r>
              <w:rPr>
                <w:b w:val="false"/>
                <w:bCs w:val="false"/>
                <w:sz w:val="16"/>
                <w:szCs w:val="16"/>
              </w:rPr>
              <w:t xml:space="preserve"> wie in Teil c; Vorhersage für Becher 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vorgewärmte Becher passen zu Teil f; die Milchtemperatur von Becher 3 ist erst am Ende bekannt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t>
            </w:r>
            <w:r>
              <w:rPr>
                <w:b w:val="false"/>
                <w:bCs w:val="false"/>
                <w:i/>
                <w:iCs/>
                <w:sz w:val="16"/>
                <w:szCs w:val="16"/>
              </w:rPr>
              <w:t xml:space="preserve">kA</w:t>
            </w:r>
            <w:r>
              <w:rPr>
                <w:b w:val="false"/>
                <w:bCs w:val="false"/>
                <w:sz w:val="16"/>
                <w:szCs w:val="16"/>
              </w:rPr>
              <w:t xml:space="preserve"> wie in Teil f (mit Becher)“; Becher 3 mit Milch bei Raumtemperatur vorhersagen (mindestens 1,6 K kühler als Becher 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zwei klare Nachthimmel mit −20 °C und −5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Studierende ein Widerspruch ohne Erklärung; −5 °C stammt aus V08 Teil 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Autoscheibe: Umgebung aus Himmel, Häusern und Bäumen wirkt wie ein schwarzer Körper mit −5 °C; Werte bleiben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Teil g: Gegenstrahlung 152 W/m² im Modell gegen 342 W/m² gemessen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stimmig und mit den gegebenen Zahlen erklärbar (80 + 103 + 8 W/m²), aber ohne Auftrag zur Erklärung; kann als Rechenfehler ankommen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Gegenstrahlung erklärt; Auftrag ergänzt, den Unterschied mit einer Energiebilanz der Oberfläche zu erklären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Eisberg: Tiefgang 220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dem Auftrieb mit 917 und 1025 kg/m³ sind es 224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224 m; Fläche 1,90·10⁶ m², 75,8 bis 284 MW, 31,9 bzw. 8,5 Jahre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Teil d: </w:t>
            </w: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0,12 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dem gerundeten Wert ergibt Teil e 1,6 % statt 1,4 %</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0,117 m in Text und Skript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w:t>
            </w:r>
            <w:r>
              <w:rPr>
                <w:b w:val="false"/>
                <w:bCs w:val="false"/>
                <w:i/>
                <w:iCs/>
                <w:sz w:val="16"/>
                <w:szCs w:val="16"/>
              </w:rPr>
              <w:t xml:space="preserve">ε</w:t>
            </w:r>
            <w:r>
              <w:rPr>
                <w:b w:val="false"/>
                <w:bCs w:val="false"/>
                <w:sz w:val="16"/>
                <w:szCs w:val="16"/>
              </w:rPr>
              <w:t xml:space="preserve">-NTU und Carnot-Leistungszahl ohne Kennzeichnung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und </w:t>
            </w:r>
            <w:r>
              <w:rPr>
                <w:b w:val="false"/>
                <w:bCs w:val="false"/>
                <w:i/>
                <w:iCs/>
                <w:sz w:val="16"/>
                <w:szCs w:val="16"/>
              </w:rPr>
              <w:t xml:space="preserve">ε</w:t>
            </w:r>
            <w:r>
              <w:rPr>
                <w:b w:val="false"/>
                <w:bCs w:val="false"/>
                <w:sz w:val="16"/>
                <w:szCs w:val="16"/>
              </w:rPr>
              <w:t xml:space="preserve">-NTU stehen nur in Foliensatz 06, die Carnot-Leistungszahl weder in der Formelsammlung noch in den Folien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 unter der Tabelle („hier gegeben“ bzw. „in der Vorlesung“); </w:t>
            </w:r>
            <w:r>
              <w:rPr>
                <w:b w:val="false"/>
                <w:bCs w:val="false"/>
                <w:i/>
                <w:iCs/>
                <w:sz w:val="16"/>
                <w:szCs w:val="16"/>
              </w:rPr>
              <w:t xml:space="preserve">ε</w:t>
            </w:r>
            <w:r>
              <w:rPr>
                <w:b w:val="false"/>
                <w:bCs w:val="false"/>
                <w:sz w:val="16"/>
                <w:szCs w:val="16"/>
              </w:rPr>
              <w:t xml:space="preserve">(NTU) für </w:t>
            </w:r>
            <w:r>
              <w:rPr>
                <w:b w:val="false"/>
                <w:bCs w:val="false"/>
                <w:i/>
                <w:iCs/>
                <w:sz w:val="16"/>
                <w:szCs w:val="16"/>
              </w:rPr>
              <w:t xml:space="preserve">C</w:t>
            </w:r>
            <w:r>
              <w:rPr>
                <w:b w:val="false"/>
                <w:bCs w:val="false"/>
                <w:sz w:val="16"/>
                <w:szCs w:val="16"/>
              </w:rPr>
              <w:t xml:space="preserve">* = 0 bewusst nicht angegeben, weil es die Vorab-Frage beantwortet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Block „Wer bringt die Wärme zum Pol“</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Vorab-Frage; die Leitfrage ist ohne den Wärmestrom der AMOC nicht lösbar; kein Verweis auf Tutorium 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 1,2 PW (Tutorium 5) in der Tabelle und Vergleich in Teil b; neue Vorab-Frage (Frage 3)</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Zusatzaufgabe 1; Tutorium 8, Aufgabe 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ϑ</w:t>
            </w:r>
            <w:r>
              <w:rPr>
                <w:b w:val="false"/>
                <w:bCs w:val="false"/>
                <w:sz w:val="16"/>
                <w:szCs w:val="16"/>
                <w:vertAlign w:val="subscript"/>
              </w:rPr>
              <w:t xml:space="preserve">0</w:t>
            </w:r>
            <w:r>
              <w:rPr>
                <w:b w:val="false"/>
                <w:bCs w:val="false"/>
                <w:sz w:val="16"/>
                <w:szCs w:val="16"/>
              </w:rPr>
              <w:t xml:space="preserve"> (Anfang) neben </w:t>
            </w:r>
            <w:r>
              <w:rPr>
                <w:b w:val="false"/>
                <w:bCs w:val="false"/>
                <w:i/>
                <w:iCs/>
                <w:sz w:val="16"/>
                <w:szCs w:val="16"/>
              </w:rPr>
              <w:t xml:space="preserve">ϑ</w:t>
            </w:r>
            <w:r>
              <w:rPr>
                <w:b w:val="false"/>
                <w:bCs w:val="false"/>
                <w:sz w:val="16"/>
                <w:szCs w:val="16"/>
                <w:vertAlign w:val="subscript"/>
              </w:rPr>
              <w:t xml:space="preserve">O</w:t>
            </w:r>
            <w:r>
              <w:rPr>
                <w:b w:val="false"/>
                <w:bCs w:val="false"/>
                <w:sz w:val="16"/>
                <w:szCs w:val="16"/>
              </w:rPr>
              <w:t xml:space="preserve"> (Oberfläche) leicht verwechselbar; </w:t>
            </w:r>
            <w:r>
              <w:rPr>
                <w:b w:val="false"/>
                <w:bCs w:val="false"/>
                <w:i/>
                <w:iCs/>
                <w:sz w:val="16"/>
                <w:szCs w:val="16"/>
              </w:rPr>
              <w:t xml:space="preserve">g</w:t>
            </w:r>
            <w:r>
              <w:rPr>
                <w:b w:val="false"/>
                <w:bCs w:val="false"/>
                <w:sz w:val="16"/>
                <w:szCs w:val="16"/>
              </w:rPr>
              <w:t xml:space="preserve"> fehlte für die Masse der Luftsäule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Anfangstemperatur </w:t>
            </w:r>
            <w:r>
              <w:rPr>
                <w:b w:val="false"/>
                <w:bCs w:val="false"/>
                <w:i/>
                <w:iCs/>
                <w:sz w:val="16"/>
                <w:szCs w:val="16"/>
              </w:rPr>
              <w:t xml:space="preserve">ϑ</w:t>
            </w:r>
            <w:r>
              <w:rPr>
                <w:b w:val="false"/>
                <w:bCs w:val="false"/>
                <w:sz w:val="16"/>
                <w:szCs w:val="16"/>
                <w:vertAlign w:val="subscript"/>
              </w:rPr>
              <w:t xml:space="preserve">A</w:t>
            </w:r>
            <w:r>
              <w:rPr>
                <w:b w:val="false"/>
                <w:bCs w:val="false"/>
                <w:sz w:val="16"/>
                <w:szCs w:val="16"/>
              </w:rPr>
              <w:t xml:space="preserve">; </w:t>
            </w:r>
            <w:r>
              <w:rPr>
                <w:b w:val="false"/>
                <w:bCs w:val="false"/>
                <w:i/>
                <w:iCs/>
                <w:sz w:val="16"/>
                <w:szCs w:val="16"/>
              </w:rPr>
              <w:t xml:space="preserve">g</w:t>
            </w:r>
            <w:r>
              <w:rPr>
                <w:b w:val="false"/>
                <w:bCs w:val="false"/>
                <w:sz w:val="16"/>
                <w:szCs w:val="16"/>
              </w:rPr>
              <w:t xml:space="preserve"> = 9,81 m/s² in der Tabelle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 Querverweise und Quellen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Tabellenbezeichnungen brachen um; Verweise auf Tutorium 2 und auf d) ungenau; einige Tabellenwerte ohne Quelleneintrag; eine falsche Foliennummer; Rechenskripte von Tutorium 3 und 4 prüften die Tabellenwerte nicht gegen das Blatt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Bezeichnungen gekürzt, Verweise präzisiert, Quelleneinträge ergänzt, Selbstprüfung in allen Rechenskripten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Struktur und Skizzen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Ausgangssituation, Fragen, Aufgabe überall eingehalten; keine Skizze verrät eine Antwort; Tutorium 2 ohne technischen Zwilling, erster Block von Tutorium 1 mit zwei Abbildungen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bewusst belassen (D84); Tutorium 4, Abb. 1 mit „nicht maßstäblich“ ergänzt</w:t>
            </w:r>
          </w:p>
        </w:tc>
      </w:tr>
    </w:tbl>
    <w:p>
      <w:pPr>
        <w:pStyle w:val="Heading2"/>
      </w:pPr>
      <w:r>
        <w:t xml:space="preserve">3.7 Unabhängige Prüfung der Kaffee-Aufgabe (K34)</w:t>
      </w:r>
    </w:p>
    <w:p>
      <w:pPr>
        <w:keepNext w:val="false"/>
        <w:spacing w:after="60" w:before="60" w:line="276" w:lineRule="auto"/>
        <w:jc w:val="both"/>
      </w:pPr>
      <w:r>
        <w:t xml:space="preserve">Sechs Prüferinnen und Prüfer mit getrennten Rollen (Professorin, Technik, Didaktik, Recherche, Studierende, Gestaltung), eigenen Leselisten und Obergrenzen für Websuchen haben Aufgabe und Lösung am 29.10.2026 parallel geprüft; Codex (OpenAI) hat als unabhängige Rolle X ohne Websuche gegengeprüft. Zusammen 71 Vorschläge; die Koordination hat sie zu 30 Änderungsvorschlägen gebündelt und alle Zahlen nachgerechnet. Codex und die Claude-Prüfer stimmen in allen Zahlen und den wichtigsten Modellgrenzen überein; Codex stuft Teil g nur als „sollte“ ein und will den Schaum mit ausdrücklicher Idealisierung behalten. Kein Ergebnis auf Blatt und Lösung war falsch gerechnet; die Befunde betreffen die Modellannahmen in Teil g, Umfang und Versuch, die Inszenierung der Vorhersagen, Annahmen und Plausibilität, Quellen und die Gestaltung. Berichte, Bündelung und Entscheidungsvorlage liegen im Repository unter ergebnisse/kaffee/ und im Tab „Änderungsvorschläge“ des Claude-Dokuments; über die Vorschläge hat die Tutoriumsleitung am 30.10.2026 entschieden (G41, D93 bis D102), umgesetzt in K35.</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Ergebnisse auf Blatt und Lösung (a bis h, Hinweise)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von P, T, D, R, S, Codex und der Koordination unabhängig nachgerechnet; Abweichungen nur in der letzten Stelle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Zahl wegen eines Rechenfehlers zu ändern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 „Versuch“: Becher 3 bleibt „um mindestens 1,6 K“ kühler als Becher 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1,57 K, und nur für </w:t>
            </w:r>
            <w:r>
              <w:rPr>
                <w:b w:val="false"/>
                <w:bCs w:val="false"/>
                <w:i/>
                <w:iCs/>
                <w:sz w:val="16"/>
                <w:szCs w:val="16"/>
              </w:rPr>
              <w:t xml:space="preserve">τ</w:t>
            </w:r>
            <w:r>
              <w:rPr>
                <w:b w:val="false"/>
                <w:bCs w:val="false"/>
                <w:sz w:val="16"/>
                <w:szCs w:val="16"/>
              </w:rPr>
              <w:t xml:space="preserve"> = 41 min und Milch bei genau 20 °C; realistisch rund 1 bis 2 K und kaum von Becher 2 zu unterscheiden; gemessene Temperaturen liegen über der Vorhersage (Verdunstung)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Erwartungswerte als Bereiche (Ä6)</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g: Milchschaum, sofort gemischt, gleiches </w:t>
            </w:r>
            <w:r>
              <w:rPr>
                <w:b w:val="false"/>
                <w:bCs w:val="false"/>
                <w:i/>
                <w:iCs/>
                <w:sz w:val="16"/>
                <w:szCs w:val="16"/>
              </w:rPr>
              <w:t xml:space="preserve">kA</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Schaum mischt sich nicht und dämmt die Oberfläche; schon 5,6 % weniger </w:t>
            </w:r>
            <w:r>
              <w:rPr>
                <w:b w:val="false"/>
                <w:bCs w:val="false"/>
                <w:i/>
                <w:iCs/>
                <w:sz w:val="16"/>
                <w:szCs w:val="16"/>
              </w:rPr>
              <w:t xml:space="preserve">kA</w:t>
            </w:r>
            <w:r>
              <w:rPr>
                <w:b w:val="false"/>
                <w:bCs w:val="false"/>
                <w:sz w:val="16"/>
                <w:szCs w:val="16"/>
              </w:rPr>
              <w:t xml:space="preserve"> in Tasse 1 heben den Vorsprung von Tasse 2 auf, 10 % weniger drehen ihn um (vier Rollen und Codex); die späte Portion muss mindestens 50,6 °C haben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erwärmte, untergerührte Milch, Zahlen bleiben (Ä1)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g: Ergebniszeile direkt unter „Sagen Sie zuerst voraus“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verrät die Antwort der Vorhersage (D, S); ebenso verraten die Ergebnisse in d die Antwort auf Frage 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Ergebnis ohne Zuordnung, Frage 1 vor dem Austeilen (Ä2, Ä11)</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Umfang: acht Teile und Versuch in einer Sitzung</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Teile 85 bis 95 min (S), Kern mit Versuch rund 70 min (P); über dem Rahmen der Strukturvorlage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Kern, Vertiefung (f) und Zusatz (h) kennzeichnen, Ablaufplan (Ä3)</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Vorhersage mit </w:t>
            </w:r>
            <w:r>
              <w:rPr>
                <w:b w:val="false"/>
                <w:bCs w:val="false"/>
                <w:i/>
                <w:iCs/>
                <w:sz w:val="16"/>
                <w:szCs w:val="16"/>
              </w:rPr>
              <w:t xml:space="preserve">kA</w:t>
            </w:r>
            <w:r>
              <w:rPr>
                <w:b w:val="false"/>
                <w:bCs w:val="false"/>
                <w:sz w:val="16"/>
                <w:szCs w:val="16"/>
              </w:rPr>
              <w:t xml:space="preserve"> wie in Teil f, Messung nach 60 min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f erreichen viele erst nach 50 bis 65 min; der Versuch bindet 60 von 90 min; die Messtabelle fragt Start, 10-Minuten-Wert, Milchtemperatur und </w:t>
            </w:r>
            <w:r>
              <w:rPr>
                <w:b w:val="false"/>
                <w:bCs w:val="false"/>
                <w:i/>
                <w:iCs/>
                <w:sz w:val="16"/>
                <w:szCs w:val="16"/>
              </w:rPr>
              <w:t xml:space="preserve">kA</w:t>
            </w:r>
            <w:r>
              <w:rPr>
                <w:b w:val="false"/>
                <w:bCs w:val="false"/>
                <w:sz w:val="16"/>
                <w:szCs w:val="16"/>
              </w:rPr>
              <w:t xml:space="preserve"> nicht ab</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40 min mit dem Modell aus d, Ablauf und Tabelle neu (Ä4, Ä5)</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 „Was die Rechnung weglässt“: Verdunstung über den Exponenten 4/3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Verdunstung folgt dem Dampfdruck; mit Verdunstung 38 bis 40 statt 34 °C, Unterschied rund 4,5 K; der Gegeneffekt der größeren Füllhöhe mit Milch (je 5 % mehr </w:t>
            </w:r>
            <w:r>
              <w:rPr>
                <w:b w:val="false"/>
                <w:bCs w:val="false"/>
                <w:i/>
                <w:iCs/>
                <w:sz w:val="16"/>
                <w:szCs w:val="16"/>
              </w:rPr>
              <w:t xml:space="preserve">kA</w:t>
            </w:r>
            <w:r>
              <w:rPr>
                <w:b w:val="false"/>
                <w:bCs w:val="false"/>
                <w:sz w:val="16"/>
                <w:szCs w:val="16"/>
              </w:rPr>
              <w:t xml:space="preserve"> rund 0,9 K weniger) fehlte; beide heben sich etwa 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Hinweis zweiseitig (Ä15)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 „</w:t>
            </w:r>
            <w:r>
              <w:rPr>
                <w:b w:val="false"/>
                <w:bCs w:val="false"/>
                <w:i/>
                <w:iCs/>
                <w:sz w:val="16"/>
                <w:szCs w:val="16"/>
              </w:rPr>
              <w:t xml:space="preserve">kA</w:t>
            </w:r>
            <w:r>
              <w:rPr>
                <w:b w:val="false"/>
                <w:bCs w:val="false"/>
                <w:sz w:val="16"/>
                <w:szCs w:val="16"/>
              </w:rPr>
              <w:t xml:space="preserve"> mit und ohne Milch gleich“, unbegründet vorgegeben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Umkehr erst bei 25 % mehr </w:t>
            </w:r>
            <w:r>
              <w:rPr>
                <w:b w:val="false"/>
                <w:bCs w:val="false"/>
                <w:i/>
                <w:iCs/>
                <w:sz w:val="16"/>
                <w:szCs w:val="16"/>
              </w:rPr>
              <w:t xml:space="preserve">kA</w:t>
            </w:r>
            <w:r>
              <w:rPr>
                <w:b w:val="false"/>
                <w:bCs w:val="false"/>
                <w:sz w:val="16"/>
                <w:szCs w:val="16"/>
              </w:rPr>
              <w:t xml:space="preserve"> in Tasse 1; realistisch 3 bis 5 % (Füllhöhe mit Milch 4,6 statt 4,0 cm), Unterschied dann 3,0 bis 3,3 K; kein Teil verlangt, eine Annahme zu begründen (D26)</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Annahme in c selbst begründen lassen (Ä8)</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 (2): Milch neben der Tasse wird höchstens 20 °C warm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nur, wenn allein die Raumluft sie erwärmt; Wärme vom heißen Becher ist nicht ausgeschlossen, und schon 35,3 °C in der späten Portion brächten Tasse 2 auf die Temperatur von Tasse 1 (Codex)</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Wärmequelle in h (2) eingrenzen (Ä30)</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Kipppunkt 47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für gleiches </w:t>
            </w:r>
            <w:r>
              <w:rPr>
                <w:b w:val="false"/>
                <w:bCs w:val="false"/>
                <w:i/>
                <w:iCs/>
                <w:sz w:val="16"/>
                <w:szCs w:val="16"/>
              </w:rPr>
              <w:t xml:space="preserve">kA</w:t>
            </w:r>
            <w:r>
              <w:rPr>
                <w:b w:val="false"/>
                <w:bCs w:val="false"/>
                <w:sz w:val="16"/>
                <w:szCs w:val="16"/>
              </w:rPr>
              <w:t xml:space="preserve">; 37 °C bei 5 % mehr, 58 °C bei 5 % weniger </w:t>
            </w:r>
            <w:r>
              <w:rPr>
                <w:b w:val="false"/>
                <w:bCs w:val="false"/>
                <w:i/>
                <w:iCs/>
                <w:sz w:val="16"/>
                <w:szCs w:val="16"/>
              </w:rPr>
              <w:t xml:space="preserve">kA</w:t>
            </w:r>
            <w:r>
              <w:rPr>
                <w:b w:val="false"/>
                <w:bCs w:val="false"/>
                <w:sz w:val="16"/>
                <w:szCs w:val="16"/>
              </w:rPr>
              <w:t xml:space="preserve"> in Tasse 1, rund 50 °C mit dem Exponenten 4/3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als Modellwert kennzeichnen (Ä17)</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a: „Die Wärme, die der Kaffee abgibt, nimmt die Milch auf“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beim Mischen geht keine Wärme über die Systemgrenze; bilanziert wird die innere Energie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Mischbilanz als </w:t>
            </w:r>
            <w:r>
              <w:rPr>
                <w:b w:val="false"/>
                <w:bCs w:val="false"/>
                <w:i/>
                <w:iCs/>
                <w:sz w:val="16"/>
                <w:szCs w:val="16"/>
              </w:rPr>
              <w:t xml:space="preserve">U</w:t>
            </w:r>
            <w:r>
              <w:rPr>
                <w:b w:val="false"/>
                <w:bCs w:val="false"/>
                <w:sz w:val="16"/>
                <w:szCs w:val="16"/>
                <w:vertAlign w:val="subscript"/>
              </w:rPr>
              <w:t xml:space="preserve">nachher</w:t>
            </w:r>
            <w:r>
              <w:rPr>
                <w:b w:val="false"/>
                <w:bCs w:val="false"/>
                <w:sz w:val="16"/>
                <w:szCs w:val="16"/>
              </w:rPr>
              <w:t xml:space="preserve"> = </w:t>
            </w:r>
            <w:r>
              <w:rPr>
                <w:b w:val="false"/>
                <w:bCs w:val="false"/>
                <w:i/>
                <w:iCs/>
                <w:sz w:val="16"/>
                <w:szCs w:val="16"/>
              </w:rPr>
              <w:t xml:space="preserve">U</w:t>
            </w:r>
            <w:r>
              <w:rPr>
                <w:b w:val="false"/>
                <w:bCs w:val="false"/>
                <w:sz w:val="16"/>
                <w:szCs w:val="16"/>
                <w:vertAlign w:val="subscript"/>
              </w:rPr>
              <w:t xml:space="preserve">vorher</w:t>
            </w:r>
            <w:r>
              <w:rPr>
                <w:b w:val="false"/>
                <w:bCs w:val="false"/>
                <w:sz w:val="16"/>
                <w:szCs w:val="16"/>
              </w:rPr>
              <w:t xml:space="preserve"> (Ä10)</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IARC-Link, Herleitung der 80 °C, Ferreira, Condoret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IARC-Link tot (404); Brown &amp; Diller nennen Serviertemperaturen, die Kette Brühen, Kanne, Tasse steht bei Abraham &amp; Diller (2019); Ferreira ohne Titel und DOI; Condoret Tab. 2 nicht einsehbar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Quellen korrigieren (Ä19)</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Titel, Überschriften und Text im PDF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10,9 pt, Word weicht ab; die ersten drei Seiten der Lösung sind vom Blatt nicht zu unterscheiden; Abb. L2 zeigt Mischsprung und Schnittpunkt nicht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Hierarchie nach Tutoriumsblatt 6, Lösung kennzeichnen, Abb. L2 neu (Ä18, Ä20, Ä21)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Hauptaussage „Milch sofort, Tasse 1 bleibt wärmer“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robust: ein Messfehler von 1 K ändert den Unterschied um 0,03 K; gestützt durch Rees &amp; Viney (1988)</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Robustheit in die Lösung (Ä16), Beleg in die Hinweise (Ä27)</w:t>
            </w:r>
          </w:p>
        </w:tc>
      </w:tr>
    </w:tbl>
    <w:p>
      <w:pPr>
        <w:pStyle w:val="Heading1"/>
      </w:pPr>
      <w:r>
        <w:t xml:space="preserve">4. Bekannte Grenzen</w:t>
      </w:r>
    </w:p>
    <w:p>
      <w:pPr>
        <w:pStyle w:val="ListParagraph"/>
        <w:numPr>
          <w:ilvl w:val="0"/>
          <w:numId w:val="2"/>
        </w:numPr>
        <w:spacing w:after="30" w:before="30" w:line="264" w:lineRule="auto"/>
        <w:jc w:val="left"/>
      </w:pPr>
      <w:r>
        <w:t xml:space="preserve">KI kann Quellen falsch zuordnen oder Zahlen verwechseln. Deshalb steht bei jeder Quelle, wie sie geprüft wurde; Angaben aus Sekundärquellen sind gekennzeichnet.</w:t>
      </w:r>
    </w:p>
    <w:p>
      <w:pPr>
        <w:pStyle w:val="ListParagraph"/>
        <w:numPr>
          <w:ilvl w:val="0"/>
          <w:numId w:val="2"/>
        </w:numPr>
        <w:spacing w:after="30" w:before="30" w:line="264" w:lineRule="auto"/>
        <w:jc w:val="left"/>
      </w:pPr>
      <w:r>
        <w:t xml:space="preserve">Websuchen erreichen nicht jede Quelle (Bezahlschranken, Abrufsperren). Nicht erreichbare Quellen sind als „nicht geprüft“ markiert.</w:t>
      </w:r>
    </w:p>
    <w:p>
      <w:pPr>
        <w:pStyle w:val="ListParagraph"/>
        <w:numPr>
          <w:ilvl w:val="0"/>
          <w:numId w:val="2"/>
        </w:numPr>
        <w:spacing w:after="30" w:before="30" w:line="264" w:lineRule="auto"/>
        <w:jc w:val="left"/>
      </w:pPr>
      <w:r>
        <w:t xml:space="preserve">Zahlen zu Klima, Energie und Recht ändern sich (z. B. Strommix, Energieeffizienzgesetz). Jede Angabe trägt einen Stand.</w:t>
      </w:r>
    </w:p>
    <w:p>
      <w:pPr>
        <w:pStyle w:val="ListParagraph"/>
        <w:numPr>
          <w:ilvl w:val="0"/>
          <w:numId w:val="2"/>
        </w:numPr>
        <w:spacing w:after="30" w:before="30" w:line="264" w:lineRule="auto"/>
        <w:jc w:val="left"/>
      </w:pPr>
      <w:r>
        <w:t xml:space="preserve">Vereinfachte Modelle (Schichtmodell der Atmosphäre, lineares Eisprofil) sind bewusst einfach und als solche gekennzeichnet.</w:t>
      </w:r>
    </w:p>
    <w:p>
      <w:pPr>
        <w:pStyle w:val="ListParagraph"/>
        <w:numPr>
          <w:ilvl w:val="0"/>
          <w:numId w:val="2"/>
        </w:numPr>
        <w:spacing w:after="30" w:before="30" w:line="264" w:lineRule="auto"/>
        <w:jc w:val="left"/>
      </w:pPr>
      <w:r>
        <w:t xml:space="preserve">Auch die eigene Prüfung kann Fehler übersehen: Die Gegenprüfungen vom 17.10.2026 (35 Befunde), vom 20.10.2026 (ein Vorzeichenfehler, mehrere Lücken in der Modelllogik), vom 21.10.2026 (Becher-Fall mit falschem </w:t>
      </w:r>
      <w:r>
        <w:rPr>
          <w:i/>
          <w:iCs/>
        </w:rPr>
        <w:t xml:space="preserve">kA</w:t>
      </w:r>
      <w:r>
        <w:t xml:space="preserve">) und die Gegenprüfung der Aufgabensammlung (falsche Begründung in der Kaffee-Musterlösung, Widerspruch beim Wostoksee) fanden trotz Faktenprüfung und Nachrechnung Fehler. Eine Prüfung durch Mitarbeitende des Lehrstuhls bleibt vor dem Einsatz nötig (Arbeitsplan, Phase 5).</w:t>
      </w:r>
    </w:p>
    <w:p>
      <w:pPr>
        <w:pStyle w:val="ListParagraph"/>
        <w:numPr>
          <w:ilvl w:val="0"/>
          <w:numId w:val="2"/>
        </w:numPr>
        <w:spacing w:after="30" w:before="30" w:line="264" w:lineRule="auto"/>
        <w:jc w:val="left"/>
      </w:pPr>
      <w:r>
        <w:t xml:space="preserve">Sprachliche und didaktische Formulierungen sind Vorschläge; Auswahl und Wortlaut bestimmt die Tutoriumsleitung.</w:t>
      </w:r>
    </w:p>
    <w:p>
      <w:pPr>
        <w:pStyle w:val="Heading1"/>
      </w:pPr>
      <w:r>
        <w:t xml:space="preserve">5. Reproduzierbarkeit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670"/>
      </w:tblGrid>
      <w:tr>
        <w:trPr>
          <w:cantSplit/>
          <w:tblHeader/>
        </w:trPr>
        <w:tc>
          <w:tcPr>
            <w:tcW w:type="dxa" w:w="27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Datei</w:t>
            </w:r>
          </w:p>
        </w:tc>
        <w:tc>
          <w:tcPr>
            <w:tcW w:type="dxa" w:w="37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Zweck</w:t>
            </w:r>
          </w:p>
        </w:tc>
        <w:tc>
          <w:tcPr>
            <w:tcW w:type="dxa" w:w="26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Aufruf</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bilanzformen.py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 „Energiebilanz: vier Grundformen“, alle Varianten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bilanzformen.py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widerstand_meereis.py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Beispielgrafik Wärmedurchgang durch Meereis</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widerstand_meereis.py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nachrechnung_leitphaenomene.py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aller Aufgabenskizzen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nachrechnung_leitphaenomene.py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pilot_tutorium1.py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des Pilotblatts Tutorium 1</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pilot_tutorium1.py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pilot_t1_grafiken.py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Grafiken des Pilotblatts</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pilot_t1_grafiken.py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aufgabenideen_ozean.js</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Word-Fassung der Aufgabenideen aus dem Markdown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node aufgabenideen_ozean.js &lt;md&gt; &lt;png&gt; &lt;docx&gt;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nachrechnung_ozean_atmosphaere.py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Aufgabenideen Ozean, Flüsse und Atmosphäre</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nachrechnung_ozean_atmosphaere.py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kaffee_modell.py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Modell und Arbeitswerte der Kaffee-Aufgabe (eine Quelle für alle Zahlen)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wird von den folgenden Skripten geladen</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nachrechnung_kaffee.py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Kaffee-Aufgabe mit Empfindlichkeit, </w:t>
            </w:r>
            <w:r>
              <w:rPr>
                <w:b w:val="false"/>
                <w:bCs w:val="false"/>
                <w:i/>
                <w:iCs/>
                <w:sz w:val="17"/>
                <w:szCs w:val="17"/>
              </w:rPr>
              <w:t xml:space="preserve">kA</w:t>
            </w:r>
            <w:r>
              <w:rPr>
                <w:b w:val="false"/>
                <w:bCs w:val="false"/>
                <w:sz w:val="17"/>
                <w:szCs w:val="17"/>
              </w:rPr>
              <w:t xml:space="preserve"> als Modellparameter, Grenzwerten und Versuch nach 40 min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nachrechnung_kaffee.py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sammlung/skripte/abb_t5_kaffee.py, abb_loesung.py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Abb. 1 sowie Abb. L1 und L2 der Kaffee-Aufgabe (abb_kaffee.py wird seit dem 23.10.2026 nicht mehr gebraucht)</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abb_loesung.py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build_kaffee.py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Aufgabenblatt und Lösung als Markdown, Word und PDF</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build_kaffee.py (braucht pandoc, XeLaTeX, Ordner build)</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SPEZ.md, PRUEFAUFTRAG.md</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Spezifikation der Arbeitsagenten und Prüfauftrag der Gegenprüfung (Aufgabensammlung)</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lesen</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rechnung/t1_rechnung.py bis t8_rechnung.py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je Tutorium; prüft, dass jede Zahl im Text der Sammlung steht</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t1_rechnung.py (im Ordner rechnung)</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rechnung/t5_kaffee_teil.py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erzeugt den Kaffee-Teil der Sammlung aus dem Kaffee-Modell</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t5_kaffee_teil.py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skripte/abb_t1_eisschild.py bis abb_t8_pol.py, skizze_stil.py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Skizzen der Sammlung in einheitlichem Stil</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abb_t1_eisschild.py (im Ordner skripte)</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build/sammlung_bauen.py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Sammlung als Markdown, PDF und Word (mit kopf.tex, lehrstuhl.lua und referenz_sammlung.docx)</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sammlung_bauen.py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build/teil_bauen.py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einzelnen Teil der Sammlung zur Sichtprüfung bauen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teil_bauen.py &lt;teil.md&gt;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Kaffee_Pruefpaket: rollen_vorbereiten.py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legt je Prüferrolle einen Ordner mit Auftrag und nur den Dateien ihrer Leseliste an (leseliste.json)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rollen_vorbereiten.py &lt;paket&gt; &lt;arbeitsordner&gt;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umgebung_pruefen.py, werkzeugkasten_packen.py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prüft und richtet die Arbeitsumgebung ein; packt den Werkzeugkasten nach einer Runde mit neuer Version und frischt den Index auf</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umgebung_pruefen.py; python3 werkzeugkasten_packen.py --notiz &lt;Satz&gt;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arbeitsordner/werkzeuge/neue_einzelaufgabe.py, einzelblatt.py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legt Modell, Nachrechnung, Abbildungen und Bauskript einer neuen Einzelaufgabe an; Bausteine für Blatt und Lösung (PDF, Word, Seitenbilder)</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werkzeuge/neue_einzelaufgabe.py &lt;kurz&gt; --tutorium N --teil tN.md --block &lt;Titel&gt;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pruefung/material_zusammenstellen.py, rollen_vorbereiten.py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stellt das Prüfmaterial einer Aufgabe zusammen (A bis F) und legt je Rolle einen Ordner an (Muster in Leselisten, Teilrollen, Prüfung auf offene Platzhalter)</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pruefung/material_zusammenstellen.py --aufgabe … --name … --tutorium N --paket …</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Kaffee-Prüfung: ergebnisse/kaffee/nachrechnung_koordination/*.py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aller Zahlen der sechs Prüfberichte durch die Koordination (lineares Modell, Kipppunkte, Versuch, Exponent 4/3, Verdunstungsmodell)</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nachrechnen_koord.py (im Ordner, mit kaffee_modell.py)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Kaffee-Prüfung: ergebnisse/kaffee/nachrechnung_koordination/woerter.py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Wörter je Baustein eines Aufgabenblatts (Formeln als ein Wort), zum Abgleich mit dem Umfang der Strukturvorlage</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woerter.py &lt;blatt.md&gt;</w:t>
            </w:r>
          </w:p>
        </w:tc>
      </w:tr>
    </w:tbl>
    <w:p>
      <w:pPr>
        <w:keepNext w:val="false"/>
        <w:spacing w:after="60" w:before="80" w:line="276" w:lineRule="auto"/>
        <w:jc w:val="left"/>
      </w:pPr>
      <w:r>
        <w:rPr>
          <w:color w:val="4A4F63"/>
          <w:sz w:val="17"/>
          <w:szCs w:val="17"/>
        </w:rPr>
        <w:t xml:space="preserve">Für die Grafiken werden die Schriften Noto Sans und Caladea benötigt, für die Skizzen und das PDF der Aufgabensammlung Carlito (siehe LIESMICH.txt).</w:t>
      </w:r>
    </w:p>
    <w:p>
      <w:pPr>
        <w:pStyle w:val="Heading1"/>
      </w:pPr>
      <w:r>
        <w:t xml:space="preserve">6. Änderungsverlauf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0"/>
      </w:tblGrid>
      <w:tr>
        <w:trPr>
          <w:cantSplit/>
          <w:tblHeader/>
        </w:trPr>
        <w:tc>
          <w:tcPr>
            <w:tcW w:type="dxa" w:w="12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Version</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w:t>
            </w:r>
          </w:p>
        </w:tc>
        <w:tc>
          <w:tcPr>
            <w:tcW w:type="dxa" w:w="63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Änderung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Protokoll angelegt; Einsätze vom 16.10.2026 nachgetragen; Einsätze vom 17.10.2026 eingetragen</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2</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eingetragen (K14, Abschnitt 3.2); erneuter Ablageversuch (K15); Prüfagent als Werkzeug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3</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Kurzkonzept, Mailentwurf und Pilotblatt Tutorium 1 eingetragen (K16 bis K18); Korrektur der mittleren Wärmeleitfähigkeit in Abschnitt 3.2</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20.10.2026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Meeresströmungen und Luftströmungen eingetragen (K19 bis K21), Faktenprüfung in Abschnitt 3.3, unabhängige Gegenprüfung in Abschnitt 3.4, Claude-Dokumente als Werkzeug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PDF der Aufgabenideen (K22)</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5</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Lehrstuhl-Struktur und Kaffee-Aufgabe (K23 bis K26), unabhängige Gegenprüfung in Abschnitt 3.5, Werkzeuge und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6</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Bausteine der Kaffee-Aufgabe (K27), Aufgabensammlung mit Arbeitsagenten (K28), unabhängige Gegenprüfung der Sammlung (K29, Abschnitt 3.6), Ablage (K30); Arbeitsagenten als Werkzeug, Reproduzierbarkeit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Kaffee-Aufgabe als Claude-Dokument (K31); Vorbereitung der unabhängigen Prüfung mit sechs Rollen, Prüfpaket und Trockenlauf (K32);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8</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 für die Gestaltungsrolle und Werkzeugkasten für künftige Aufgaben (K33); Reproduzierbarkeit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9</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29.10.2026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Prüfung der Kaffee-Aufgabe mit sechs Rollen und Gegenprüfung durch Codex (K34, Abschnitt 3.7);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10</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30.10.2026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Umsetzung der Änderungsvorschläge zur Kaffee-Aufgabe nach der Entscheidung der Tutoriumsleitung, zweite Runde der Rolle S (K35); Reproduzierbarkeit ergänzt</w:t>
            </w:r>
          </w:p>
        </w:tc>
      </w:tr>
    </w:tbl>
    <w:p>
      <w:pPr>
        <w:keepNext w:val="false"/>
        <w:spacing w:after="60" w:before="120" w:line="276" w:lineRule="auto"/>
        <w:jc w:val="left"/>
      </w:pPr>
      <w:r>
        <w:rPr>
          <w:color w:val="4A4F63"/>
          <w:sz w:val="17"/>
          <w:szCs w:val="17"/>
        </w:rPr>
        <w:t xml:space="preserve">Vorlage für neue Einträge: Nr. | Datum | Auftrag | Tätigkeit der KI | Ergebnis | Prüfung | Probleme und Korrekturen</w:t>
      </w:r>
    </w:p>
    <w:sectPr>
      <w:headerReference w:type="default" r:id="rId7"/>
      <w:footerReference w:type="default" r:id="rId8"/>
      <w:pgSz w:w="11906" w:h="16838" w:orient="portrait"/>
      <w:pgMar w:top="1588" w:right="1418" w:bottom="1247"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E" w:sz="4" w:space="4"/>
      </w:pBdr>
      <w:tabs>
        <w:tab w:val="right" w:pos="9070"/>
      </w:tabs>
      <w:spacing w:after="0" w:before="0"/>
    </w:pPr>
    <w:r>
      <w:rPr>
        <w:b/>
        <w:bCs/>
        <w:color w:val="4A4F63"/>
        <w:sz w:val="16"/>
        <w:szCs w:val="16"/>
      </w:rPr>
      <w:t xml:space="preserve">Tutorien Wärmeübertragung: KI-Protokoll</w:t>
    </w:r>
    <w:r>
      <w:rPr>
        <w:color w:val="4A4F63"/>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before="0" w:line="240" w:lineRule="auto"/>
    </w:pP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57200"/>
                  </a:xfrm>
                  <a:prstGeom prst="rect">
                    <a:avLst/>
                  </a:prstGeom>
                </pic:spPr>
              </pic:pic>
            </a:graphicData>
          </a:graphic>
        </wp:inline>
      </w:drawing>
    </w:r>
    <w:r>
      <w:tab/>
    </w: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025A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color w:val="0025AA"/>
      </w:rPr>
    </w:lvl>
  </w:abstractNum>
  <w:abstractNum w:abstractNumId="4" w15:restartNumberingAfterBreak="0">
    <w:multiLevelType w:val="hybridMultilevel"/>
    <w:lvl w:ilvl="0" w15:tentative="1">
      <w:start w:val="1"/>
      <w:numFmt w:val="lowerLetter"/>
      <w:lvlText w:val="%1)"/>
      <w:lvlJc w:val="left"/>
      <w:pPr>
        <w:ind w:left="400" w:hanging="340"/>
      </w:pPr>
      <w:rPr>
        <w:b/>
        <w:bCs/>
        <w:color w:val="0025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0"/>
        <w:szCs w:val="20"/>
        <w:lang w:val="de-DE"/>
      </w:rPr>
    </w:rPrDefault>
    <w:pPrDefault>
      <w:pPr>
        <w:spacing w:after="60" w:before="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line="240" w:lineRule="auto"/>
    </w:pPr>
    <w:rPr>
      <w:rFonts w:ascii="Segoe UI" w:cs="Segoe UI" w:eastAsia="Segoe UI" w:hAnsi="Segoe UI"/>
      <w:b/>
      <w:bCs/>
      <w:color w:val="0025AA"/>
      <w:sz w:val="36"/>
      <w:szCs w:val="36"/>
    </w:rPr>
  </w:style>
  <w:style w:type="paragraph" w:styleId="Heading1">
    <w:name w:val="Heading 1"/>
    <w:basedOn w:val="Normal"/>
    <w:next w:val="Normal"/>
    <w:qFormat/>
    <w:pPr>
      <w:keepNext/>
      <w:keepLines/>
      <w:spacing w:after="120" w:before="360" w:line="240" w:lineRule="auto"/>
      <w:outlineLvl w:val="0"/>
    </w:pPr>
    <w:rPr>
      <w:rFonts w:ascii="Segoe UI" w:cs="Segoe UI" w:eastAsia="Segoe UI" w:hAnsi="Segoe UI"/>
      <w:b/>
      <w:bCs/>
      <w:color w:val="0025AA"/>
      <w:sz w:val="30"/>
      <w:szCs w:val="30"/>
    </w:rPr>
  </w:style>
  <w:style w:type="paragraph" w:styleId="Heading2">
    <w:name w:val="Heading 2"/>
    <w:basedOn w:val="Normal"/>
    <w:next w:val="Normal"/>
    <w:qFormat/>
    <w:pPr>
      <w:keepNext/>
      <w:keepLines/>
      <w:spacing w:after="100" w:before="280" w:line="240" w:lineRule="auto"/>
      <w:outlineLvl w:val="1"/>
    </w:pPr>
    <w:rPr>
      <w:rFonts w:ascii="Segoe UI" w:cs="Segoe UI" w:eastAsia="Segoe UI" w:hAnsi="Segoe UI"/>
      <w:b/>
      <w:bCs/>
      <w:color w:val="0025AA"/>
      <w:sz w:val="23"/>
      <w:szCs w:val="23"/>
    </w:rPr>
  </w:style>
  <w:style w:type="paragraph" w:styleId="Heading3">
    <w:name w:val="Heading 3"/>
    <w:basedOn w:val="Normal"/>
    <w:next w:val="Normal"/>
    <w:qFormat/>
    <w:pPr>
      <w:keepNext/>
      <w:keepLines/>
      <w:spacing w:after="60" w:before="200" w:line="240" w:lineRule="auto"/>
      <w:outlineLvl w:val="2"/>
    </w:pPr>
    <w:rPr>
      <w:rFonts w:ascii="Segoe UI" w:cs="Segoe UI" w:eastAsia="Segoe UI" w:hAnsi="Segoe UI"/>
      <w:b/>
      <w:bCs/>
      <w:color w:val="0025A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9e2f1eb1a24ac112781d1ef13720b75e1c34b8.jpg"/><Relationship Id="rId1" Type="http://schemas.openxmlformats.org/officeDocument/2006/relationships/image" Target="media/e752c5c367d10bff375a286a4780e1423de52ad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Tutorien Wärmeübertragung: KI-Protokoll</dc:title>
  <dc:creator>Tutorium Wärmeübertragung</dc:creator>
  <dc:description>Einsatz von KI (Claude) bei der Entwicklung der Tutorien, fortlaufend.</dc:description>
  <cp:lastModifiedBy>Un-named</cp:lastModifiedBy>
  <cp:revision>1</cp:revision>
  <dcterms:created xsi:type="dcterms:W3CDTF">2026-10-30T09:42:47.031Z</dcterms:created>
  <dcterms:modified xsi:type="dcterms:W3CDTF">2026-10-30T09:42:47.031Z</dcterms:modified>
</cp:coreProperties>
</file>

<file path=docProps/custom.xml><?xml version="1.0" encoding="utf-8"?>
<Properties xmlns="http://schemas.openxmlformats.org/officeDocument/2006/custom-properties" xmlns:vt="http://schemas.openxmlformats.org/officeDocument/2006/docPropsVTypes"/>
</file>