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atttitel"/>
      </w:pPr>
      <w:r>
        <w:rPr>
          <w:u w:val="single"/>
          <w:bCs/>
          <w:b/>
        </w:rPr>
        <w:t xml:space="preserve">Tutorium 5: Wärmebilanzen (instationär global)</w:t>
      </w:r>
    </w:p>
    <w:p>
      <w:pPr>
        <w:pStyle w:val="Baustein"/>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Abbildung"/>
        <w:keepNext/>
      </w:pPr>
      <w:r>
        <w:drawing>
          <wp:inline>
            <wp:extent cx="5292852" cy="2722735"/>
            <wp:effectExtent b="0" l="0" r="0" t="0"/>
            <wp:docPr descr="" title="" id="21" name="Picture"/>
            <a:graphic>
              <a:graphicData uri="http://schemas.openxmlformats.org/drawingml/2006/picture">
                <pic:pic>
                  <pic:nvPicPr>
                    <pic:cNvPr descr="grafik/t5_kaffee_tassen.png" id="22" name="Picture"/>
                    <pic:cNvPicPr>
                      <a:picLocks noChangeArrowheads="1" noChangeAspect="1"/>
                    </pic:cNvPicPr>
                  </pic:nvPicPr>
                  <pic:blipFill>
                    <a:blip r:embed="rId20"/>
                    <a:stretch>
                      <a:fillRect/>
                    </a:stretch>
                  </pic:blipFill>
                  <pic:spPr bwMode="auto">
                    <a:xfrm>
                      <a:off x="0" y="0"/>
                      <a:ext cx="5292852" cy="272273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beiden Tassen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Ihr Mitbewohner meint: „Ob man die Milch sofort oder später hineingießt, ist egal. Die Energie bleibt ja erhalten.“ Welche Tasse ist nach einer Stunde wärmer: Tasse 1, Tasse 2, oder sind beide gleich warm? Notieren Sie Ihre Vermutung mit einem Satz Begründung, bevor Sie Aufgabe 1 rechnen.</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Um die Frage zu klären, messen Sie nach 10 Minuten die Temperatur in Tasse 2 (noch ohne Milch).</w:t>
      </w:r>
    </w:p>
    <w:p>
      <w:pPr>
        <w:pStyle w:val="BodyText"/>
        <w:keepNext/>
      </w:pPr>
      <w:r>
        <w:rPr>
          <w:bCs/>
          <w:b/>
        </w:rPr>
        <w:t xml:space="preserve">Annahmen:</w:t>
      </w:r>
    </w:p>
    <w:p>
      <w:pPr>
        <w:numPr>
          <w:ilvl w:val="0"/>
          <w:numId w:val="1001"/>
        </w:numPr>
        <w:pStyle w:val="Compact"/>
      </w:pPr>
      <w:r>
        <w:t xml:space="preserve">Der Tasseninhalt ist ideal durchmischt, die Milch mischt sich sofort und ohne Wärmeverlust.</w:t>
      </w:r>
    </w:p>
    <w:p>
      <w:pPr>
        <w:numPr>
          <w:ilvl w:val="0"/>
          <w:numId w:val="1001"/>
        </w:numPr>
        <w:pStyle w:val="Compact"/>
      </w:pPr>
      <w:r>
        <w:t xml:space="preserve">Die Wärmekapazität der Tasse wird außer in Teil g vernachlässigt.</w:t>
      </w:r>
    </w:p>
    <w:p>
      <w:pPr>
        <w:numPr>
          <w:ilvl w:val="0"/>
          <w:numId w:val="1001"/>
        </w:numPr>
        <w:pStyle w:val="Compact"/>
      </w:pPr>
      <w:r>
        <w:t xml:space="preserve">Die gesamte Wärmeabgabe (auch durch Strahlung und Verdunstung) ist</w:t>
      </w:r>
      <w:r>
        <w:t xml:space="preserve"> </w:t>
      </w:r>
      <m:oMath>
        <m:sSub>
          <m:e>
            <m:acc>
              <m:accPr>
                <m:chr m:val="̇"/>
              </m:accPr>
              <m:e>
                <m:r>
                  <m:t>Q</m:t>
                </m:r>
              </m:e>
            </m:acc>
          </m:e>
          <m:sub>
            <m:r>
              <m:t>a</m:t>
            </m:r>
            <m:r>
              <m:t>b</m:t>
            </m:r>
          </m:sub>
        </m:sSub>
        <m:r>
          <m:rPr>
            <m:sty m:val="p"/>
          </m:rPr>
          <m:t>=</m:t>
        </m:r>
        <m:r>
          <m:t>k</m:t>
        </m:r>
        <m:r>
          <m:t>A</m:t>
        </m:r>
        <m:r>
          <m:t> </m:t>
        </m:r>
        <m:d>
          <m:dPr>
            <m:begChr m:val="("/>
            <m:endChr m:val=")"/>
            <m:sepChr m:val=""/>
            <m:grow/>
          </m:dPr>
          <m:e>
            <m:r>
              <m:t>ϑ</m:t>
            </m:r>
            <m:r>
              <m:rPr>
                <m:sty m:val="p"/>
              </m:rPr>
              <m:t>−</m:t>
            </m:r>
            <m:sSub>
              <m:e>
                <m:r>
                  <m:t>ϑ</m:t>
                </m:r>
              </m:e>
              <m:sub>
                <m:r>
                  <m:t>u</m:t>
                </m:r>
              </m:sub>
            </m:sSub>
          </m:e>
        </m:d>
      </m:oMath>
      <w:r>
        <w:t xml:space="preserve"> </w:t>
      </w:r>
      <w:r>
        <w:t xml:space="preserve">mit konstantem</w:t>
      </w:r>
      <w:r>
        <w:t xml:space="preserve"> </w:t>
      </w:r>
      <m:oMath>
        <m:r>
          <m:t>k</m:t>
        </m:r>
        <m:r>
          <m:t>A</m:t>
        </m:r>
      </m:oMath>
      <w:r>
        <w:t xml:space="preserve">; die verdunstete Masse wird vernachlässigt.</w:t>
      </w:r>
    </w:p>
    <w:p>
      <w:pPr>
        <w:numPr>
          <w:ilvl w:val="0"/>
          <w:numId w:val="1001"/>
        </w:numPr>
        <w:pStyle w:val="Compact"/>
      </w:pPr>
      <w:r>
        <w:t xml:space="preserve">Kaffee (Stoffdaten von Wasser) und Milch sind inkompressibel (</w:t>
      </w:r>
      <m:oMath>
        <m:sSub>
          <m:e>
            <m:r>
              <m:t>c</m:t>
            </m:r>
          </m:e>
          <m:sub>
            <m:r>
              <m:t>p</m:t>
            </m:r>
          </m:sub>
        </m:sSub>
        <m:r>
          <m:rPr>
            <m:sty m:val="p"/>
          </m:rPr>
          <m:t>=</m:t>
        </m:r>
        <m:sSub>
          <m:e>
            <m:r>
              <m:t>c</m:t>
            </m:r>
          </m:e>
          <m:sub>
            <m:r>
              <m:t>v</m:t>
            </m:r>
          </m:sub>
        </m:sSub>
      </m:oMath>
      <w:r>
        <w:t xml:space="preserve">); die Stoffdaten sind konstant.</w:t>
      </w:r>
    </w:p>
    <w:p>
      <w:pPr>
        <w:pStyle w:val="FirstParagraph"/>
        <w:keepNext/>
      </w:pPr>
      <w:r>
        <w:rPr>
          <w:bCs/>
          <w:b/>
        </w:rPr>
        <w:t xml:space="preserve">Gegebene Größen:</w:t>
      </w:r>
    </w:p>
    <w:tbl>
      <w:tblPr>
        <w:tblStyle w:val="Table"/>
        <w:tblW w:type="pct" w:w="5000"/>
        <w:tblLook w:firstRow="1" w:lastRow="0" w:firstColumn="0" w:lastColumn="0" w:noHBand="0" w:noVBand="0" w:val="0020"/>
        <w:jc w:val="start"/>
      </w:tblPr>
      <w:tblGrid>
        <w:gridCol w:w="1835"/>
        <w:gridCol w:w="2124"/>
        <w:gridCol w:w="1835"/>
        <w:gridCol w:w="2124"/>
      </w:tblGrid>
      <w:tr>
        <w:trPr>
          <w:cantSplit/>
          <w:tblHeader w:val="true"/>
        </w:trPr>
        <w:tc>
          <w:tcPr/>
          <w:p>
            <w:pPr>
              <w:pStyle w:val="Compact"/>
              <w:keepNext/>
              <w:jc w:val="left"/>
            </w:pPr>
            <w:r>
              <w:rPr>
                <w:bCs/>
                <w:b/>
              </w:rPr>
              <w:t xml:space="preserve">Kaffee</w:t>
            </w:r>
          </w:p>
        </w:tc>
        <w:tc>
          <w:tcPr/>
          <w:p>
            <w:pPr>
              <w:pStyle w:val="Compact"/>
              <w:keepNext/>
            </w:pPr>
          </w:p>
        </w:tc>
        <w:tc>
          <w:tcPr/>
          <w:p>
            <w:pPr>
              <w:pStyle w:val="Compact"/>
              <w:keepNext/>
              <w:jc w:val="left"/>
            </w:pPr>
            <w:r>
              <w:rPr>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Anfangstemperatur</w:t>
            </w:r>
          </w:p>
        </w:tc>
        <w:tc>
          <w:tcPr/>
          <w:p>
            <w:pPr>
              <w:pStyle w:val="Compact"/>
              <w:keepNext/>
              <w:jc w:val="left"/>
            </w:pPr>
            <m:oMath>
              <m:sSub>
                <m:e>
                  <m:r>
                    <m:t>ϑ</m:t>
                  </m:r>
                </m:e>
                <m:sub>
                  <m: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t>M</m:t>
                  </m:r>
                </m:sub>
              </m:sSub>
              <m:r>
                <m:rPr>
                  <m:sty m:val="p"/>
                </m:rPr>
                <m:t>=</m:t>
              </m:r>
              <m:r>
                <m:t>5</m:t>
              </m:r>
              <m:r>
                <m:t> </m:t>
              </m:r>
              <m:r>
                <m:rPr>
                  <m:sty m:val="p"/>
                </m:rPr>
                <m:t>°</m:t>
              </m:r>
              <m:r>
                <m:rPr>
                  <m:sty m:val="p"/>
                </m:rPr>
                <m:t>C</m:t>
              </m:r>
            </m:oMath>
          </w:p>
        </w:tc>
      </w:tr>
      <w:tr>
        <w:trPr>
          <w:cantSplit/>
        </w:trPr>
        <w:tc>
          <w:tcPr/>
          <w:p>
            <w:pPr>
              <w:pStyle w:val="Compact"/>
              <w:keepNext/>
              <w:jc w:val="left"/>
            </w:pPr>
            <w:r>
              <w:rPr>
                <w:bCs/>
                <w:b/>
              </w:rPr>
              <w:t xml:space="preserve">Umgebung</w:t>
            </w:r>
          </w:p>
        </w:tc>
        <w:tc>
          <w:tcPr/>
          <w:p>
            <w:pPr>
              <w:pStyle w:val="Compact"/>
              <w:keepNext/>
            </w:pPr>
          </w:p>
        </w:tc>
        <w:tc>
          <w:tcPr/>
          <w:p>
            <w:pPr>
              <w:pStyle w:val="Compact"/>
              <w:keepNext/>
              <w:jc w:val="left"/>
            </w:pPr>
            <w:r>
              <w:rPr>
                <w:bCs/>
                <w:b/>
              </w:rPr>
              <w:t xml:space="preserve">Messung in Tasse 2</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u</m:t>
                  </m:r>
                </m:sub>
              </m:sSub>
              <m:r>
                <m:rPr>
                  <m:sty m:val="p"/>
                </m:rPr>
                <m:t>=</m:t>
              </m:r>
              <m:r>
                <m:t>20</m:t>
              </m:r>
              <m:r>
                <m:t> </m:t>
              </m:r>
              <m:r>
                <m:rPr>
                  <m:sty m:val="p"/>
                </m:rPr>
                <m:t>°</m:t>
              </m:r>
              <m:r>
                <m:rPr>
                  <m:sty m:val="p"/>
                </m:rPr>
                <m:t>C</m:t>
              </m:r>
            </m:oMath>
          </w:p>
        </w:tc>
        <w:tc>
          <w:tcPr/>
          <w:p>
            <w:pPr>
              <w:pStyle w:val="Compact"/>
              <w:keepNext/>
              <w:jc w:val="left"/>
            </w:pPr>
            <w:r>
              <w:t xml:space="preserve">nach 10 min</w:t>
            </w:r>
          </w:p>
        </w:tc>
        <w:tc>
          <w:tcPr/>
          <w:p>
            <w:pPr>
              <w:pStyle w:val="Compact"/>
              <w:keepNext/>
              <w:jc w:val="left"/>
            </w:pPr>
            <m:oMath>
              <m:sSub>
                <m:e>
                  <m:r>
                    <m:t>ϑ</m:t>
                  </m:r>
                </m:e>
                <m:sub>
                  <m: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jc w:val="left"/>
            </w:pPr>
            <w:r>
              <w:rPr>
                <w:bCs/>
                <w:b/>
              </w:rPr>
              <w:t xml:space="preserve">Milch in Teil f</w:t>
            </w:r>
          </w:p>
        </w:tc>
        <w:tc>
          <w:tcPr/>
          <w:p>
            <w:pPr>
              <w:pStyle w:val="Compact"/>
              <w:keepNext/>
            </w:pPr>
          </w:p>
        </w:tc>
        <w:tc>
          <w:tcPr/>
          <w:p>
            <w:pPr>
              <w:pStyle w:val="Compact"/>
              <w:keepNext/>
              <w:jc w:val="left"/>
            </w:pPr>
            <w:r>
              <w:rPr>
                <w:bCs/>
                <w:b/>
              </w:rPr>
              <w:t xml:space="preserve">Becher in Teil g</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M</m:t>
                  </m:r>
                  <m:r>
                    <m:rPr>
                      <m:sty m:val="p"/>
                    </m:rPr>
                    <m:t>,</m:t>
                  </m:r>
                  <m:r>
                    <m:t>h</m:t>
                  </m:r>
                </m:sub>
              </m:sSub>
              <m:r>
                <m:rPr>
                  <m:sty m:val="p"/>
                </m:rPr>
                <m:t>=</m:t>
              </m:r>
              <m:r>
                <m:t>60</m:t>
              </m:r>
              <m:r>
                <m:t> </m:t>
              </m:r>
              <m:r>
                <m:rPr>
                  <m:sty m:val="p"/>
                </m:rPr>
                <m:t>°</m:t>
              </m:r>
              <m:r>
                <m:rPr>
                  <m:sty m:val="p"/>
                </m:rPr>
                <m:t>C</m:t>
              </m:r>
            </m:oMath>
          </w:p>
        </w:tc>
        <w:tc>
          <w:tcPr/>
          <w:p>
            <w:pPr>
              <w:pStyle w:val="Compact"/>
              <w:keepNext/>
              <w:jc w:val="left"/>
            </w:pPr>
            <w:r>
              <w:t xml:space="preserve">Masse</w:t>
            </w:r>
          </w:p>
        </w:tc>
        <w:tc>
          <w:tcPr/>
          <w:p>
            <w:pPr>
              <w:pStyle w:val="Compact"/>
              <w:keepNext/>
              <w:jc w:val="left"/>
            </w:pPr>
            <m:oMath>
              <m:sSub>
                <m:e>
                  <m:r>
                    <m:t>m</m:t>
                  </m:r>
                </m:e>
                <m:sub>
                  <m:r>
                    <m:t>B</m:t>
                  </m:r>
                </m:sub>
              </m:sSub>
              <m:r>
                <m:rPr>
                  <m:sty m:val="p"/>
                </m:rPr>
                <m:t>=</m:t>
              </m:r>
              <m:r>
                <m:t>300</m:t>
              </m:r>
              <m:r>
                <m:t> </m:t>
              </m:r>
              <m:r>
                <m:rPr>
                  <m:sty m:val="p"/>
                </m:rPr>
                <m:t>g</m:t>
              </m:r>
            </m:oMath>
          </w:p>
        </w:tc>
      </w:tr>
      <w:tr>
        <w:trPr>
          <w:cantSplit/>
        </w:trPr>
        <w:tc>
          <w:tcPr/>
          <w:p>
            <w:pPr>
              <w:pStyle w:val="Compact"/>
            </w:pPr>
          </w:p>
        </w:tc>
        <w:tc>
          <w:tcPr/>
          <w:p>
            <w:pPr>
              <w:pStyle w:val="Compact"/>
            </w:pPr>
          </w:p>
        </w:tc>
        <w:tc>
          <w:tcPr/>
          <w:p>
            <w:pPr>
              <w:pStyle w:val="Compact"/>
              <w:jc w:val="left"/>
            </w:pPr>
            <w:r>
              <w:t xml:space="preserve">Spez. Wärmekapazität</w:t>
            </w:r>
          </w:p>
        </w:tc>
        <w:tc>
          <w:tcPr/>
          <w:p>
            <w:pPr>
              <w:pStyle w:val="Compact"/>
              <w:jc w:val="left"/>
            </w:pPr>
            <m:oMath>
              <m:sSub>
                <m:e>
                  <m:r>
                    <m:t>c</m:t>
                  </m:r>
                </m:e>
                <m:sub>
                  <m: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bl>
    <w:p>
      <w:pPr>
        <w:pStyle w:val="BodyText"/>
        <w:keepNext/>
      </w:pPr>
      <w:r>
        <w:rPr>
          <w:bCs/>
          <w:b/>
        </w:rPr>
        <w:t xml:space="preserve">Aufgabenstellung:</w:t>
      </w:r>
    </w:p>
    <w:p>
      <w:pPr>
        <w:numPr>
          <w:ilvl w:val="0"/>
          <w:numId w:val="1002"/>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02"/>
        </w:numPr>
      </w:pPr>
      <w:r>
        <w:t xml:space="preserve">Zeichnen Sie den Bilanzraum um den Inhalt von Tasse 1 in Abb. 1 ein. Vereinfachen Sie die allgemeine Energiebilanz (Foliensatz 05, Folie 8) zur globalen instationären Bilanz für den Inhalt einer Tasse und begründen Sie, welche Terme entfallen. Lösen Sie sie durch Trennung der Variablen für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t>u</m:t>
            </m:r>
          </m:sub>
        </m:sSub>
        <m:r>
          <m:rPr>
            <m:sty m:val="p"/>
          </m:rPr>
          <m:t>+</m:t>
        </m:r>
        <m:d>
          <m:dPr>
            <m:begChr m:val="("/>
            <m:endChr m:val=")"/>
            <m:sepChr m:val=""/>
            <m:grow/>
          </m:dPr>
          <m:e>
            <m:sSub>
              <m:e>
                <m:r>
                  <m:t>T</m:t>
                </m:r>
              </m:e>
              <m:sub>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02"/>
        </w:numPr>
      </w:pPr>
      <w:r>
        <w:t xml:space="preserve">Bestimmen Sie</w:t>
      </w:r>
      <w:r>
        <w:t xml:space="preserve"> </w:t>
      </w:r>
      <m:oMath>
        <m:r>
          <m:t>k</m:t>
        </m:r>
        <m:r>
          <m:t>A</m:t>
        </m:r>
      </m:oMath>
      <w:r>
        <w:t xml:space="preserve"> </w:t>
      </w:r>
      <w:r>
        <w:t xml:space="preserve">aus der Messung in Tasse 2. Welche Annahme brauchen Sie, um diesen Wert auch für Tasse 1 zu verwenden, und ist sie plausibel?</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02"/>
        </w:numPr>
      </w:pPr>
      <w:r>
        <w:t xml:space="preserve">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Minuten (Tasse 2 direkt nach dem Zugießen). Welches</w:t>
      </w:r>
      <w:r>
        <w:t xml:space="preserve"> </w:t>
      </w:r>
      <m:oMath>
        <m:r>
          <m:t>m</m:t>
        </m:r>
        <m:r>
          <m:t> </m:t>
        </m:r>
        <m:sSub>
          <m:e>
            <m:r>
              <m:t>c</m:t>
            </m:r>
          </m:e>
          <m:sub>
            <m:r>
              <m:t>p</m:t>
            </m:r>
          </m:sub>
        </m:sSub>
      </m:oMath>
      <w:r>
        <w:t xml:space="preserve"> </w:t>
      </w:r>
      <w:r>
        <w:t xml:space="preserve">setzen Sie jeweils ein? Welche Tasse ist wärmer?</w:t>
      </w:r>
      <w:r>
        <w:br/>
      </w:r>
      <m:oMath>
        <m:r>
          <m:t>34</m:t>
        </m:r>
        <m:r>
          <m:rPr>
            <m:sty m:val="p"/>
          </m:rPr>
          <m:t>,</m:t>
        </m:r>
        <m:r>
          <m:t>05</m:t>
        </m:r>
        <m:r>
          <m:t> </m:t>
        </m:r>
        <m:r>
          <m:rPr>
            <m:sty m:val="p"/>
          </m:rPr>
          <m:t>°</m:t>
        </m:r>
        <m:r>
          <m:rPr>
            <m:sty m:val="p"/>
          </m:rPr>
          <m:t>C</m:t>
        </m:r>
      </m:oMath>
      <w:r>
        <w:t xml:space="preserve"> </w:t>
      </w:r>
      <w:r>
        <w:t xml:space="preserve">und</w:t>
      </w:r>
      <w:r>
        <w:t xml:space="preserve"> </w:t>
      </w:r>
      <m:oMath>
        <m:r>
          <m:t>30</m:t>
        </m:r>
        <m:r>
          <m:rPr>
            <m:sty m:val="p"/>
          </m:rPr>
          <m:t>,</m:t>
        </m:r>
        <m:r>
          <m:t>19</m:t>
        </m:r>
        <m:r>
          <m:t> </m:t>
        </m:r>
        <m:r>
          <m:rPr>
            <m:sty m:val="p"/>
          </m:rPr>
          <m:t>°</m:t>
        </m:r>
        <m:r>
          <m:rPr>
            <m:sty m:val="p"/>
          </m:rPr>
          <m:t>C</m:t>
        </m:r>
      </m:oMath>
      <w:r>
        <w:t xml:space="preserve"> </w:t>
      </w:r>
      <w:r>
        <w:t xml:space="preserve">(Zuordnung selbst bestimmen)</w:t>
      </w:r>
    </w:p>
    <w:p>
      <w:pPr>
        <w:numPr>
          <w:ilvl w:val="0"/>
          <w:numId w:val="1002"/>
        </w:numPr>
      </w:pPr>
      <w:r>
        <w:t xml:space="preserve">Berechnen Sie die Wärme, die jede Tasse in 60 Minuten an die Umgebung abgibt. Zeigen Sie, dass</w:t>
      </w:r>
      <w:r>
        <w:t xml:space="preserve"> </w:t>
      </w:r>
      <m:oMath>
        <m:sSub>
          <m:e>
            <m:r>
              <m:t>Q</m:t>
            </m:r>
          </m:e>
          <m:sub>
            <m:r>
              <m:t>2</m:t>
            </m:r>
          </m:sub>
        </m:sSub>
        <m:r>
          <m:rPr>
            <m:sty m:val="p"/>
          </m:rPr>
          <m:t>−</m:t>
        </m:r>
        <m:sSub>
          <m:e>
            <m:r>
              <m:t>Q</m:t>
            </m:r>
          </m:e>
          <m:sub>
            <m:r>
              <m:t>1</m:t>
            </m:r>
          </m:sub>
        </m:sSub>
      </m:oMath>
      <w:r>
        <w:t xml:space="preserve"> </w:t>
      </w:r>
      <w:r>
        <w:t xml:space="preserve">den Temperaturunterschied aus d) erklärt. Wo liegt der Denkfehler Ihres Mitbewohners?</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02"/>
        </w:numPr>
      </w:pPr>
      <w:r>
        <w:t xml:space="preserve">Am nächsten Tag gibt es Milchkaffee: Die Milch wird je Tasse kurz vorher auf</w:t>
      </w:r>
      <w:r>
        <w:t xml:space="preserve"> </w:t>
      </w:r>
      <m:oMath>
        <m:sSub>
          <m:e>
            <m:r>
              <m:t>ϑ</m:t>
            </m:r>
          </m:e>
          <m:sub>
            <m:r>
              <m:t>M</m:t>
            </m:r>
            <m:r>
              <m:rPr>
                <m:sty m:val="p"/>
              </m:rPr>
              <m:t>,</m:t>
            </m:r>
            <m:r>
              <m:t>h</m:t>
            </m:r>
          </m:sub>
        </m:sSub>
      </m:oMath>
      <w:r>
        <w:t xml:space="preserve"> </w:t>
      </w:r>
      <w:r>
        <w:t xml:space="preserve">erwärmt und untergerührt (gleiche Masse und Stoffdaten). Welche Tasse ist nach 60 Minuten wärmer? Sagen Sie es mit kurzer Begründung voraus, prüfen Sie dann mit den Gleichungen aus d) und erklären Sie das Ergebnis.</w:t>
      </w:r>
      <w:r>
        <w:br/>
      </w:r>
      <m:oMath>
        <m:r>
          <m:t>35</m:t>
        </m:r>
        <m:r>
          <m:rPr>
            <m:sty m:val="p"/>
          </m:rPr>
          <m:t>,</m:t>
        </m:r>
        <m:r>
          <m:t>99</m:t>
        </m:r>
        <m:r>
          <m:t> </m:t>
        </m:r>
        <m:r>
          <m:rPr>
            <m:sty m:val="p"/>
          </m:rPr>
          <m:t>°</m:t>
        </m:r>
        <m:r>
          <m:rPr>
            <m:sty m:val="p"/>
          </m:rPr>
          <m:t>C</m:t>
        </m:r>
      </m:oMath>
      <w:r>
        <w:t xml:space="preserve"> </w:t>
      </w:r>
      <w:r>
        <w:t xml:space="preserve">und</w:t>
      </w:r>
      <w:r>
        <w:t xml:space="preserve"> </w:t>
      </w:r>
      <m:oMath>
        <m:r>
          <m:t>37</m:t>
        </m:r>
        <m:r>
          <m:rPr>
            <m:sty m:val="p"/>
          </m:rPr>
          <m:t>,</m:t>
        </m:r>
        <m:r>
          <m:t>18</m:t>
        </m:r>
        <m:r>
          <m:t> </m:t>
        </m:r>
        <m:r>
          <m:rPr>
            <m:sty m:val="p"/>
          </m:rPr>
          <m:t>°</m:t>
        </m:r>
        <m:r>
          <m:rPr>
            <m:sty m:val="p"/>
          </m:rPr>
          <m:t>C</m:t>
        </m:r>
      </m:oMath>
      <w:r>
        <w:t xml:space="preserve"> </w:t>
      </w:r>
      <w:r>
        <w:t xml:space="preserve">(Zuordnung selbst bestimmen)</w:t>
      </w:r>
    </w:p>
    <w:p>
      <w:pPr>
        <w:numPr>
          <w:ilvl w:val="0"/>
          <w:numId w:val="1002"/>
        </w:numPr>
      </w:pPr>
      <w:r>
        <w:rPr>
          <w:iCs/>
          <w:i/>
        </w:rPr>
        <w:t xml:space="preserve">Vertiefung:</w:t>
      </w:r>
      <w:r>
        <w:t xml:space="preserve"> </w:t>
      </w:r>
      <w:r>
        <w:t xml:space="preserve">Die Tassen sind vorgewärmte Keramikbecher, die immer die Temperatur ihres Inhalts haben, auch beim Zugießen der Milch. Passen Sie Bilanzraum und Bilanz aus b) an, bestimmen Sie</w:t>
      </w:r>
      <w:r>
        <w:t xml:space="preserve"> </w:t>
      </w:r>
      <m:oMath>
        <m:r>
          <m:t>k</m:t>
        </m:r>
        <m:r>
          <m:t>A</m:t>
        </m:r>
      </m:oMath>
      <w:r>
        <w:t xml:space="preserve"> </w:t>
      </w:r>
      <w:r>
        <w:t xml:space="preserve">neu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wie in d). Gilt die Aussage aus d) weiter?</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r>
        <w:br w:type="page"/>
      </w:r>
    </w:p>
    <w:p>
      <w:pPr>
        <w:pStyle w:val="Baustein"/>
        <w:keepNext/>
      </w:pPr>
      <w:r>
        <w:rPr>
          <w:u w:val="single"/>
          <w:bCs/>
          <w:b/>
        </w:rPr>
        <w:t xml:space="preserve">Versuch zu Aufgabe 1</w:t>
      </w:r>
      <w:r>
        <w:rPr>
          <w:rStyle w:val="BausteinZusatz"/>
        </w:rPr>
        <w:t xml:space="preserve"> </w:t>
      </w:r>
      <w:r>
        <w:rPr>
          <w:rStyle w:val="BausteinZusatz"/>
        </w:rPr>
        <w:t xml:space="preserve">(im Tutorium, läuft neben der Rechnung)</w:t>
      </w:r>
    </w:p>
    <w:p>
      <w:pPr>
        <w:pStyle w:val="BodyText"/>
      </w:pPr>
      <w:r>
        <w:t xml:space="preserve">Drei gleiche, vorgewärmte Becher mit je 200 ml heißem Wasser oder Kaffee und je 30 ml Milch: Becher 1 bekommt die Milch sofort, Becher 2 und 3 erst nach 40 Minuten (Milch aus der Kühltasche bzw. aus einem Glas mit etwas Abstand zu den Bechern). Nach 10 Minuten werden Becher 2 und 3 gemessen.</w:t>
      </w:r>
    </w:p>
    <w:p>
      <w:pPr>
        <w:numPr>
          <w:ilvl w:val="0"/>
          <w:numId w:val="1003"/>
        </w:numPr>
        <w:pStyle w:val="Compact"/>
      </w:pPr>
      <w:r>
        <w:t xml:space="preserve">Bestimmen Sie</w:t>
      </w:r>
      <w:r>
        <w:t xml:space="preserve"> </w:t>
      </w:r>
      <m:oMath>
        <m:r>
          <m:t>k</m:t>
        </m:r>
        <m:r>
          <m:t>A</m:t>
        </m:r>
      </m:oMath>
      <w:r>
        <w:t xml:space="preserve"> </w:t>
      </w:r>
      <w:r>
        <w:t xml:space="preserve">wie in Teil c (ohne Becher) aus dem Mittelwert der beiden Messungen und sagen Sie mit den Gleichungen aus d) die Temperaturen nach 40 Minuten voraus (Becher 3 mit Milch bei Raumtemperatur).</w:t>
      </w:r>
    </w:p>
    <w:p>
      <w:pPr>
        <w:numPr>
          <w:ilvl w:val="0"/>
          <w:numId w:val="1003"/>
        </w:numPr>
        <w:pStyle w:val="Compact"/>
      </w:pPr>
      <w:r>
        <w:t xml:space="preserve">Ist der gemessene Unterschied zwischen Becher 1 und 2 größer als die Messunsicherheit? Nennen Sie zwei Gründe für Abweichungen vom Modell.</w:t>
      </w:r>
    </w:p>
    <w:tbl>
      <w:tblPr>
        <w:tblStyle w:val="Table"/>
        <w:tblW w:type="pct" w:w="5000"/>
        <w:tblLook w:firstRow="1" w:lastRow="0" w:firstColumn="0" w:lastColumn="0" w:noHBand="0" w:noVBand="0" w:val="0020"/>
        <w:jc w:val="start"/>
      </w:tblPr>
      <w:tblGrid>
        <w:gridCol w:w="2269"/>
        <w:gridCol w:w="1062"/>
        <w:gridCol w:w="1159"/>
        <w:gridCol w:w="1014"/>
        <w:gridCol w:w="1207"/>
        <w:gridCol w:w="1207"/>
      </w:tblGrid>
      <w:tr>
        <w:trPr>
          <w:cantSplit/>
          <w:trHeight w:val="567" w:hRule="atLeast"/>
          <w:tblHeader w:val="true"/>
        </w:trPr>
        <w:tc>
          <w:tcPr/>
          <w:p>
            <w:pPr>
              <w:pStyle w:val="Compact"/>
              <w:keepNext/>
              <w:jc w:val="left"/>
            </w:pPr>
            <w:r>
              <w:t xml:space="preserve">Becher</w:t>
            </w:r>
          </w:p>
        </w:tc>
        <w:tc>
          <w:tcPr/>
          <w:p>
            <w:pPr>
              <w:pStyle w:val="Compact"/>
              <w:keepNext/>
              <w:jc w:val="left"/>
            </w:pPr>
            <w:r>
              <w:t xml:space="preserve">Start</w:t>
            </w:r>
            <w:r>
              <w:t xml:space="preserve"> </w:t>
            </w:r>
            <m:oMath>
              <m:r>
                <m:t>ϑ</m:t>
              </m:r>
              <m:d>
                <m:dPr>
                  <m:begChr m:val="("/>
                  <m:endChr m:val=")"/>
                  <m:sepChr m:val=""/>
                  <m:grow/>
                </m:dPr>
                <m:e>
                  <m:r>
                    <m:t>0</m:t>
                  </m:r>
                </m:e>
              </m:d>
            </m:oMath>
          </w:p>
        </w:tc>
        <w:tc>
          <w:tcPr/>
          <w:p>
            <w:pPr>
              <w:pStyle w:val="Compact"/>
              <w:keepNext/>
              <w:jc w:val="left"/>
            </w:pPr>
            <m:oMath>
              <m:r>
                <m:t>ϑ</m:t>
              </m:r>
              <m:d>
                <m:dPr>
                  <m:begChr m:val="("/>
                  <m:endChr m:val=")"/>
                  <m:sepChr m:val=""/>
                  <m:grow/>
                </m:dPr>
                <m:e>
                  <m:r>
                    <m:t>10</m:t>
                  </m:r>
                  <m:r>
                    <m:t> </m:t>
                  </m:r>
                  <m:r>
                    <m:rPr>
                      <m:sty m:val="p"/>
                    </m:rPr>
                    <m:t>m</m:t>
                  </m:r>
                  <m:r>
                    <m:rPr>
                      <m:sty m:val="p"/>
                    </m:rPr>
                    <m:t>i</m:t>
                  </m:r>
                  <m:r>
                    <m:rPr>
                      <m:sty m:val="p"/>
                    </m:rPr>
                    <m:t>n</m:t>
                  </m:r>
                </m:e>
              </m:d>
            </m:oMath>
          </w:p>
        </w:tc>
        <w:tc>
          <w:tcPr/>
          <w:p>
            <w:pPr>
              <w:pStyle w:val="Compact"/>
              <w:keepNext/>
              <w:jc w:val="left"/>
            </w:pPr>
            <w:r>
              <w:t xml:space="preserve">Milch</w:t>
            </w:r>
            <w:r>
              <w:t xml:space="preserve"> </w:t>
            </w:r>
            <m:oMath>
              <m:sSub>
                <m:e>
                  <m:r>
                    <m:t>ϑ</m:t>
                  </m:r>
                </m:e>
                <m:sub>
                  <m:r>
                    <m:t>M</m:t>
                  </m:r>
                </m:sub>
              </m:sSub>
            </m:oMath>
          </w:p>
        </w:tc>
        <w:tc>
          <w:tcPr/>
          <w:p>
            <w:pPr>
              <w:pStyle w:val="Compact"/>
              <w:keepNext/>
              <w:jc w:val="left"/>
            </w:pPr>
            <w:r>
              <w:t xml:space="preserve">Vorhersage</w:t>
            </w:r>
            <w:r>
              <w:t xml:space="preserve"> </w:t>
            </w:r>
            <m:oMath>
              <m:r>
                <m:t>ϑ</m:t>
              </m:r>
              <m:d>
                <m:dPr>
                  <m:begChr m:val="("/>
                  <m:endChr m:val=")"/>
                  <m:sepChr m:val=""/>
                  <m:grow/>
                </m:dPr>
                <m:e>
                  <m:r>
                    <m:t>40</m:t>
                  </m:r>
                  <m:r>
                    <m:t> </m:t>
                  </m:r>
                  <m:r>
                    <m:rPr>
                      <m:sty m:val="p"/>
                    </m:rPr>
                    <m:t>m</m:t>
                  </m:r>
                  <m:r>
                    <m:rPr>
                      <m:sty m:val="p"/>
                    </m:rPr>
                    <m:t>i</m:t>
                  </m:r>
                  <m:r>
                    <m:rPr>
                      <m:sty m:val="p"/>
                    </m:rPr>
                    <m:t>n</m:t>
                  </m:r>
                </m:e>
              </m:d>
            </m:oMath>
          </w:p>
        </w:tc>
        <w:tc>
          <w:tcPr/>
          <w:p>
            <w:pPr>
              <w:pStyle w:val="Compact"/>
              <w:keepNext/>
              <w:jc w:val="left"/>
            </w:pPr>
            <w:r>
              <w:t xml:space="preserve">Messung</w:t>
            </w:r>
            <w:r>
              <w:t xml:space="preserve"> </w:t>
            </w:r>
            <m:oMath>
              <m:r>
                <m:t>ϑ</m:t>
              </m:r>
              <m:d>
                <m:dPr>
                  <m:begChr m:val="("/>
                  <m:endChr m:val=")"/>
                  <m:sepChr m:val=""/>
                  <m:grow/>
                </m:dPr>
                <m:e>
                  <m:r>
                    <m:t>40</m:t>
                  </m:r>
                  <m:r>
                    <m:t> </m:t>
                  </m:r>
                  <m:r>
                    <m:rPr>
                      <m:sty m:val="p"/>
                    </m:rPr>
                    <m:t>m</m:t>
                  </m:r>
                  <m:r>
                    <m:rPr>
                      <m:sty m:val="p"/>
                    </m:rPr>
                    <m:t>i</m:t>
                  </m:r>
                  <m:r>
                    <m:rPr>
                      <m:sty m:val="p"/>
                    </m:rPr>
                    <m:t>n</m:t>
                  </m:r>
                </m:e>
              </m:d>
            </m:oMath>
          </w:p>
        </w:tc>
      </w:tr>
      <w:tr>
        <w:trPr>
          <w:cantSplit/>
          <w:trHeight w:val="567" w:hRule="atLeast"/>
        </w:trPr>
        <w:tc>
          <w:tcPr/>
          <w:p>
            <w:pPr>
              <w:pStyle w:val="Compact"/>
              <w:keepNext/>
              <w:jc w:val="left"/>
            </w:pPr>
            <w:r>
              <w:t xml:space="preserve">1: Milch sofort</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keepNext/>
              <w:jc w:val="left"/>
            </w:pPr>
            <w:r>
              <w:t xml:space="preserve">2: Milch nach 40 min aus der Kühltasche</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jc w:val="left"/>
            </w:pPr>
            <w:r>
              <w:t xml:space="preserve">3: Milch nach 40 min aus dem Glas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Raumtemperatur: __________ °C</w:t>
      </w:r>
    </w:p>
    <w:p>
      <w:pPr>
        <w:pStyle w:val="BodyText"/>
      </w:pPr>
      <w:r>
        <w:t xml:space="preserve">Mischtemperatur Becher 1: __________ °C</w:t>
      </w:r>
    </w:p>
    <w:p>
      <w:pPr>
        <w:pStyle w:val="BodyText"/>
      </w:pPr>
      <m:oMath>
        <m:r>
          <m:t>k</m:t>
        </m:r>
        <m:r>
          <m:t>A</m:t>
        </m:r>
      </m:oMath>
      <w:r>
        <w:t xml:space="preserve"> </w:t>
      </w:r>
      <w:r>
        <w:t xml:space="preserve">aus Becher 2 und 3: __________ W/K</w:t>
      </w:r>
    </w:p>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w:t>
      <w:tab/>
      <w:t>Sommersemester 2027</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Zentriert" w:type="paragraph">
    <w:name w:val="Zentriert"/>
    <w:basedOn w:val="BodyText"/>
    <w:pPr>
      <w:jc w:val="center"/>
    </w:pPr>
    <w:rPr>
      <w:rFonts w:ascii="Calibri" w:cs="Calibri" w:eastAsia="Calibri" w:hAnsi="Calibri"/>
      <w:color w:val="000000"/>
      <w:sz w:val="28"/>
    </w:rPr>
  </w:style>
  <w:style w:customStyle="1" w:styleId="Blatttitel" w:type="paragraph">
    <w:name w:val="Blatttitel"/>
    <w:basedOn w:val="BodyText"/>
    <w:next w:val="BodyText"/>
    <w:qFormat/>
    <w:pPr>
      <w:keepNext/>
      <w:spacing w:after="240" w:before="0"/>
      <w:jc w:val="center"/>
    </w:pPr>
    <w:rPr>
      <w:b/>
      <w:bCs/>
      <w:sz w:val="36"/>
      <w:szCs w:val="36"/>
    </w:rPr>
  </w:style>
  <w:style w:customStyle="1" w:styleId="Baustein" w:type="paragraph">
    <w:name w:val="Baustein"/>
    <w:basedOn w:val="BodyText"/>
    <w:next w:val="BodyText"/>
    <w:qFormat/>
    <w:pPr>
      <w:keepNext/>
      <w:spacing w:after="120" w:before="360"/>
      <w:jc w:val="left"/>
    </w:pPr>
    <w:rPr>
      <w:sz w:val="28"/>
      <w:szCs w:val="28"/>
    </w:rPr>
  </w:style>
  <w:style w:customStyle="1" w:styleId="BausteinZusatz" w:type="character">
    <w:name w:val="BausteinZusatz"/>
    <w:qFormat/>
    <w:rPr>
      <w:b w:val="0"/>
      <w:bCs w:val="0"/>
      <w:u w:val="none"/>
      <w:sz w:val="22"/>
      <w:szCs w:val="22"/>
    </w:rPr>
  </w:style>
  <w:style w:customStyle="1" w:styleId="Abbildung" w:type="paragraph">
    <w:name w:val="Abbildung"/>
    <w:basedOn w:val="BodyText"/>
    <w:next w:val="Bildunterschrift"/>
    <w:qFormat/>
    <w:pPr>
      <w:keepNext/>
      <w:spacing w:after="0" w:before="120"/>
      <w:jc w:val="center"/>
    </w:pPr>
  </w:style>
  <w:style w:customStyle="1" w:styleId="Bildunterschrift" w:type="paragraph">
    <w:name w:val="Bildunterschrift"/>
    <w:basedOn w:val="BodyText"/>
    <w:next w:val="BodyText"/>
    <w:qFormat/>
    <w:pPr>
      <w:spacing w:after="240" w:before="8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2026-10-30T12:11:57Z</dcterms:created>
  <dcterms:modified xsi:type="dcterms:W3CDTF">2026-10-30T12:11:57Z</dcterms:modified>
</cp:coreProperties>
</file>

<file path=docProps/custom.xml><?xml version="1.0" encoding="utf-8"?>
<Properties xmlns="http://schemas.openxmlformats.org/officeDocument/2006/custom-properties" xmlns:vt="http://schemas.openxmlformats.org/officeDocument/2006/docPropsVTypes"/>
</file>