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F93" w:rsidRDefault="00414538" w:rsidP="00C572AA">
      <w:pPr>
        <w:pStyle w:val="Titre1"/>
      </w:pPr>
      <w:r>
        <w:t>Design Pattern – Labo 2 – 28.03</w:t>
      </w:r>
      <w:r w:rsidR="00962FF2">
        <w:t>.2015</w:t>
      </w:r>
    </w:p>
    <w:p w:rsidR="00962FF2" w:rsidRDefault="00962FF2" w:rsidP="00C572AA">
      <w:pPr>
        <w:pStyle w:val="Titre2"/>
      </w:pPr>
      <w:r>
        <w:t>Auteurs</w:t>
      </w:r>
    </w:p>
    <w:p w:rsidR="00962FF2" w:rsidRDefault="00962FF2" w:rsidP="00962FF2">
      <w:r>
        <w:t>Horia Mut / Quentin Jeanmonod / Lukas Bitter</w:t>
      </w:r>
    </w:p>
    <w:p w:rsidR="00962FF2" w:rsidRDefault="00962FF2" w:rsidP="00C572AA">
      <w:pPr>
        <w:pStyle w:val="Titre2"/>
      </w:pPr>
      <w:r>
        <w:t>But</w:t>
      </w:r>
    </w:p>
    <w:p w:rsidR="00962FF2" w:rsidRDefault="00414538" w:rsidP="00962FF2">
      <w:r>
        <w:rPr>
          <w:rFonts w:ascii="Calibri" w:hAnsi="Calibri"/>
          <w:color w:val="000000"/>
        </w:rPr>
        <w:t xml:space="preserve">Appliquer </w:t>
      </w:r>
      <w:proofErr w:type="gramStart"/>
      <w:r>
        <w:rPr>
          <w:rFonts w:ascii="Calibri" w:hAnsi="Calibri"/>
          <w:color w:val="000000"/>
        </w:rPr>
        <w:t>les singleton</w:t>
      </w:r>
      <w:proofErr w:type="gramEnd"/>
      <w:r>
        <w:rPr>
          <w:rFonts w:ascii="Calibri" w:hAnsi="Calibri"/>
          <w:color w:val="000000"/>
        </w:rPr>
        <w:t xml:space="preserve"> et composite patterns à un programme lié à une fractale</w:t>
      </w:r>
      <w:r w:rsidR="00962FF2">
        <w:t>.</w:t>
      </w:r>
    </w:p>
    <w:p w:rsidR="00962FF2" w:rsidRDefault="00962FF2" w:rsidP="00C572AA">
      <w:pPr>
        <w:pStyle w:val="Titre2"/>
      </w:pPr>
      <w:r>
        <w:t xml:space="preserve">Description </w:t>
      </w:r>
    </w:p>
    <w:p w:rsidR="00414538" w:rsidRDefault="00414538" w:rsidP="00C572AA">
      <w:pPr>
        <w:pStyle w:val="Titre3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Le programme affiche une fractale de Newton. L'utilisateur peut utiliser le bouton </w:t>
      </w:r>
      <w:proofErr w:type="spellStart"/>
      <w:r>
        <w:rPr>
          <w:rFonts w:ascii="Calibri" w:hAnsi="Calibri"/>
          <w:color w:val="000000"/>
          <w:sz w:val="22"/>
          <w:szCs w:val="22"/>
        </w:rPr>
        <w:t>Draw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pour afficher</w:t>
      </w:r>
      <w:r>
        <w:rPr>
          <w:rFonts w:ascii="Calibri" w:hAnsi="Calibri"/>
          <w:color w:val="000000"/>
          <w:sz w:val="22"/>
          <w:szCs w:val="22"/>
        </w:rPr>
        <w:br/>
        <w:t>la fractale et cliquer sur l'écran pour zoomer.</w:t>
      </w:r>
    </w:p>
    <w:p w:rsidR="00414538" w:rsidRDefault="00414538" w:rsidP="00C572AA">
      <w:pPr>
        <w:pStyle w:val="Titre3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br/>
        <w:t>Fractale de Newton</w:t>
      </w:r>
      <w:r>
        <w:rPr>
          <w:rFonts w:ascii="Calibri" w:hAnsi="Calibri"/>
          <w:color w:val="000000"/>
          <w:sz w:val="22"/>
          <w:szCs w:val="22"/>
        </w:rPr>
        <w:br/>
      </w:r>
      <w:hyperlink r:id="rId6" w:history="1">
        <w:r w:rsidRPr="009152BE">
          <w:rPr>
            <w:rStyle w:val="Lienhypertexte"/>
            <w:rFonts w:ascii="Calibri" w:hAnsi="Calibri"/>
            <w:sz w:val="22"/>
            <w:szCs w:val="22"/>
          </w:rPr>
          <w:t>http://fr.wikipedia.org/wiki/Fractale_de_Newton</w:t>
        </w:r>
      </w:hyperlink>
    </w:p>
    <w:p w:rsidR="00414538" w:rsidRDefault="00414538" w:rsidP="00C572AA">
      <w:pPr>
        <w:pStyle w:val="Titre3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br/>
        <w:t xml:space="preserve">En </w:t>
      </w:r>
      <w:proofErr w:type="spellStart"/>
      <w:r>
        <w:rPr>
          <w:rFonts w:ascii="Calibri" w:hAnsi="Calibri"/>
          <w:color w:val="000000"/>
          <w:sz w:val="22"/>
          <w:szCs w:val="22"/>
        </w:rPr>
        <w:t>applicant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la méthode itérative de Newton sur un polynôme p(z), où z est un nombre complexe, on</w:t>
      </w:r>
      <w:r>
        <w:rPr>
          <w:rFonts w:ascii="Calibri" w:hAnsi="Calibri"/>
          <w:color w:val="000000"/>
          <w:sz w:val="22"/>
          <w:szCs w:val="22"/>
        </w:rPr>
        <w:br/>
        <w:t>peut associer chaque nombre du plan complexe à une racine du polynôme. Les ensembles de</w:t>
      </w:r>
      <w:r>
        <w:rPr>
          <w:rFonts w:ascii="Calibri" w:hAnsi="Calibri"/>
          <w:color w:val="000000"/>
          <w:sz w:val="22"/>
          <w:szCs w:val="22"/>
        </w:rPr>
        <w:br/>
        <w:t>nombres reliant chaque racine sont appelés bassins d'attraction.</w:t>
      </w:r>
      <w:r>
        <w:rPr>
          <w:rFonts w:ascii="Calibri" w:hAnsi="Calibri"/>
          <w:color w:val="000000"/>
          <w:sz w:val="22"/>
          <w:szCs w:val="22"/>
        </w:rPr>
        <w:br/>
      </w:r>
    </w:p>
    <w:p w:rsidR="005601A1" w:rsidRDefault="00414538" w:rsidP="00C572AA">
      <w:pPr>
        <w:pStyle w:val="Titre3"/>
        <w:rPr>
          <w:rFonts w:ascii="Calibri" w:hAnsi="Calibri"/>
          <w:color w:val="000000"/>
          <w:sz w:val="22"/>
          <w:szCs w:val="22"/>
        </w:rPr>
      </w:pPr>
      <w:proofErr w:type="gramStart"/>
      <w:r>
        <w:rPr>
          <w:rFonts w:ascii="Calibri" w:hAnsi="Calibri"/>
          <w:color w:val="000000"/>
          <w:sz w:val="22"/>
          <w:szCs w:val="22"/>
        </w:rPr>
        <w:t>La fractale</w:t>
      </w:r>
      <w:proofErr w:type="gramEnd"/>
      <w:r>
        <w:rPr>
          <w:rFonts w:ascii="Calibri" w:hAnsi="Calibri"/>
          <w:color w:val="000000"/>
          <w:sz w:val="22"/>
          <w:szCs w:val="22"/>
        </w:rPr>
        <w:t xml:space="preserve"> classique de Newton</w:t>
      </w:r>
      <w:r w:rsidR="005601A1">
        <w:rPr>
          <w:rFonts w:ascii="Calibri" w:hAnsi="Calibri"/>
          <w:color w:val="000000"/>
          <w:sz w:val="22"/>
          <w:szCs w:val="22"/>
        </w:rPr>
        <w:t xml:space="preserve"> s'effectue sur le polynôme p (Figure 1).</w:t>
      </w:r>
    </w:p>
    <w:p w:rsidR="005601A1" w:rsidRPr="005601A1" w:rsidRDefault="005601A1" w:rsidP="005601A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E31ABD" wp14:editId="5C85700B">
                <wp:simplePos x="0" y="0"/>
                <wp:positionH relativeFrom="column">
                  <wp:posOffset>2618740</wp:posOffset>
                </wp:positionH>
                <wp:positionV relativeFrom="paragraph">
                  <wp:posOffset>421640</wp:posOffset>
                </wp:positionV>
                <wp:extent cx="914400" cy="635"/>
                <wp:effectExtent l="0" t="0" r="0" b="0"/>
                <wp:wrapSquare wrapText="bothSides"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601A1" w:rsidRPr="005B5046" w:rsidRDefault="005601A1" w:rsidP="005601A1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CB07E6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DE31ABD" id="_x0000_t202" coordsize="21600,21600" o:spt="202" path="m,l,21600r21600,l21600,xe">
                <v:stroke joinstyle="miter"/>
                <v:path gradientshapeok="t" o:connecttype="rect"/>
              </v:shapetype>
              <v:shape id="Zone de texte 5" o:spid="_x0000_s1026" type="#_x0000_t202" style="position:absolute;margin-left:206.2pt;margin-top:33.2pt;width:1in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" stroked="f">
                <v:textbox style="mso-fit-shape-to-text:t" inset="0,0,0,0">
                  <w:txbxContent>
                    <w:p w:rsidR="005601A1" w:rsidRPr="005B5046" w:rsidRDefault="005601A1" w:rsidP="005601A1">
                      <w:pPr>
                        <w:pStyle w:val="Lgende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CB07E6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CH"/>
        </w:rPr>
        <w:drawing>
          <wp:anchor distT="0" distB="0" distL="114300" distR="114300" simplePos="0" relativeHeight="251658240" behindDoc="1" locked="0" layoutInCell="1" allowOverlap="1" wp14:anchorId="5DDFE980" wp14:editId="720DB49B">
            <wp:simplePos x="0" y="0"/>
            <wp:positionH relativeFrom="margin">
              <wp:posOffset>2618740</wp:posOffset>
            </wp:positionH>
            <wp:positionV relativeFrom="margin">
              <wp:posOffset>3893820</wp:posOffset>
            </wp:positionV>
            <wp:extent cx="523240" cy="266065"/>
            <wp:effectExtent l="0" t="0" r="0" b="635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4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01A1" w:rsidRPr="005601A1" w:rsidRDefault="005601A1" w:rsidP="005601A1"/>
    <w:p w:rsidR="005601A1" w:rsidRDefault="005601A1" w:rsidP="00C572AA">
      <w:pPr>
        <w:pStyle w:val="Titre3"/>
        <w:rPr>
          <w:rFonts w:ascii="Calibri" w:hAnsi="Calibri"/>
          <w:color w:val="000000"/>
          <w:sz w:val="22"/>
          <w:szCs w:val="22"/>
        </w:rPr>
      </w:pPr>
    </w:p>
    <w:p w:rsidR="00CB07E6" w:rsidRDefault="005601A1" w:rsidP="00C572AA">
      <w:pPr>
        <w:pStyle w:val="Titre3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Les racines de ce polynôme </w:t>
      </w:r>
      <w:r w:rsidR="00414538">
        <w:rPr>
          <w:rFonts w:ascii="Calibri" w:hAnsi="Calibri"/>
          <w:color w:val="000000"/>
          <w:sz w:val="22"/>
          <w:szCs w:val="22"/>
        </w:rPr>
        <w:t xml:space="preserve">sont </w:t>
      </w:r>
      <w:r w:rsidR="00CB07E6">
        <w:rPr>
          <w:rFonts w:ascii="Calibri" w:hAnsi="Calibri"/>
          <w:color w:val="000000"/>
          <w:sz w:val="22"/>
          <w:szCs w:val="22"/>
        </w:rPr>
        <w:t>dans la Figure 2 :</w:t>
      </w:r>
    </w:p>
    <w:p w:rsidR="00CB07E6" w:rsidRDefault="00CB07E6" w:rsidP="00C572AA">
      <w:pPr>
        <w:pStyle w:val="Titre3"/>
        <w:rPr>
          <w:rFonts w:ascii="Calibri" w:hAnsi="Calibri"/>
          <w:color w:val="000000"/>
          <w:sz w:val="22"/>
          <w:szCs w:val="22"/>
        </w:rPr>
      </w:pPr>
      <w:r>
        <w:rPr>
          <w:noProof/>
          <w:lang w:eastAsia="fr-CH"/>
        </w:rPr>
        <w:drawing>
          <wp:anchor distT="0" distB="0" distL="114300" distR="114300" simplePos="0" relativeHeight="251661312" behindDoc="0" locked="0" layoutInCell="1" allowOverlap="1" wp14:anchorId="3AAF9A3D" wp14:editId="7DBCF9E3">
            <wp:simplePos x="0" y="0"/>
            <wp:positionH relativeFrom="margin">
              <wp:posOffset>2009140</wp:posOffset>
            </wp:positionH>
            <wp:positionV relativeFrom="margin">
              <wp:posOffset>4798695</wp:posOffset>
            </wp:positionV>
            <wp:extent cx="1685714" cy="285714"/>
            <wp:effectExtent l="0" t="0" r="0" b="635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714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B07E6" w:rsidRPr="00CB07E6" w:rsidRDefault="00CB07E6" w:rsidP="00CB07E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DF04CE" wp14:editId="06C80F28">
                <wp:simplePos x="0" y="0"/>
                <wp:positionH relativeFrom="column">
                  <wp:posOffset>2729230</wp:posOffset>
                </wp:positionH>
                <wp:positionV relativeFrom="paragraph">
                  <wp:posOffset>169545</wp:posOffset>
                </wp:positionV>
                <wp:extent cx="961390" cy="635"/>
                <wp:effectExtent l="0" t="0" r="0" b="0"/>
                <wp:wrapSquare wrapText="bothSides"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139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B07E6" w:rsidRDefault="00CB07E6" w:rsidP="00CB07E6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DF04CE" id="Zone de texte 7" o:spid="_x0000_s1027" type="#_x0000_t202" style="position:absolute;margin-left:214.9pt;margin-top:13.35pt;width:75.7pt;height:.0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" stroked="f">
                <v:textbox style="mso-fit-shape-to-text:t" inset="0,0,0,0">
                  <w:txbxContent>
                    <w:p w:rsidR="00CB07E6" w:rsidRDefault="00CB07E6" w:rsidP="00CB07E6">
                      <w:pPr>
                        <w:pStyle w:val="Lgende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B07E6" w:rsidRDefault="00CB07E6" w:rsidP="00C572AA">
      <w:pPr>
        <w:pStyle w:val="Titre3"/>
        <w:rPr>
          <w:rFonts w:ascii="Calibri" w:hAnsi="Calibri"/>
          <w:color w:val="000000"/>
          <w:sz w:val="22"/>
          <w:szCs w:val="22"/>
        </w:rPr>
      </w:pPr>
    </w:p>
    <w:p w:rsidR="00414538" w:rsidRDefault="00414538" w:rsidP="00C572AA">
      <w:pPr>
        <w:pStyle w:val="Titre3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Il y a donc 3 bassins d'attraction à cette fractale, que le</w:t>
      </w:r>
      <w:r w:rsidR="00CB07E6">
        <w:rPr>
          <w:rFonts w:ascii="Calibri" w:hAnsi="Calibri"/>
          <w:color w:val="000000"/>
          <w:sz w:val="22"/>
          <w:szCs w:val="22"/>
        </w:rPr>
        <w:t xml:space="preserve"> </w:t>
      </w:r>
      <w:r>
        <w:rPr>
          <w:rFonts w:ascii="Calibri" w:hAnsi="Calibri"/>
          <w:color w:val="000000"/>
          <w:sz w:val="22"/>
          <w:szCs w:val="22"/>
        </w:rPr>
        <w:t>programme affiche de couleurs différentes.</w:t>
      </w:r>
    </w:p>
    <w:p w:rsidR="00414538" w:rsidRDefault="00414538" w:rsidP="00C572AA">
      <w:pPr>
        <w:pStyle w:val="Titre3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br/>
        <w:t>Pour chaque nombre complexe, il est possible de compter le nombre d'itérations nécessaires afin de</w:t>
      </w:r>
      <w:r>
        <w:rPr>
          <w:rFonts w:ascii="Calibri" w:hAnsi="Calibri"/>
          <w:color w:val="000000"/>
          <w:sz w:val="22"/>
          <w:szCs w:val="22"/>
        </w:rPr>
        <w:br/>
        <w:t>converger vers une racine. Le programme assombrit les nombres complexes demandant le plus</w:t>
      </w:r>
      <w:r>
        <w:rPr>
          <w:rFonts w:ascii="Calibri" w:hAnsi="Calibri"/>
          <w:color w:val="000000"/>
          <w:sz w:val="22"/>
          <w:szCs w:val="22"/>
        </w:rPr>
        <w:br/>
        <w:t>d'itérations.</w:t>
      </w:r>
    </w:p>
    <w:p w:rsidR="00414538" w:rsidRDefault="00414538" w:rsidP="00C572AA">
      <w:pPr>
        <w:pStyle w:val="Titre3"/>
        <w:rPr>
          <w:rFonts w:ascii="Calibri" w:hAnsi="Calibri"/>
          <w:color w:val="000000"/>
          <w:sz w:val="22"/>
          <w:szCs w:val="22"/>
        </w:rPr>
      </w:pPr>
    </w:p>
    <w:p w:rsidR="00962FF2" w:rsidRDefault="00414538" w:rsidP="00C572AA">
      <w:pPr>
        <w:pStyle w:val="Titre3"/>
      </w:pPr>
      <w:r>
        <w:t>Utilisation des design patterns</w:t>
      </w:r>
    </w:p>
    <w:p w:rsidR="00414538" w:rsidRDefault="00414538" w:rsidP="00414538">
      <w:pPr>
        <w:pStyle w:val="Paragraphedeliste"/>
        <w:numPr>
          <w:ilvl w:val="0"/>
          <w:numId w:val="1"/>
        </w:numPr>
      </w:pPr>
      <w:r>
        <w:t>Singleton</w:t>
      </w:r>
    </w:p>
    <w:p w:rsidR="00414538" w:rsidRDefault="00414538" w:rsidP="00414538">
      <w:pPr>
        <w:pStyle w:val="Paragraphedeliste"/>
        <w:rPr>
          <w:rFonts w:ascii="Calibri" w:hAnsi="Calibri"/>
          <w:color w:val="000000"/>
        </w:rPr>
      </w:pPr>
    </w:p>
    <w:p w:rsidR="00414538" w:rsidRDefault="00414538" w:rsidP="00414538">
      <w:pPr>
        <w:pStyle w:val="Paragraphedelist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La classe </w:t>
      </w:r>
      <w:proofErr w:type="spellStart"/>
      <w:r>
        <w:rPr>
          <w:rFonts w:ascii="Calibri" w:hAnsi="Calibri"/>
          <w:color w:val="000000"/>
        </w:rPr>
        <w:t>NewtonFractal</w:t>
      </w:r>
      <w:proofErr w:type="spellEnd"/>
      <w:r>
        <w:rPr>
          <w:rFonts w:ascii="Calibri" w:hAnsi="Calibri"/>
          <w:color w:val="000000"/>
        </w:rPr>
        <w:t>, contenant tous les points du plan affichés à l'écran ainsi que le</w:t>
      </w:r>
      <w:r>
        <w:rPr>
          <w:rFonts w:ascii="Calibri" w:hAnsi="Calibri"/>
          <w:color w:val="000000"/>
        </w:rPr>
        <w:br/>
        <w:t>nombre d'itérations requises pour atteindre une racine (profondeur de ce point), a été codée</w:t>
      </w:r>
      <w:r>
        <w:rPr>
          <w:rFonts w:ascii="Calibri" w:hAnsi="Calibri"/>
          <w:color w:val="000000"/>
        </w:rPr>
        <w:br/>
        <w:t>en singleton afin de garantir l'unicité en mémoire de toutes ces informations.</w:t>
      </w:r>
    </w:p>
    <w:p w:rsidR="00414538" w:rsidRDefault="00414538" w:rsidP="00414538">
      <w:pPr>
        <w:pStyle w:val="Paragraphedeliste"/>
      </w:pPr>
    </w:p>
    <w:p w:rsidR="00414538" w:rsidRDefault="00414538" w:rsidP="00414538">
      <w:pPr>
        <w:pStyle w:val="Paragraphedeliste"/>
        <w:numPr>
          <w:ilvl w:val="0"/>
          <w:numId w:val="1"/>
        </w:numPr>
      </w:pPr>
      <w:r>
        <w:t>Composite</w:t>
      </w:r>
    </w:p>
    <w:p w:rsidR="00414538" w:rsidRDefault="00414538" w:rsidP="00414538">
      <w:pPr>
        <w:pStyle w:val="Paragraphedeliste"/>
      </w:pPr>
    </w:p>
    <w:p w:rsidR="00414538" w:rsidRDefault="00414538" w:rsidP="00414538">
      <w:pPr>
        <w:pStyle w:val="Paragraphedelist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La classe </w:t>
      </w:r>
      <w:proofErr w:type="spellStart"/>
      <w:r>
        <w:rPr>
          <w:rFonts w:ascii="Calibri" w:hAnsi="Calibri"/>
          <w:color w:val="000000"/>
        </w:rPr>
        <w:t>NewtonFractal</w:t>
      </w:r>
      <w:proofErr w:type="spellEnd"/>
      <w:r>
        <w:rPr>
          <w:rFonts w:ascii="Calibri" w:hAnsi="Calibri"/>
          <w:color w:val="000000"/>
        </w:rPr>
        <w:t xml:space="preserve"> comporte un composite principal contenant 3 composites, qui sont</w:t>
      </w:r>
      <w:r>
        <w:rPr>
          <w:rFonts w:ascii="Calibri" w:hAnsi="Calibri"/>
          <w:color w:val="000000"/>
        </w:rPr>
        <w:br/>
        <w:t>les 3 bassins d'attraction du polynôme.</w:t>
      </w:r>
    </w:p>
    <w:p w:rsidR="00CB07E6" w:rsidRDefault="00414538" w:rsidP="00414538">
      <w:pPr>
        <w:pStyle w:val="Paragraphedelist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lastRenderedPageBreak/>
        <w:br/>
        <w:t>Chaque composite dans chaque bassin d'attraction comporte un sous-composite, qui lui</w:t>
      </w:r>
      <w:r w:rsidR="00CB07E6">
        <w:rPr>
          <w:rFonts w:ascii="Calibri" w:hAnsi="Calibri"/>
          <w:color w:val="000000"/>
        </w:rPr>
        <w:t>-</w:t>
      </w:r>
      <w:r>
        <w:rPr>
          <w:rFonts w:ascii="Calibri" w:hAnsi="Calibri"/>
          <w:color w:val="000000"/>
        </w:rPr>
        <w:t>même contient un sous-composite, et ainsi de suite</w:t>
      </w:r>
      <w:r w:rsidR="00CB07E6">
        <w:rPr>
          <w:rFonts w:ascii="Calibri" w:hAnsi="Calibri"/>
          <w:color w:val="000000"/>
        </w:rPr>
        <w:t xml:space="preserve"> (cf. Figure 3)</w:t>
      </w:r>
      <w:bookmarkStart w:id="0" w:name="_GoBack"/>
      <w:bookmarkEnd w:id="0"/>
      <w:r>
        <w:rPr>
          <w:rFonts w:ascii="Calibri" w:hAnsi="Calibri"/>
          <w:color w:val="000000"/>
        </w:rPr>
        <w:t>. De cette manière, il y a un composite à</w:t>
      </w:r>
      <w:r>
        <w:rPr>
          <w:rFonts w:ascii="Calibri" w:hAnsi="Calibri"/>
          <w:color w:val="000000"/>
        </w:rPr>
        <w:t xml:space="preserve"> </w:t>
      </w:r>
      <w:r>
        <w:rPr>
          <w:rFonts w:ascii="Calibri" w:hAnsi="Calibri"/>
          <w:color w:val="000000"/>
        </w:rPr>
        <w:t>chaque profondeur.</w:t>
      </w:r>
    </w:p>
    <w:p w:rsidR="00CB07E6" w:rsidRDefault="00CB07E6" w:rsidP="00414538">
      <w:pPr>
        <w:pStyle w:val="Paragraphedeliste"/>
        <w:rPr>
          <w:rFonts w:ascii="Calibri" w:hAnsi="Calibri"/>
          <w:color w:val="000000"/>
        </w:rPr>
      </w:pPr>
    </w:p>
    <w:p w:rsidR="00CB07E6" w:rsidRDefault="00CB07E6" w:rsidP="00CB07E6">
      <w:pPr>
        <w:pStyle w:val="Paragraphedeliste"/>
        <w:keepNext/>
      </w:pPr>
      <w:r>
        <w:rPr>
          <w:noProof/>
          <w:lang w:eastAsia="fr-CH"/>
        </w:rPr>
        <w:drawing>
          <wp:inline distT="0" distB="0" distL="0" distR="0" wp14:anchorId="741A6FD6" wp14:editId="123510A8">
            <wp:extent cx="4504762" cy="2552381"/>
            <wp:effectExtent l="0" t="0" r="0" b="63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4762" cy="2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7E6" w:rsidRDefault="00CB07E6" w:rsidP="00CB07E6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:rsidR="00414538" w:rsidRDefault="00414538" w:rsidP="00414538">
      <w:pPr>
        <w:pStyle w:val="Paragraphedelist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br/>
      </w:r>
    </w:p>
    <w:p w:rsidR="00414538" w:rsidRDefault="00414538" w:rsidP="00414538">
      <w:pPr>
        <w:pStyle w:val="Paragraphedeliste"/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Les points sont placés dans les composites correspondants à leurs profondeurs.</w:t>
      </w:r>
      <w:r>
        <w:rPr>
          <w:rFonts w:ascii="Calibri" w:hAnsi="Calibri"/>
          <w:color w:val="000000"/>
        </w:rPr>
        <w:br/>
      </w:r>
    </w:p>
    <w:p w:rsidR="00C53C15" w:rsidRDefault="00414538" w:rsidP="00414538">
      <w:pPr>
        <w:pStyle w:val="Paragraphedeliste"/>
      </w:pPr>
      <w:r>
        <w:rPr>
          <w:rFonts w:ascii="Calibri" w:hAnsi="Calibri"/>
          <w:color w:val="000000"/>
        </w:rPr>
        <w:t>Cette manière d'enregistrer les points permet d'afficher la profondeur des points sans</w:t>
      </w:r>
      <w:r>
        <w:rPr>
          <w:rFonts w:ascii="Calibri" w:hAnsi="Calibri"/>
          <w:color w:val="000000"/>
        </w:rPr>
        <w:br/>
        <w:t>l'enregistrer en mémoire et donc économise des ressources.</w:t>
      </w:r>
    </w:p>
    <w:sectPr w:rsidR="00C53C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AA1063"/>
    <w:multiLevelType w:val="hybridMultilevel"/>
    <w:tmpl w:val="903243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FF2"/>
    <w:rsid w:val="002E4465"/>
    <w:rsid w:val="00414538"/>
    <w:rsid w:val="005601A1"/>
    <w:rsid w:val="008D0F93"/>
    <w:rsid w:val="00962FF2"/>
    <w:rsid w:val="00C53C15"/>
    <w:rsid w:val="00C572AA"/>
    <w:rsid w:val="00CB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093831-946A-43A5-A61C-A59F686B7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572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572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572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572A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572A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572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Lienhypertexte">
    <w:name w:val="Hyperlink"/>
    <w:basedOn w:val="Policepardfaut"/>
    <w:uiPriority w:val="99"/>
    <w:unhideWhenUsed/>
    <w:rsid w:val="00414538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414538"/>
    <w:pPr>
      <w:ind w:left="720"/>
      <w:contextualSpacing/>
    </w:pPr>
  </w:style>
  <w:style w:type="character" w:styleId="Lienhypertextesuivivisit">
    <w:name w:val="FollowedHyperlink"/>
    <w:basedOn w:val="Policepardfaut"/>
    <w:uiPriority w:val="99"/>
    <w:semiHidden/>
    <w:unhideWhenUsed/>
    <w:rsid w:val="005601A1"/>
    <w:rPr>
      <w:color w:val="954F72" w:themeColor="followedHyperlink"/>
      <w:u w:val="single"/>
    </w:rPr>
  </w:style>
  <w:style w:type="paragraph" w:styleId="Lgende">
    <w:name w:val="caption"/>
    <w:basedOn w:val="Normal"/>
    <w:next w:val="Normal"/>
    <w:uiPriority w:val="35"/>
    <w:unhideWhenUsed/>
    <w:qFormat/>
    <w:rsid w:val="005601A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fr.wikipedia.org/wiki/Fractale_de_Newton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EBEBAC-D501-4332-A40E-868044469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321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 Horia;Lukas Bitter;Jeanmonod Quentin</dc:creator>
  <cp:keywords/>
  <dc:description/>
  <cp:lastModifiedBy>Lukas Bitter</cp:lastModifiedBy>
  <cp:revision>4</cp:revision>
  <cp:lastPrinted>2015-04-19T10:03:00Z</cp:lastPrinted>
  <dcterms:created xsi:type="dcterms:W3CDTF">2015-04-19T10:03:00Z</dcterms:created>
  <dcterms:modified xsi:type="dcterms:W3CDTF">2015-04-27T12:20:00Z</dcterms:modified>
</cp:coreProperties>
</file>