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27130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bookmarkStart w:id="0" w:name="OLE_LINK1"/>
      <w:r>
        <w:rPr>
          <w:rFonts w:ascii="NimbusRomNo9L-Medi" w:eastAsia="NimbusRomNo9L-Medi" w:cs="NimbusRomNo9L-Medi"/>
          <w:kern w:val="0"/>
          <w:sz w:val="18"/>
          <w:szCs w:val="18"/>
        </w:rPr>
        <w:t>Serverless edge computing adopts an event-based</w:t>
      </w:r>
    </w:p>
    <w:p w14:paraId="6FDD0E15" w14:textId="42A82864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paradigm that provides services and dynamically provisions</w:t>
      </w:r>
    </w:p>
    <w:p w14:paraId="0E723F0E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resources as needed, resulting in efficient resource utilization.</w:t>
      </w:r>
    </w:p>
    <w:p w14:paraId="4FE9C6A4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To improve the end-to-end latency and revenue, service</w:t>
      </w:r>
    </w:p>
    <w:p w14:paraId="56765127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providers need to optimize the number and placement of serverless</w:t>
      </w:r>
    </w:p>
    <w:p w14:paraId="6266A7DD" w14:textId="038AD105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containers while considering the system cost incurred by the provisioning. The</w:t>
      </w:r>
    </w:p>
    <w:p w14:paraId="1742B0EA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particular reason for this circumstance is that frequently creating</w:t>
      </w:r>
    </w:p>
    <w:p w14:paraId="7489BC7F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and destroying containers not only increases the system cost but</w:t>
      </w:r>
    </w:p>
    <w:p w14:paraId="63115CE1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also degrades the time responsiveness due to the cold-start process.</w:t>
      </w:r>
    </w:p>
    <w:p w14:paraId="2C25109C" w14:textId="5059FDDF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Function caching is a</w:t>
      </w:r>
      <w:r>
        <w:rPr>
          <w:rFonts w:ascii="NimbusRomNo9L-Medi" w:eastAsia="NimbusRomNo9L-Medi" w:cs="NimbusRomNo9L-Medi"/>
          <w:kern w:val="0"/>
          <w:sz w:val="18"/>
          <w:szCs w:val="18"/>
        </w:rPr>
        <w:t xml:space="preserve">n </w:t>
      </w:r>
      <w:r>
        <w:rPr>
          <w:rFonts w:ascii="NimbusRomNo9L-Medi" w:eastAsia="NimbusRomNo9L-Medi" w:cs="NimbusRomNo9L-Medi"/>
          <w:kern w:val="0"/>
          <w:sz w:val="18"/>
          <w:szCs w:val="18"/>
        </w:rPr>
        <w:t>approach to mitigate the cold</w:t>
      </w:r>
      <w:r>
        <w:rPr>
          <w:rFonts w:ascii="NimbusRomNo9L-Medi" w:eastAsia="NimbusRomNo9L-Medi" w:cs="NimbusRomNo9L-Medi"/>
          <w:kern w:val="0"/>
          <w:sz w:val="18"/>
          <w:szCs w:val="18"/>
        </w:rPr>
        <w:t>-</w:t>
      </w:r>
      <w:r>
        <w:rPr>
          <w:rFonts w:ascii="NimbusRomNo9L-Medi" w:eastAsia="NimbusRomNo9L-Medi" w:cs="NimbusRomNo9L-Medi"/>
          <w:kern w:val="0"/>
          <w:sz w:val="18"/>
          <w:szCs w:val="18"/>
        </w:rPr>
        <w:t>start</w:t>
      </w:r>
    </w:p>
    <w:p w14:paraId="24FB0797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issue. However, function caching requires extra hardware</w:t>
      </w:r>
    </w:p>
    <w:p w14:paraId="2D3581CE" w14:textId="6DFEB93B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 xml:space="preserve">resources and hence incurs extra system costs. </w:t>
      </w:r>
    </w:p>
    <w:p w14:paraId="5AC73903" w14:textId="6E758328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In this</w:t>
      </w:r>
      <w:r>
        <w:rPr>
          <w:rFonts w:ascii="NimbusRomNo9L-Medi" w:eastAsia="NimbusRomNo9L-Medi" w:cs="NimbusRomNo9L-Medi"/>
          <w:kern w:val="0"/>
          <w:sz w:val="18"/>
          <w:szCs w:val="18"/>
        </w:rPr>
        <w:t xml:space="preserve"> </w:t>
      </w:r>
      <w:r>
        <w:rPr>
          <w:rFonts w:ascii="NimbusRomNo9L-Medi" w:eastAsia="NimbusRomNo9L-Medi" w:cs="NimbusRomNo9L-Medi"/>
          <w:kern w:val="0"/>
          <w:sz w:val="18"/>
          <w:szCs w:val="18"/>
        </w:rPr>
        <w:t>paper, we study the request distribution and container caching</w:t>
      </w:r>
    </w:p>
    <w:p w14:paraId="27E31F27" w14:textId="50231C3A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 xml:space="preserve">problem in serverless edge computing. </w:t>
      </w:r>
    </w:p>
    <w:p w14:paraId="55551819" w14:textId="7F81512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We jointly consider the distributed and resource</w:t>
      </w:r>
      <w:r>
        <w:rPr>
          <w:rFonts w:ascii="NimbusRomNo9L-Medi" w:eastAsia="NimbusRomNo9L-Medi" w:cs="NimbusRomNo9L-Medi"/>
          <w:kern w:val="0"/>
          <w:sz w:val="18"/>
          <w:szCs w:val="18"/>
        </w:rPr>
        <w:t>-</w:t>
      </w:r>
      <w:r>
        <w:rPr>
          <w:rFonts w:ascii="NimbusRomNo9L-Medi" w:eastAsia="NimbusRomNo9L-Medi" w:cs="NimbusRomNo9L-Medi"/>
          <w:kern w:val="0"/>
          <w:sz w:val="18"/>
          <w:szCs w:val="18"/>
        </w:rPr>
        <w:t>constrained</w:t>
      </w:r>
    </w:p>
    <w:p w14:paraId="3C8A6454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nature of edge computing and propose an optimized</w:t>
      </w:r>
    </w:p>
    <w:p w14:paraId="2437BDEA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request distribution algorithm that adapts to the dynamics of</w:t>
      </w:r>
    </w:p>
    <w:p w14:paraId="097D73DB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serverless invocations with a theoretical performance guarantee.</w:t>
      </w:r>
    </w:p>
    <w:p w14:paraId="2CD254BA" w14:textId="2E886C1C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We</w:t>
      </w:r>
      <w:r>
        <w:rPr>
          <w:rFonts w:ascii="NimbusRomNo9L-Medi" w:eastAsia="NimbusRomNo9L-Medi" w:cs="NimbusRomNo9L-Medi"/>
          <w:kern w:val="0"/>
          <w:sz w:val="18"/>
          <w:szCs w:val="18"/>
        </w:rPr>
        <w:t xml:space="preserve"> propose a context-aware probabilistic caching policy that</w:t>
      </w:r>
    </w:p>
    <w:p w14:paraId="1C0937F1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incorporates a number of characteristics of serverless invocations.</w:t>
      </w:r>
    </w:p>
    <w:p w14:paraId="28B3E042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Via simulation and implementation results, we demonstrate the</w:t>
      </w:r>
    </w:p>
    <w:p w14:paraId="17AF174D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superiority of the proposed algorithm by outperforming existing</w:t>
      </w:r>
    </w:p>
    <w:p w14:paraId="331D97DA" w14:textId="77777777" w:rsidR="00C776FC" w:rsidRDefault="00C776FC" w:rsidP="00C776FC">
      <w:pPr>
        <w:autoSpaceDE w:val="0"/>
        <w:autoSpaceDN w:val="0"/>
        <w:adjustRightInd w:val="0"/>
        <w:spacing w:after="0" w:line="240" w:lineRule="auto"/>
        <w:rPr>
          <w:rFonts w:ascii="NimbusRomNo9L-Medi" w:eastAsia="NimbusRomNo9L-Medi" w:cs="NimbusRomNo9L-Medi"/>
          <w:kern w:val="0"/>
          <w:sz w:val="18"/>
          <w:szCs w:val="18"/>
        </w:rPr>
      </w:pPr>
      <w:r>
        <w:rPr>
          <w:rFonts w:ascii="NimbusRomNo9L-Medi" w:eastAsia="NimbusRomNo9L-Medi" w:cs="NimbusRomNo9L-Medi"/>
          <w:kern w:val="0"/>
          <w:sz w:val="18"/>
          <w:szCs w:val="18"/>
        </w:rPr>
        <w:t>caching policies in terms of the overall system cost and cold-start</w:t>
      </w:r>
    </w:p>
    <w:p w14:paraId="6274C538" w14:textId="1157467D" w:rsidR="00C748FA" w:rsidRDefault="00C776FC" w:rsidP="00C776FC">
      <w:r>
        <w:rPr>
          <w:rFonts w:ascii="NimbusRomNo9L-Medi" w:eastAsia="NimbusRomNo9L-Medi" w:cs="NimbusRomNo9L-Medi"/>
          <w:kern w:val="0"/>
          <w:sz w:val="18"/>
          <w:szCs w:val="18"/>
        </w:rPr>
        <w:t>frequency by up to 62.1</w:t>
      </w:r>
      <w:r>
        <w:rPr>
          <w:rFonts w:ascii="CMR9" w:eastAsia="CMR9" w:cs="CMR9"/>
          <w:kern w:val="0"/>
          <w:sz w:val="18"/>
          <w:szCs w:val="18"/>
        </w:rPr>
        <w:t xml:space="preserve">% </w:t>
      </w:r>
      <w:r>
        <w:rPr>
          <w:rFonts w:ascii="NimbusRomNo9L-Medi" w:eastAsia="NimbusRomNo9L-Medi" w:cs="NimbusRomNo9L-Medi"/>
          <w:kern w:val="0"/>
          <w:sz w:val="18"/>
          <w:szCs w:val="18"/>
        </w:rPr>
        <w:t>and 69.1</w:t>
      </w:r>
      <w:r>
        <w:rPr>
          <w:rFonts w:ascii="CMR9" w:eastAsia="CMR9" w:cs="CMR9"/>
          <w:kern w:val="0"/>
          <w:sz w:val="18"/>
          <w:szCs w:val="18"/>
        </w:rPr>
        <w:t>%</w:t>
      </w:r>
      <w:r>
        <w:rPr>
          <w:rFonts w:ascii="NimbusRomNo9L-Medi" w:eastAsia="NimbusRomNo9L-Medi" w:cs="NimbusRomNo9L-Medi"/>
          <w:kern w:val="0"/>
          <w:sz w:val="18"/>
          <w:szCs w:val="18"/>
        </w:rPr>
        <w:t>, respectively.</w:t>
      </w:r>
      <w:bookmarkEnd w:id="0"/>
    </w:p>
    <w:sectPr w:rsidR="00C7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97A"/>
    <w:rsid w:val="004C2A01"/>
    <w:rsid w:val="00632760"/>
    <w:rsid w:val="00BE197A"/>
    <w:rsid w:val="00C748FA"/>
    <w:rsid w:val="00C776FC"/>
    <w:rsid w:val="00DA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D70A"/>
  <w15:chartTrackingRefBased/>
  <w15:docId w15:val="{956F7B29-FAA4-480D-89FB-E7A8C16E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9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9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9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9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9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9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9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9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9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9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9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2</cp:revision>
  <dcterms:created xsi:type="dcterms:W3CDTF">2024-03-05T14:28:00Z</dcterms:created>
  <dcterms:modified xsi:type="dcterms:W3CDTF">2024-03-05T14:43:00Z</dcterms:modified>
</cp:coreProperties>
</file>