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389A" w14:textId="0D4BA1C6" w:rsidR="0027153D" w:rsidRPr="0085213D" w:rsidRDefault="003F635A" w:rsidP="0085213D">
      <w:pPr>
        <w:pStyle w:val="Title"/>
        <w:spacing w:line="360" w:lineRule="auto"/>
        <w:jc w:val="center"/>
        <w:rPr>
          <w:rFonts w:ascii="Times New Roman" w:hAnsi="Times New Roman" w:cs="Times New Roman"/>
          <w:b/>
          <w:bCs/>
          <w:sz w:val="32"/>
          <w:szCs w:val="32"/>
          <w:lang w:val="de-DE"/>
        </w:rPr>
      </w:pPr>
      <w:r w:rsidRPr="0085213D">
        <w:rPr>
          <w:rFonts w:ascii="Times New Roman" w:hAnsi="Times New Roman" w:cs="Times New Roman"/>
          <w:b/>
          <w:bCs/>
          <w:sz w:val="32"/>
          <w:szCs w:val="32"/>
          <w:lang w:val="de-DE"/>
        </w:rPr>
        <w:t>Blankenbach</w:t>
      </w:r>
      <w:r w:rsidR="008E08AD" w:rsidRPr="0085213D">
        <w:rPr>
          <w:rFonts w:ascii="Times New Roman" w:hAnsi="Times New Roman" w:cs="Times New Roman"/>
          <w:b/>
          <w:bCs/>
          <w:sz w:val="32"/>
          <w:szCs w:val="32"/>
          <w:lang w:val="de-DE"/>
        </w:rPr>
        <w:t xml:space="preserve"> (et al., 1989)</w:t>
      </w:r>
      <w:r w:rsidRPr="0085213D">
        <w:rPr>
          <w:rFonts w:ascii="Times New Roman" w:hAnsi="Times New Roman" w:cs="Times New Roman"/>
          <w:b/>
          <w:bCs/>
          <w:sz w:val="32"/>
          <w:szCs w:val="32"/>
          <w:lang w:val="de-DE"/>
        </w:rPr>
        <w:t xml:space="preserve"> Benchmark</w:t>
      </w:r>
    </w:p>
    <w:p w14:paraId="39BFB02B" w14:textId="0C592A4A" w:rsidR="003F635A" w:rsidRDefault="00A82AAE" w:rsidP="0085213D">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   </w:t>
      </w:r>
      <w:r w:rsidR="0085213D">
        <w:rPr>
          <w:rFonts w:ascii="Times New Roman" w:hAnsi="Times New Roman" w:cs="Times New Roman"/>
          <w:sz w:val="24"/>
          <w:szCs w:val="24"/>
          <w:lang w:val="de-DE"/>
        </w:rPr>
        <w:t>Dieser Test (</w:t>
      </w:r>
      <w:r w:rsidR="0085213D" w:rsidRPr="0085213D">
        <w:rPr>
          <w:rFonts w:ascii="Times New Roman" w:hAnsi="Times New Roman" w:cs="Times New Roman"/>
          <w:i/>
          <w:iCs/>
          <w:sz w:val="24"/>
          <w:szCs w:val="24"/>
          <w:lang w:val="de-DE"/>
        </w:rPr>
        <w:t>Benchmark</w:t>
      </w:r>
      <w:r w:rsidR="0085213D">
        <w:rPr>
          <w:rFonts w:ascii="Times New Roman" w:hAnsi="Times New Roman" w:cs="Times New Roman"/>
          <w:sz w:val="24"/>
          <w:szCs w:val="24"/>
          <w:lang w:val="de-DE"/>
        </w:rPr>
        <w:t>) eignet sich gut zu</w:t>
      </w:r>
      <w:r w:rsidR="00926DD3">
        <w:rPr>
          <w:rFonts w:ascii="Times New Roman" w:hAnsi="Times New Roman" w:cs="Times New Roman"/>
          <w:sz w:val="24"/>
          <w:szCs w:val="24"/>
          <w:lang w:val="de-DE"/>
        </w:rPr>
        <w:t>r</w:t>
      </w:r>
      <w:r w:rsidR="0085213D">
        <w:rPr>
          <w:rFonts w:ascii="Times New Roman" w:hAnsi="Times New Roman" w:cs="Times New Roman"/>
          <w:sz w:val="24"/>
          <w:szCs w:val="24"/>
          <w:lang w:val="de-DE"/>
        </w:rPr>
        <w:t xml:space="preserve"> </w:t>
      </w:r>
      <w:r w:rsidR="00926DD3">
        <w:rPr>
          <w:rFonts w:ascii="Times New Roman" w:hAnsi="Times New Roman" w:cs="Times New Roman"/>
          <w:sz w:val="24"/>
          <w:szCs w:val="24"/>
          <w:lang w:val="de-DE"/>
        </w:rPr>
        <w:t>Überprüfung</w:t>
      </w:r>
      <w:r w:rsidR="0085213D">
        <w:rPr>
          <w:rFonts w:ascii="Times New Roman" w:hAnsi="Times New Roman" w:cs="Times New Roman"/>
          <w:sz w:val="24"/>
          <w:szCs w:val="24"/>
          <w:lang w:val="de-DE"/>
        </w:rPr>
        <w:t xml:space="preserve">, </w:t>
      </w:r>
      <w:r w:rsidR="00926DD3">
        <w:rPr>
          <w:rFonts w:ascii="Times New Roman" w:hAnsi="Times New Roman" w:cs="Times New Roman"/>
          <w:sz w:val="24"/>
          <w:szCs w:val="24"/>
          <w:lang w:val="de-DE"/>
        </w:rPr>
        <w:t>ob sich</w:t>
      </w:r>
      <w:r w:rsidR="0085213D">
        <w:rPr>
          <w:rFonts w:ascii="Times New Roman" w:hAnsi="Times New Roman" w:cs="Times New Roman"/>
          <w:sz w:val="24"/>
          <w:szCs w:val="24"/>
          <w:lang w:val="de-DE"/>
        </w:rPr>
        <w:t xml:space="preserve"> ein numerischer Code zur Modellierung von Mantelkonvektion eignet. </w:t>
      </w:r>
      <w:r w:rsidR="006115C6">
        <w:rPr>
          <w:rFonts w:ascii="Times New Roman" w:hAnsi="Times New Roman" w:cs="Times New Roman"/>
          <w:sz w:val="24"/>
          <w:szCs w:val="24"/>
          <w:lang w:val="de-DE"/>
        </w:rPr>
        <w:t>Blankenbach et al. (1989) testeten unterschiedliche Mantelkonvektionsmodelle mit eine gro</w:t>
      </w:r>
      <w:r w:rsidR="006115C6" w:rsidRPr="006115C6">
        <w:rPr>
          <w:rFonts w:ascii="Times New Roman" w:hAnsi="Times New Roman" w:cs="Times New Roman"/>
          <w:sz w:val="24"/>
          <w:szCs w:val="24"/>
          <w:lang w:val="de-DE"/>
        </w:rPr>
        <w:t xml:space="preserve">ßen Vielfalt von numerischen </w:t>
      </w:r>
      <w:r w:rsidR="00E83E7A">
        <w:rPr>
          <w:rFonts w:ascii="Times New Roman" w:hAnsi="Times New Roman" w:cs="Times New Roman"/>
          <w:sz w:val="24"/>
          <w:szCs w:val="24"/>
          <w:lang w:val="de-DE"/>
        </w:rPr>
        <w:t>Methoden</w:t>
      </w:r>
      <w:r w:rsidR="00FE291E">
        <w:rPr>
          <w:rFonts w:ascii="Times New Roman" w:hAnsi="Times New Roman" w:cs="Times New Roman"/>
          <w:sz w:val="24"/>
          <w:szCs w:val="24"/>
          <w:lang w:val="de-DE"/>
        </w:rPr>
        <w:t xml:space="preserve"> und erstellten so eine Liste von Werte für den stationären Zustand (z.B., Nusselt Zahl oder mittlere Geschwindigkeit).  Mit zunehmender Auflösung unserer numerischen Modelle, sollten </w:t>
      </w:r>
      <w:r w:rsidR="00B7135E">
        <w:rPr>
          <w:rFonts w:ascii="Times New Roman" w:hAnsi="Times New Roman" w:cs="Times New Roman"/>
          <w:sz w:val="24"/>
          <w:szCs w:val="24"/>
          <w:lang w:val="de-DE"/>
        </w:rPr>
        <w:t xml:space="preserve">sich also </w:t>
      </w:r>
      <w:r w:rsidR="00FE291E">
        <w:rPr>
          <w:rFonts w:ascii="Times New Roman" w:hAnsi="Times New Roman" w:cs="Times New Roman"/>
          <w:sz w:val="24"/>
          <w:szCs w:val="24"/>
          <w:lang w:val="de-DE"/>
        </w:rPr>
        <w:t xml:space="preserve">die Werte den </w:t>
      </w:r>
      <w:r w:rsidR="00B7135E">
        <w:rPr>
          <w:rFonts w:ascii="Times New Roman" w:hAnsi="Times New Roman" w:cs="Times New Roman"/>
          <w:sz w:val="24"/>
          <w:szCs w:val="24"/>
          <w:lang w:val="de-DE"/>
        </w:rPr>
        <w:t xml:space="preserve">Werten </w:t>
      </w:r>
      <w:r w:rsidR="00FE291E">
        <w:rPr>
          <w:rFonts w:ascii="Times New Roman" w:hAnsi="Times New Roman" w:cs="Times New Roman"/>
          <w:sz w:val="24"/>
          <w:szCs w:val="24"/>
          <w:lang w:val="de-DE"/>
        </w:rPr>
        <w:t xml:space="preserve">des </w:t>
      </w:r>
      <w:r w:rsidR="00FE291E">
        <w:rPr>
          <w:rFonts w:ascii="Times New Roman" w:hAnsi="Times New Roman" w:cs="Times New Roman"/>
          <w:i/>
          <w:iCs/>
          <w:sz w:val="24"/>
          <w:szCs w:val="24"/>
          <w:lang w:val="de-DE"/>
        </w:rPr>
        <w:t>Benchmarks</w:t>
      </w:r>
      <w:r w:rsidR="00FE291E">
        <w:rPr>
          <w:rFonts w:ascii="Times New Roman" w:hAnsi="Times New Roman" w:cs="Times New Roman"/>
          <w:sz w:val="24"/>
          <w:szCs w:val="24"/>
          <w:lang w:val="de-DE"/>
        </w:rPr>
        <w:t xml:space="preserve"> annähern. </w:t>
      </w:r>
      <w:r w:rsidR="00177083">
        <w:rPr>
          <w:rFonts w:ascii="Times New Roman" w:hAnsi="Times New Roman" w:cs="Times New Roman"/>
          <w:sz w:val="24"/>
          <w:szCs w:val="24"/>
          <w:lang w:val="de-DE"/>
        </w:rPr>
        <w:t xml:space="preserve"> </w:t>
      </w:r>
    </w:p>
    <w:p w14:paraId="6BF33C7C" w14:textId="0639B85D" w:rsidR="00AE7110" w:rsidRDefault="00B90E85" w:rsidP="0085213D">
      <w:pPr>
        <w:spacing w:line="360" w:lineRule="auto"/>
        <w:jc w:val="both"/>
        <w:rPr>
          <w:rFonts w:ascii="Times New Roman" w:hAnsi="Times New Roman" w:cs="Times New Roman"/>
          <w:sz w:val="24"/>
          <w:szCs w:val="24"/>
          <w:lang w:val="de-DE"/>
        </w:rPr>
      </w:pPr>
      <w:r w:rsidRPr="007E7EB6">
        <w:rPr>
          <w:noProof/>
          <w:sz w:val="24"/>
          <w:szCs w:val="24"/>
        </w:rPr>
        <w:drawing>
          <wp:anchor distT="0" distB="0" distL="114300" distR="114300" simplePos="0" relativeHeight="251659264" behindDoc="1" locked="0" layoutInCell="1" allowOverlap="1" wp14:anchorId="4A3CBB6C" wp14:editId="160B4782">
            <wp:simplePos x="0" y="0"/>
            <wp:positionH relativeFrom="column">
              <wp:posOffset>2929255</wp:posOffset>
            </wp:positionH>
            <wp:positionV relativeFrom="paragraph">
              <wp:posOffset>17780</wp:posOffset>
            </wp:positionV>
            <wp:extent cx="3080385" cy="4699000"/>
            <wp:effectExtent l="0" t="0" r="5715" b="6350"/>
            <wp:wrapTight wrapText="bothSides">
              <wp:wrapPolygon edited="0">
                <wp:start x="0" y="0"/>
                <wp:lineTo x="0" y="21542"/>
                <wp:lineTo x="21506" y="21542"/>
                <wp:lineTo x="215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0385" cy="469900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1" locked="0" layoutInCell="1" allowOverlap="1" wp14:anchorId="5F567EB9" wp14:editId="35F86A1A">
                <wp:simplePos x="0" y="0"/>
                <wp:positionH relativeFrom="column">
                  <wp:posOffset>2929255</wp:posOffset>
                </wp:positionH>
                <wp:positionV relativeFrom="paragraph">
                  <wp:posOffset>4765040</wp:posOffset>
                </wp:positionV>
                <wp:extent cx="3080385" cy="635"/>
                <wp:effectExtent l="0" t="0" r="5715" b="0"/>
                <wp:wrapTight wrapText="bothSides">
                  <wp:wrapPolygon edited="0">
                    <wp:start x="0" y="0"/>
                    <wp:lineTo x="0" y="20057"/>
                    <wp:lineTo x="21506" y="20057"/>
                    <wp:lineTo x="21506"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080385" cy="635"/>
                        </a:xfrm>
                        <a:prstGeom prst="rect">
                          <a:avLst/>
                        </a:prstGeom>
                        <a:solidFill>
                          <a:prstClr val="white"/>
                        </a:solidFill>
                        <a:ln>
                          <a:noFill/>
                        </a:ln>
                      </wps:spPr>
                      <wps:txbx>
                        <w:txbxContent>
                          <w:p w14:paraId="1AFD5727" w14:textId="0AD1EA44" w:rsidR="00F64E35" w:rsidRPr="00F64E35" w:rsidRDefault="00F64E35" w:rsidP="00F64E35">
                            <w:pPr>
                              <w:pStyle w:val="Caption"/>
                              <w:rPr>
                                <w:noProof/>
                                <w:color w:val="auto"/>
                                <w:sz w:val="24"/>
                                <w:szCs w:val="24"/>
                                <w:lang w:val="de-DE"/>
                              </w:rPr>
                            </w:pPr>
                            <w:r w:rsidRPr="00F64E35">
                              <w:rPr>
                                <w:b/>
                                <w:bCs/>
                                <w:color w:val="auto"/>
                                <w:lang w:val="de-DE"/>
                              </w:rPr>
                              <w:t xml:space="preserve">Figure </w:t>
                            </w:r>
                            <w:r w:rsidRPr="00F64E35">
                              <w:rPr>
                                <w:b/>
                                <w:bCs/>
                                <w:color w:val="auto"/>
                              </w:rPr>
                              <w:fldChar w:fldCharType="begin"/>
                            </w:r>
                            <w:r w:rsidRPr="00F64E35">
                              <w:rPr>
                                <w:b/>
                                <w:bCs/>
                                <w:color w:val="auto"/>
                                <w:lang w:val="de-DE"/>
                              </w:rPr>
                              <w:instrText xml:space="preserve"> SEQ Figure \* ARABIC </w:instrText>
                            </w:r>
                            <w:r w:rsidRPr="00F64E35">
                              <w:rPr>
                                <w:b/>
                                <w:bCs/>
                                <w:color w:val="auto"/>
                              </w:rPr>
                              <w:fldChar w:fldCharType="separate"/>
                            </w:r>
                            <w:r w:rsidR="00865227">
                              <w:rPr>
                                <w:b/>
                                <w:bCs/>
                                <w:noProof/>
                                <w:color w:val="auto"/>
                                <w:lang w:val="de-DE"/>
                              </w:rPr>
                              <w:t>1</w:t>
                            </w:r>
                            <w:r w:rsidRPr="00F64E35">
                              <w:rPr>
                                <w:b/>
                                <w:bCs/>
                                <w:color w:val="auto"/>
                              </w:rPr>
                              <w:fldChar w:fldCharType="end"/>
                            </w:r>
                            <w:r w:rsidRPr="00F64E35">
                              <w:rPr>
                                <w:b/>
                                <w:bCs/>
                                <w:color w:val="auto"/>
                                <w:lang w:val="de-DE"/>
                              </w:rPr>
                              <w:t xml:space="preserve">. </w:t>
                            </w:r>
                            <w:r w:rsidRPr="00F64E35">
                              <w:rPr>
                                <w:color w:val="auto"/>
                                <w:lang w:val="de-DE"/>
                              </w:rPr>
                              <w:t>Physikalische Modell Gröpen und Stationäre Werte des Blankenbachben</w:t>
                            </w:r>
                            <w:r>
                              <w:rPr>
                                <w:color w:val="auto"/>
                                <w:lang w:val="de-DE"/>
                              </w:rPr>
                              <w:t xml:space="preserve"> et al. (1989) Benchmarks (Gerya,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567EB9" id="_x0000_t202" coordsize="21600,21600" o:spt="202" path="m,l,21600r21600,l21600,xe">
                <v:stroke joinstyle="miter"/>
                <v:path gradientshapeok="t" o:connecttype="rect"/>
              </v:shapetype>
              <v:shape id="Text Box 3" o:spid="_x0000_s1026" type="#_x0000_t202" style="position:absolute;left:0;text-align:left;margin-left:230.65pt;margin-top:375.2pt;width:242.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" stroked="f">
                <v:textbox style="mso-fit-shape-to-text:t" inset="0,0,0,0">
                  <w:txbxContent>
                    <w:p w14:paraId="1AFD5727" w14:textId="0AD1EA44" w:rsidR="00F64E35" w:rsidRPr="00F64E35" w:rsidRDefault="00F64E35" w:rsidP="00F64E35">
                      <w:pPr>
                        <w:pStyle w:val="Caption"/>
                        <w:rPr>
                          <w:noProof/>
                          <w:color w:val="auto"/>
                          <w:sz w:val="24"/>
                          <w:szCs w:val="24"/>
                          <w:lang w:val="de-DE"/>
                        </w:rPr>
                      </w:pPr>
                      <w:r w:rsidRPr="00F64E35">
                        <w:rPr>
                          <w:b/>
                          <w:bCs/>
                          <w:color w:val="auto"/>
                          <w:lang w:val="de-DE"/>
                        </w:rPr>
                        <w:t xml:space="preserve">Figure </w:t>
                      </w:r>
                      <w:r w:rsidRPr="00F64E35">
                        <w:rPr>
                          <w:b/>
                          <w:bCs/>
                          <w:color w:val="auto"/>
                        </w:rPr>
                        <w:fldChar w:fldCharType="begin"/>
                      </w:r>
                      <w:r w:rsidRPr="00F64E35">
                        <w:rPr>
                          <w:b/>
                          <w:bCs/>
                          <w:color w:val="auto"/>
                          <w:lang w:val="de-DE"/>
                        </w:rPr>
                        <w:instrText xml:space="preserve"> SEQ Figure \* ARABIC </w:instrText>
                      </w:r>
                      <w:r w:rsidRPr="00F64E35">
                        <w:rPr>
                          <w:b/>
                          <w:bCs/>
                          <w:color w:val="auto"/>
                        </w:rPr>
                        <w:fldChar w:fldCharType="separate"/>
                      </w:r>
                      <w:r w:rsidR="00865227">
                        <w:rPr>
                          <w:b/>
                          <w:bCs/>
                          <w:noProof/>
                          <w:color w:val="auto"/>
                          <w:lang w:val="de-DE"/>
                        </w:rPr>
                        <w:t>1</w:t>
                      </w:r>
                      <w:r w:rsidRPr="00F64E35">
                        <w:rPr>
                          <w:b/>
                          <w:bCs/>
                          <w:color w:val="auto"/>
                        </w:rPr>
                        <w:fldChar w:fldCharType="end"/>
                      </w:r>
                      <w:r w:rsidRPr="00F64E35">
                        <w:rPr>
                          <w:b/>
                          <w:bCs/>
                          <w:color w:val="auto"/>
                          <w:lang w:val="de-DE"/>
                        </w:rPr>
                        <w:t xml:space="preserve">. </w:t>
                      </w:r>
                      <w:r w:rsidRPr="00F64E35">
                        <w:rPr>
                          <w:color w:val="auto"/>
                          <w:lang w:val="de-DE"/>
                        </w:rPr>
                        <w:t>Physikalische Modell Gröpen und Stationäre Werte des Blankenbachben</w:t>
                      </w:r>
                      <w:r>
                        <w:rPr>
                          <w:color w:val="auto"/>
                          <w:lang w:val="de-DE"/>
                        </w:rPr>
                        <w:t xml:space="preserve"> et al. (1989) Benchmarks (Gerya, 2019)</w:t>
                      </w:r>
                    </w:p>
                  </w:txbxContent>
                </v:textbox>
                <w10:wrap type="tight"/>
              </v:shape>
            </w:pict>
          </mc:Fallback>
        </mc:AlternateContent>
      </w:r>
      <w:r w:rsidR="00E42548">
        <w:rPr>
          <w:rFonts w:ascii="Times New Roman" w:hAnsi="Times New Roman" w:cs="Times New Roman"/>
          <w:sz w:val="24"/>
          <w:szCs w:val="24"/>
          <w:lang w:val="de-DE"/>
        </w:rPr>
        <w:t xml:space="preserve">   </w:t>
      </w:r>
      <w:r w:rsidR="00D41F5F">
        <w:rPr>
          <w:rFonts w:ascii="Times New Roman" w:hAnsi="Times New Roman" w:cs="Times New Roman"/>
          <w:sz w:val="24"/>
          <w:szCs w:val="24"/>
          <w:lang w:val="de-DE"/>
        </w:rPr>
        <w:t>N</w:t>
      </w:r>
      <w:r w:rsidR="00177083">
        <w:rPr>
          <w:rFonts w:ascii="Times New Roman" w:hAnsi="Times New Roman" w:cs="Times New Roman"/>
          <w:sz w:val="24"/>
          <w:szCs w:val="24"/>
          <w:lang w:val="de-DE"/>
        </w:rPr>
        <w:t xml:space="preserve">ebenstehende Tabelle listet die physikalischen Parameter für drei Modelle mit </w:t>
      </w:r>
      <w:r w:rsidR="009E19C2">
        <w:rPr>
          <w:rFonts w:ascii="Times New Roman" w:hAnsi="Times New Roman" w:cs="Times New Roman"/>
          <w:sz w:val="24"/>
          <w:szCs w:val="24"/>
          <w:lang w:val="de-DE"/>
        </w:rPr>
        <w:t xml:space="preserve">unterschiedlicher, </w:t>
      </w:r>
      <w:r w:rsidR="00177083">
        <w:rPr>
          <w:rFonts w:ascii="Times New Roman" w:hAnsi="Times New Roman" w:cs="Times New Roman"/>
          <w:sz w:val="24"/>
          <w:szCs w:val="24"/>
          <w:lang w:val="de-DE"/>
        </w:rPr>
        <w:t>konstanter Viskosität</w:t>
      </w:r>
      <w:r w:rsidR="00FB5C77">
        <w:rPr>
          <w:rFonts w:ascii="Times New Roman" w:hAnsi="Times New Roman" w:cs="Times New Roman"/>
          <w:sz w:val="24"/>
          <w:szCs w:val="24"/>
          <w:lang w:val="de-DE"/>
        </w:rPr>
        <w:t xml:space="preserve"> (die wichtigsten Werte f</w:t>
      </w:r>
      <w:r w:rsidR="00FB5C77" w:rsidRPr="00FB5C77">
        <w:rPr>
          <w:rFonts w:ascii="Times New Roman" w:hAnsi="Times New Roman" w:cs="Times New Roman"/>
          <w:sz w:val="24"/>
          <w:szCs w:val="24"/>
          <w:lang w:val="de-DE"/>
        </w:rPr>
        <w:t>ü</w:t>
      </w:r>
      <w:r w:rsidR="00FB5C77">
        <w:rPr>
          <w:rFonts w:ascii="Times New Roman" w:hAnsi="Times New Roman" w:cs="Times New Roman"/>
          <w:sz w:val="24"/>
          <w:szCs w:val="24"/>
          <w:lang w:val="de-DE"/>
        </w:rPr>
        <w:t xml:space="preserve">r unseren Test finden sich auch in der Datei </w:t>
      </w:r>
      <w:r w:rsidR="00FB5C77">
        <w:rPr>
          <w:rFonts w:ascii="Times New Roman" w:hAnsi="Times New Roman" w:cs="Times New Roman"/>
          <w:i/>
          <w:iCs/>
          <w:sz w:val="24"/>
          <w:szCs w:val="24"/>
          <w:lang w:val="de-DE"/>
        </w:rPr>
        <w:t xml:space="preserve">Gerya2019.txt </w:t>
      </w:r>
      <w:r w:rsidR="00FB5C77">
        <w:rPr>
          <w:rFonts w:ascii="Times New Roman" w:hAnsi="Times New Roman" w:cs="Times New Roman"/>
          <w:sz w:val="24"/>
          <w:szCs w:val="24"/>
          <w:lang w:val="de-DE"/>
        </w:rPr>
        <w:t xml:space="preserve">im Ordner </w:t>
      </w:r>
      <w:r w:rsidR="00FB5C77">
        <w:rPr>
          <w:rFonts w:ascii="Times New Roman" w:hAnsi="Times New Roman" w:cs="Times New Roman"/>
          <w:i/>
          <w:iCs/>
          <w:sz w:val="24"/>
          <w:szCs w:val="24"/>
          <w:lang w:val="de-DE"/>
        </w:rPr>
        <w:t>data</w:t>
      </w:r>
      <w:r w:rsidR="00FB5C77">
        <w:rPr>
          <w:rFonts w:ascii="Times New Roman" w:hAnsi="Times New Roman" w:cs="Times New Roman"/>
          <w:sz w:val="24"/>
          <w:szCs w:val="24"/>
          <w:lang w:val="de-DE"/>
        </w:rPr>
        <w:t>)</w:t>
      </w:r>
      <w:r w:rsidR="00177083">
        <w:rPr>
          <w:rFonts w:ascii="Times New Roman" w:hAnsi="Times New Roman" w:cs="Times New Roman"/>
          <w:sz w:val="24"/>
          <w:szCs w:val="24"/>
          <w:lang w:val="de-DE"/>
        </w:rPr>
        <w:t xml:space="preserve">. </w:t>
      </w:r>
      <w:r w:rsidR="00E96AC4">
        <w:rPr>
          <w:rFonts w:ascii="Times New Roman" w:hAnsi="Times New Roman" w:cs="Times New Roman"/>
          <w:sz w:val="24"/>
          <w:szCs w:val="24"/>
          <w:lang w:val="de-DE"/>
        </w:rPr>
        <w:t>Die Konvektion wird modelliert in einer rechteckigen</w:t>
      </w:r>
      <w:r w:rsidR="002B1E5E">
        <w:rPr>
          <w:rFonts w:ascii="Times New Roman" w:hAnsi="Times New Roman" w:cs="Times New Roman"/>
          <w:sz w:val="24"/>
          <w:szCs w:val="24"/>
          <w:lang w:val="de-DE"/>
        </w:rPr>
        <w:t>,</w:t>
      </w:r>
      <w:r w:rsidR="00E96AC4">
        <w:rPr>
          <w:rFonts w:ascii="Times New Roman" w:hAnsi="Times New Roman" w:cs="Times New Roman"/>
          <w:sz w:val="24"/>
          <w:szCs w:val="24"/>
          <w:lang w:val="de-DE"/>
        </w:rPr>
        <w:t xml:space="preserve"> 2-D Box mit einer Höhe von </w:t>
      </w:r>
      <w:r w:rsidR="00E96AC4">
        <w:rPr>
          <w:rFonts w:ascii="Times New Roman" w:hAnsi="Times New Roman" w:cs="Times New Roman"/>
          <w:i/>
          <w:iCs/>
          <w:sz w:val="24"/>
          <w:szCs w:val="24"/>
          <w:lang w:val="de-DE"/>
        </w:rPr>
        <w:t>H</w:t>
      </w:r>
      <w:r w:rsidR="00E96AC4">
        <w:rPr>
          <w:rFonts w:ascii="Times New Roman" w:hAnsi="Times New Roman" w:cs="Times New Roman"/>
          <w:sz w:val="24"/>
          <w:szCs w:val="24"/>
          <w:lang w:val="de-DE"/>
        </w:rPr>
        <w:t xml:space="preserve"> und einer Länge von </w:t>
      </w:r>
      <w:r w:rsidR="00E96AC4">
        <w:rPr>
          <w:rFonts w:ascii="Times New Roman" w:hAnsi="Times New Roman" w:cs="Times New Roman"/>
          <w:i/>
          <w:iCs/>
          <w:sz w:val="24"/>
          <w:szCs w:val="24"/>
          <w:lang w:val="de-DE"/>
        </w:rPr>
        <w:t>L</w:t>
      </w:r>
      <w:r w:rsidR="00E96AC4">
        <w:rPr>
          <w:rFonts w:ascii="Times New Roman" w:hAnsi="Times New Roman" w:cs="Times New Roman"/>
          <w:sz w:val="24"/>
          <w:szCs w:val="24"/>
          <w:lang w:val="de-DE"/>
        </w:rPr>
        <w:t xml:space="preserve"> (</w:t>
      </w:r>
      <w:r w:rsidR="00E96AC4">
        <w:rPr>
          <w:rFonts w:ascii="Times New Roman" w:hAnsi="Times New Roman" w:cs="Times New Roman"/>
          <w:i/>
          <w:iCs/>
          <w:sz w:val="24"/>
          <w:szCs w:val="24"/>
          <w:lang w:val="de-DE"/>
        </w:rPr>
        <w:t xml:space="preserve">H </w:t>
      </w:r>
      <w:r w:rsidR="00E96AC4" w:rsidRPr="00E96AC4">
        <w:rPr>
          <w:rFonts w:ascii="Times New Roman" w:hAnsi="Times New Roman" w:cs="Times New Roman"/>
          <w:sz w:val="24"/>
          <w:szCs w:val="24"/>
          <w:lang w:val="de-DE"/>
        </w:rPr>
        <w:t>=</w:t>
      </w:r>
      <w:r w:rsidR="00E96AC4">
        <w:rPr>
          <w:rFonts w:ascii="Times New Roman" w:hAnsi="Times New Roman" w:cs="Times New Roman"/>
          <w:i/>
          <w:iCs/>
          <w:sz w:val="24"/>
          <w:szCs w:val="24"/>
          <w:lang w:val="de-DE"/>
        </w:rPr>
        <w:t xml:space="preserve"> L </w:t>
      </w:r>
      <w:r w:rsidR="00E96AC4" w:rsidRPr="00E96AC4">
        <w:rPr>
          <w:rFonts w:ascii="Times New Roman" w:hAnsi="Times New Roman" w:cs="Times New Roman"/>
          <w:sz w:val="24"/>
          <w:szCs w:val="24"/>
          <w:lang w:val="de-DE"/>
        </w:rPr>
        <w:t>=</w:t>
      </w:r>
      <w:r w:rsidR="00E96AC4">
        <w:rPr>
          <w:rFonts w:ascii="Times New Roman" w:hAnsi="Times New Roman" w:cs="Times New Roman"/>
          <w:sz w:val="24"/>
          <w:szCs w:val="24"/>
          <w:lang w:val="de-DE"/>
        </w:rPr>
        <w:t xml:space="preserve"> 1000 km). Die kinematischen Randbedingungen sind free-slip an aller Rändern und die thermischen Randbedingungen sind konstante Temperaturen an der Oberseite (</w:t>
      </w:r>
      <w:r w:rsidR="00E96AC4">
        <w:rPr>
          <w:rFonts w:ascii="Times New Roman" w:hAnsi="Times New Roman" w:cs="Times New Roman"/>
          <w:i/>
          <w:iCs/>
          <w:sz w:val="24"/>
          <w:szCs w:val="24"/>
          <w:lang w:val="de-DE"/>
        </w:rPr>
        <w:t>T</w:t>
      </w:r>
      <w:r w:rsidR="00E96AC4">
        <w:rPr>
          <w:rFonts w:ascii="Times New Roman" w:hAnsi="Times New Roman" w:cs="Times New Roman"/>
          <w:i/>
          <w:iCs/>
          <w:sz w:val="24"/>
          <w:szCs w:val="24"/>
          <w:vertAlign w:val="subscript"/>
          <w:lang w:val="de-DE"/>
        </w:rPr>
        <w:t>top</w:t>
      </w:r>
      <w:r w:rsidR="00E96AC4">
        <w:rPr>
          <w:rFonts w:ascii="Times New Roman" w:hAnsi="Times New Roman" w:cs="Times New Roman"/>
          <w:sz w:val="24"/>
          <w:szCs w:val="24"/>
          <w:lang w:val="de-DE"/>
        </w:rPr>
        <w:t>) und Unterseite (</w:t>
      </w:r>
      <w:r w:rsidR="00E96AC4">
        <w:rPr>
          <w:rFonts w:ascii="Times New Roman" w:hAnsi="Times New Roman" w:cs="Times New Roman"/>
          <w:i/>
          <w:iCs/>
          <w:sz w:val="24"/>
          <w:szCs w:val="24"/>
          <w:lang w:val="de-DE"/>
        </w:rPr>
        <w:t>T</w:t>
      </w:r>
      <w:r w:rsidR="00E96AC4">
        <w:rPr>
          <w:rFonts w:ascii="Times New Roman" w:hAnsi="Times New Roman" w:cs="Times New Roman"/>
          <w:i/>
          <w:iCs/>
          <w:sz w:val="24"/>
          <w:szCs w:val="24"/>
          <w:vertAlign w:val="subscript"/>
          <w:lang w:val="de-DE"/>
        </w:rPr>
        <w:t>bottom</w:t>
      </w:r>
      <w:r w:rsidR="00E96AC4">
        <w:rPr>
          <w:rFonts w:ascii="Times New Roman" w:hAnsi="Times New Roman" w:cs="Times New Roman"/>
          <w:sz w:val="24"/>
          <w:szCs w:val="24"/>
          <w:lang w:val="de-DE"/>
        </w:rPr>
        <w:t>) und einem konstantem Wärmefluss an den lateralen Rändern (∂</w:t>
      </w:r>
      <w:r w:rsidR="00E96AC4" w:rsidRPr="00E96AC4">
        <w:rPr>
          <w:rFonts w:ascii="Times New Roman" w:hAnsi="Times New Roman" w:cs="Times New Roman"/>
          <w:i/>
          <w:iCs/>
          <w:sz w:val="24"/>
          <w:szCs w:val="24"/>
          <w:lang w:val="de-DE"/>
        </w:rPr>
        <w:t>T</w:t>
      </w:r>
      <w:r w:rsidR="00E96AC4">
        <w:rPr>
          <w:rFonts w:ascii="Times New Roman" w:hAnsi="Times New Roman" w:cs="Times New Roman"/>
          <w:sz w:val="24"/>
          <w:szCs w:val="24"/>
          <w:lang w:val="de-DE"/>
        </w:rPr>
        <w:t>/∂</w:t>
      </w:r>
      <w:r w:rsidR="00E96AC4" w:rsidRPr="00E96AC4">
        <w:rPr>
          <w:rFonts w:ascii="Times New Roman" w:hAnsi="Times New Roman" w:cs="Times New Roman"/>
          <w:i/>
          <w:iCs/>
          <w:sz w:val="24"/>
          <w:szCs w:val="24"/>
          <w:lang w:val="de-DE"/>
        </w:rPr>
        <w:t>x</w:t>
      </w:r>
      <w:r w:rsidR="00E96AC4">
        <w:rPr>
          <w:rFonts w:ascii="Times New Roman" w:hAnsi="Times New Roman" w:cs="Times New Roman"/>
          <w:sz w:val="24"/>
          <w:szCs w:val="24"/>
          <w:lang w:val="de-DE"/>
        </w:rPr>
        <w:t> = 0).</w:t>
      </w:r>
      <w:r w:rsidR="00AB6283">
        <w:rPr>
          <w:rFonts w:ascii="Times New Roman" w:hAnsi="Times New Roman" w:cs="Times New Roman"/>
          <w:sz w:val="24"/>
          <w:szCs w:val="24"/>
          <w:lang w:val="de-DE"/>
        </w:rPr>
        <w:t xml:space="preserve"> Der Temperaturunterschied z</w:t>
      </w:r>
      <w:r w:rsidR="00AB6283" w:rsidRPr="00AB6283">
        <w:rPr>
          <w:rFonts w:ascii="Times New Roman" w:hAnsi="Times New Roman" w:cs="Times New Roman"/>
          <w:sz w:val="24"/>
          <w:szCs w:val="24"/>
          <w:lang w:val="de-DE"/>
        </w:rPr>
        <w:t xml:space="preserve">wischen </w:t>
      </w:r>
      <w:r w:rsidR="00AB6283" w:rsidRPr="00AB6283">
        <w:rPr>
          <w:rFonts w:ascii="Times New Roman" w:hAnsi="Times New Roman" w:cs="Times New Roman"/>
          <w:i/>
          <w:iCs/>
          <w:sz w:val="24"/>
          <w:szCs w:val="24"/>
          <w:lang w:val="de-DE"/>
        </w:rPr>
        <w:t>T</w:t>
      </w:r>
      <w:r w:rsidR="00AB6283" w:rsidRPr="00AB6283">
        <w:rPr>
          <w:rFonts w:ascii="Times New Roman" w:hAnsi="Times New Roman" w:cs="Times New Roman"/>
          <w:i/>
          <w:iCs/>
          <w:sz w:val="24"/>
          <w:szCs w:val="24"/>
          <w:vertAlign w:val="subscript"/>
          <w:lang w:val="de-DE"/>
        </w:rPr>
        <w:t>top</w:t>
      </w:r>
      <w:r w:rsidR="00AB6283" w:rsidRPr="00AB6283">
        <w:rPr>
          <w:rFonts w:ascii="Times New Roman" w:hAnsi="Times New Roman" w:cs="Times New Roman"/>
          <w:sz w:val="24"/>
          <w:szCs w:val="24"/>
          <w:lang w:val="de-DE"/>
        </w:rPr>
        <w:t xml:space="preserve"> und </w:t>
      </w:r>
      <w:r w:rsidR="00AB6283" w:rsidRPr="00AB6283">
        <w:rPr>
          <w:rFonts w:ascii="Times New Roman" w:hAnsi="Times New Roman" w:cs="Times New Roman"/>
          <w:i/>
          <w:iCs/>
          <w:sz w:val="24"/>
          <w:szCs w:val="24"/>
          <w:lang w:val="de-DE"/>
        </w:rPr>
        <w:t>T</w:t>
      </w:r>
      <w:r w:rsidR="00AB6283" w:rsidRPr="00AB6283">
        <w:rPr>
          <w:rFonts w:ascii="Times New Roman" w:hAnsi="Times New Roman" w:cs="Times New Roman"/>
          <w:i/>
          <w:iCs/>
          <w:sz w:val="24"/>
          <w:szCs w:val="24"/>
          <w:vertAlign w:val="subscript"/>
          <w:lang w:val="de-DE"/>
        </w:rPr>
        <w:t>bottom</w:t>
      </w:r>
      <w:r w:rsidR="00AB6283" w:rsidRPr="00AB6283">
        <w:rPr>
          <w:rFonts w:ascii="Times New Roman" w:hAnsi="Times New Roman" w:cs="Times New Roman"/>
          <w:sz w:val="24"/>
          <w:szCs w:val="24"/>
          <w:lang w:val="de-DE"/>
        </w:rPr>
        <w:t xml:space="preserve"> ist 1000 K für a</w:t>
      </w:r>
      <w:r w:rsidR="00AB6283">
        <w:rPr>
          <w:rFonts w:ascii="Times New Roman" w:hAnsi="Times New Roman" w:cs="Times New Roman"/>
          <w:sz w:val="24"/>
          <w:szCs w:val="24"/>
          <w:lang w:val="de-DE"/>
        </w:rPr>
        <w:t xml:space="preserve">lle Modelle. </w:t>
      </w:r>
      <w:r w:rsidR="00F64E35">
        <w:rPr>
          <w:rFonts w:ascii="Times New Roman" w:hAnsi="Times New Roman" w:cs="Times New Roman"/>
          <w:sz w:val="24"/>
          <w:szCs w:val="24"/>
          <w:lang w:val="de-DE"/>
        </w:rPr>
        <w:t xml:space="preserve">Die Dichte in allen Modellen ist linear von der Temperatur abhängig und gegeben durch: </w:t>
      </w:r>
    </w:p>
    <w:p w14:paraId="1C96E7A3" w14:textId="31E2F503" w:rsidR="00F64E35" w:rsidRDefault="00F64E35" w:rsidP="00F64E35">
      <w:pPr>
        <w:spacing w:line="360" w:lineRule="auto"/>
        <w:ind w:firstLine="720"/>
        <w:jc w:val="both"/>
        <w:rPr>
          <w:rFonts w:ascii="Times New Roman" w:hAnsi="Times New Roman" w:cs="Times New Roman"/>
          <w:sz w:val="24"/>
          <w:szCs w:val="24"/>
          <w:lang w:val="de-DE"/>
        </w:rPr>
      </w:pPr>
      <w:r w:rsidRPr="00F64E35">
        <w:rPr>
          <w:rFonts w:ascii="Times New Roman" w:hAnsi="Times New Roman" w:cs="Times New Roman"/>
          <w:position w:val="-18"/>
          <w:sz w:val="24"/>
          <w:szCs w:val="24"/>
          <w:lang w:val="de-DE"/>
        </w:rPr>
        <w:object w:dxaOrig="2299" w:dyaOrig="480" w14:anchorId="396E4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1pt;height:24pt" o:ole="">
            <v:imagedata r:id="rId9" o:title=""/>
          </v:shape>
          <o:OLEObject Type="Embed" ProgID="Equation.DSMT4" ShapeID="_x0000_i1025" DrawAspect="Content" ObjectID="_1753781653" r:id="rId10"/>
        </w:object>
      </w:r>
      <w:r>
        <w:rPr>
          <w:rFonts w:ascii="Times New Roman" w:hAnsi="Times New Roman" w:cs="Times New Roman"/>
          <w:sz w:val="24"/>
          <w:szCs w:val="24"/>
          <w:lang w:val="de-DE"/>
        </w:rPr>
        <w:t xml:space="preserve">, </w:t>
      </w:r>
    </w:p>
    <w:p w14:paraId="2A324385" w14:textId="609F5F84" w:rsidR="00F64E35" w:rsidRDefault="00F64E35" w:rsidP="00F64E35">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wobei</w:t>
      </w:r>
      <w:r w:rsidR="00771FFA">
        <w:rPr>
          <w:rFonts w:ascii="Times New Roman" w:hAnsi="Times New Roman" w:cs="Times New Roman"/>
          <w:sz w:val="24"/>
          <w:szCs w:val="24"/>
          <w:lang w:val="de-DE"/>
        </w:rPr>
        <w:t xml:space="preserve"> </w:t>
      </w:r>
      <w:r w:rsidR="00771FFA">
        <w:rPr>
          <w:rFonts w:ascii="Times New Roman" w:hAnsi="Times New Roman" w:cs="Times New Roman"/>
          <w:i/>
          <w:iCs/>
          <w:sz w:val="24"/>
          <w:szCs w:val="24"/>
          <w:lang w:val="de-DE"/>
        </w:rPr>
        <w:t>ρ</w:t>
      </w:r>
      <w:r w:rsidR="00771FFA">
        <w:rPr>
          <w:rFonts w:ascii="Times New Roman" w:hAnsi="Times New Roman" w:cs="Times New Roman"/>
          <w:i/>
          <w:iCs/>
          <w:sz w:val="24"/>
          <w:szCs w:val="24"/>
          <w:vertAlign w:val="subscript"/>
          <w:lang w:val="de-DE"/>
        </w:rPr>
        <w:t>0</w:t>
      </w:r>
      <w:r w:rsidR="00771FFA">
        <w:rPr>
          <w:rFonts w:ascii="Times New Roman" w:hAnsi="Times New Roman" w:cs="Times New Roman"/>
          <w:i/>
          <w:iCs/>
          <w:sz w:val="24"/>
          <w:szCs w:val="24"/>
          <w:lang w:val="de-DE"/>
        </w:rPr>
        <w:t xml:space="preserve"> </w:t>
      </w:r>
      <w:r w:rsidR="00771FFA">
        <w:rPr>
          <w:rFonts w:ascii="Times New Roman" w:hAnsi="Times New Roman" w:cs="Times New Roman"/>
          <w:sz w:val="24"/>
          <w:szCs w:val="24"/>
          <w:lang w:val="de-DE"/>
        </w:rPr>
        <w:t>= 4000 kg/m</w:t>
      </w:r>
      <w:r w:rsidR="00771FFA">
        <w:rPr>
          <w:rFonts w:ascii="Times New Roman" w:hAnsi="Times New Roman" w:cs="Times New Roman"/>
          <w:sz w:val="24"/>
          <w:szCs w:val="24"/>
          <w:vertAlign w:val="superscript"/>
          <w:lang w:val="de-DE"/>
        </w:rPr>
        <w:t>3</w:t>
      </w:r>
      <w:r w:rsidR="00771FFA">
        <w:rPr>
          <w:rFonts w:ascii="Times New Roman" w:hAnsi="Times New Roman" w:cs="Times New Roman"/>
          <w:sz w:val="24"/>
          <w:szCs w:val="24"/>
          <w:lang w:val="de-DE"/>
        </w:rPr>
        <w:t xml:space="preserve"> die Refernzdichte und </w:t>
      </w:r>
      <w:r w:rsidR="00771FFA" w:rsidRPr="00771FFA">
        <w:rPr>
          <w:rFonts w:ascii="Times New Roman" w:hAnsi="Times New Roman" w:cs="Times New Roman"/>
          <w:i/>
          <w:iCs/>
          <w:sz w:val="24"/>
          <w:szCs w:val="24"/>
          <w:lang w:val="de-DE"/>
        </w:rPr>
        <w:t>α</w:t>
      </w:r>
      <w:r w:rsidR="00771FFA">
        <w:rPr>
          <w:rFonts w:ascii="Times New Roman" w:hAnsi="Times New Roman" w:cs="Times New Roman"/>
          <w:sz w:val="24"/>
          <w:szCs w:val="24"/>
          <w:lang w:val="de-DE"/>
        </w:rPr>
        <w:t xml:space="preserve"> = 2.5∙10</w:t>
      </w:r>
      <w:r w:rsidR="00771FFA">
        <w:rPr>
          <w:rFonts w:ascii="Times New Roman" w:hAnsi="Times New Roman" w:cs="Times New Roman"/>
          <w:sz w:val="24"/>
          <w:szCs w:val="24"/>
          <w:vertAlign w:val="superscript"/>
          <w:lang w:val="de-DE"/>
        </w:rPr>
        <w:t xml:space="preserve">-5 </w:t>
      </w:r>
      <w:r w:rsidR="00771FFA">
        <w:rPr>
          <w:rFonts w:ascii="Times New Roman" w:hAnsi="Times New Roman" w:cs="Times New Roman"/>
          <w:sz w:val="24"/>
          <w:szCs w:val="24"/>
          <w:lang w:val="de-DE"/>
        </w:rPr>
        <w:t>1/K der thermische Ausdehnungkoeffizient</w:t>
      </w:r>
      <w:r w:rsidR="0094620B">
        <w:rPr>
          <w:rFonts w:ascii="Times New Roman" w:hAnsi="Times New Roman" w:cs="Times New Roman"/>
          <w:sz w:val="24"/>
          <w:szCs w:val="24"/>
          <w:lang w:val="de-DE"/>
        </w:rPr>
        <w:t xml:space="preserve"> ist</w:t>
      </w:r>
      <w:r w:rsidR="00771FFA">
        <w:rPr>
          <w:rFonts w:ascii="Times New Roman" w:hAnsi="Times New Roman" w:cs="Times New Roman"/>
          <w:sz w:val="24"/>
          <w:szCs w:val="24"/>
          <w:lang w:val="de-DE"/>
        </w:rPr>
        <w:t>.</w:t>
      </w:r>
      <w:r w:rsidR="0094620B">
        <w:rPr>
          <w:rFonts w:ascii="Times New Roman" w:hAnsi="Times New Roman" w:cs="Times New Roman"/>
          <w:sz w:val="24"/>
          <w:szCs w:val="24"/>
          <w:lang w:val="de-DE"/>
        </w:rPr>
        <w:t xml:space="preserve"> </w:t>
      </w:r>
    </w:p>
    <w:p w14:paraId="5D20429D" w14:textId="17A90174" w:rsidR="00C14ABC" w:rsidRDefault="00C14ABC" w:rsidP="00F64E35">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   Trotz dieser einfachen Modellkonfiguration ist es nicht immer einfach einen stationären Wert zu erhalten. Dies wird hauptsächtlich bedingt durch a) die vielen benötigten Zeitschritte bis man eine stationäre Lösung erreicht und b) einer starken Lokalisierung der Tempertur in den Auf- und Abströmungen entlang der Ränder. </w:t>
      </w:r>
      <w:r w:rsidR="000D1DAE">
        <w:rPr>
          <w:rFonts w:ascii="Times New Roman" w:hAnsi="Times New Roman" w:cs="Times New Roman"/>
          <w:sz w:val="24"/>
          <w:szCs w:val="24"/>
          <w:lang w:val="de-DE"/>
        </w:rPr>
        <w:t xml:space="preserve">Dies wird vor allem dann problematische, wenn die Viskosität des Fluids sehr gering ist, oder genauer gesagt, für Konvektionen mit einer sehr hohen </w:t>
      </w:r>
      <w:r w:rsidR="000D1DAE">
        <w:rPr>
          <w:rFonts w:ascii="Times New Roman" w:hAnsi="Times New Roman" w:cs="Times New Roman"/>
          <w:i/>
          <w:iCs/>
          <w:sz w:val="24"/>
          <w:szCs w:val="24"/>
          <w:lang w:val="de-DE"/>
        </w:rPr>
        <w:t xml:space="preserve">Rayleigh </w:t>
      </w:r>
      <w:r w:rsidR="000D1DAE" w:rsidRPr="000D1DAE">
        <w:rPr>
          <w:rFonts w:ascii="Times New Roman" w:hAnsi="Times New Roman" w:cs="Times New Roman"/>
          <w:sz w:val="24"/>
          <w:szCs w:val="24"/>
          <w:lang w:val="de-DE"/>
        </w:rPr>
        <w:t>Zahl</w:t>
      </w:r>
    </w:p>
    <w:p w14:paraId="78A37119" w14:textId="53893CFF" w:rsidR="003414DB" w:rsidRDefault="000D1DAE" w:rsidP="003414DB">
      <w:pPr>
        <w:spacing w:line="360" w:lineRule="auto"/>
        <w:jc w:val="center"/>
        <w:rPr>
          <w:rFonts w:ascii="Times New Roman" w:hAnsi="Times New Roman" w:cs="Times New Roman"/>
          <w:sz w:val="24"/>
          <w:szCs w:val="24"/>
          <w:lang w:val="de-DE"/>
        </w:rPr>
      </w:pPr>
      <w:r w:rsidRPr="000D1DAE">
        <w:rPr>
          <w:rFonts w:ascii="Times New Roman" w:hAnsi="Times New Roman" w:cs="Times New Roman"/>
          <w:position w:val="-28"/>
          <w:sz w:val="24"/>
          <w:szCs w:val="24"/>
          <w:lang w:val="de-DE"/>
        </w:rPr>
        <w:object w:dxaOrig="1700" w:dyaOrig="700" w14:anchorId="6747FC94">
          <v:shape id="_x0000_i1026" type="#_x0000_t75" style="width:85.1pt;height:34.9pt" o:ole="">
            <v:imagedata r:id="rId11" o:title=""/>
          </v:shape>
          <o:OLEObject Type="Embed" ProgID="Equation.DSMT4" ShapeID="_x0000_i1026" DrawAspect="Content" ObjectID="_1753781654" r:id="rId12"/>
        </w:object>
      </w:r>
      <w:r w:rsidR="003414DB">
        <w:rPr>
          <w:rFonts w:ascii="Times New Roman" w:hAnsi="Times New Roman" w:cs="Times New Roman"/>
          <w:sz w:val="24"/>
          <w:szCs w:val="24"/>
          <w:lang w:val="de-DE"/>
        </w:rPr>
        <w:t>.</w:t>
      </w:r>
    </w:p>
    <w:p w14:paraId="52F5E8C3" w14:textId="6B353F7F" w:rsidR="003414DB" w:rsidRDefault="00EB0BDD" w:rsidP="00EB0BDD">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   Abhängig von der </w:t>
      </w:r>
      <w:r>
        <w:rPr>
          <w:rFonts w:ascii="Times New Roman" w:hAnsi="Times New Roman" w:cs="Times New Roman"/>
          <w:i/>
          <w:iCs/>
          <w:sz w:val="24"/>
          <w:szCs w:val="24"/>
          <w:lang w:val="de-DE"/>
        </w:rPr>
        <w:t xml:space="preserve">Rayleigh </w:t>
      </w:r>
      <w:r>
        <w:rPr>
          <w:rFonts w:ascii="Times New Roman" w:hAnsi="Times New Roman" w:cs="Times New Roman"/>
          <w:sz w:val="24"/>
          <w:szCs w:val="24"/>
          <w:lang w:val="de-DE"/>
        </w:rPr>
        <w:t xml:space="preserve">Zahl können wir abschätzen wie hoch die Auflösung in der thermischen Grenzschicht </w:t>
      </w:r>
      <w:r w:rsidR="00070A9F">
        <w:rPr>
          <w:rFonts w:ascii="Times New Roman" w:hAnsi="Times New Roman" w:cs="Times New Roman"/>
          <w:sz w:val="24"/>
          <w:szCs w:val="24"/>
          <w:lang w:val="de-DE"/>
        </w:rPr>
        <w:t>(</w:t>
      </w:r>
      <w:r w:rsidR="00070A9F" w:rsidRPr="00070A9F">
        <w:rPr>
          <w:rFonts w:ascii="Times New Roman" w:hAnsi="Times New Roman" w:cs="Times New Roman"/>
          <w:i/>
          <w:iCs/>
          <w:sz w:val="24"/>
          <w:szCs w:val="24"/>
          <w:lang w:val="de-DE"/>
        </w:rPr>
        <w:t>d</w:t>
      </w:r>
      <w:r w:rsidR="00070A9F">
        <w:rPr>
          <w:rFonts w:ascii="Times New Roman" w:hAnsi="Times New Roman" w:cs="Times New Roman"/>
          <w:sz w:val="24"/>
          <w:szCs w:val="24"/>
          <w:lang w:val="de-DE"/>
        </w:rPr>
        <w:t xml:space="preserve">) </w:t>
      </w:r>
      <w:r w:rsidRPr="00070A9F">
        <w:rPr>
          <w:rFonts w:ascii="Times New Roman" w:hAnsi="Times New Roman" w:cs="Times New Roman"/>
          <w:sz w:val="24"/>
          <w:szCs w:val="24"/>
          <w:lang w:val="de-DE"/>
        </w:rPr>
        <w:t>an</w:t>
      </w:r>
      <w:r>
        <w:rPr>
          <w:rFonts w:ascii="Times New Roman" w:hAnsi="Times New Roman" w:cs="Times New Roman"/>
          <w:sz w:val="24"/>
          <w:szCs w:val="24"/>
          <w:lang w:val="de-DE"/>
        </w:rPr>
        <w:t xml:space="preserve"> der Oberseite (und damit unsere gesammte Auflösung, da wir ein reguläres Gitter benutzen)</w:t>
      </w:r>
      <w:r w:rsidR="00070A9F">
        <w:rPr>
          <w:rFonts w:ascii="Times New Roman" w:hAnsi="Times New Roman" w:cs="Times New Roman"/>
          <w:sz w:val="24"/>
          <w:szCs w:val="24"/>
          <w:lang w:val="de-DE"/>
        </w:rPr>
        <w:t xml:space="preserve"> sein muss: </w:t>
      </w:r>
    </w:p>
    <w:p w14:paraId="74D1E9EA" w14:textId="09240D8F" w:rsidR="00070A9F" w:rsidRPr="006C6C06" w:rsidRDefault="006C6C06" w:rsidP="00070A9F">
      <w:pPr>
        <w:spacing w:line="360" w:lineRule="auto"/>
        <w:jc w:val="center"/>
        <w:rPr>
          <w:lang w:val="de-DE"/>
        </w:rPr>
      </w:pPr>
      <w:r w:rsidRPr="00DC17C4">
        <w:rPr>
          <w:position w:val="-28"/>
        </w:rPr>
        <w:object w:dxaOrig="1359" w:dyaOrig="740" w14:anchorId="73DD889E">
          <v:shape id="_x0000_i1027" type="#_x0000_t75" style="width:68.2pt;height:37.1pt" o:ole="">
            <v:imagedata r:id="rId13" o:title=""/>
          </v:shape>
          <o:OLEObject Type="Embed" ProgID="Equation.DSMT4" ShapeID="_x0000_i1027" DrawAspect="Content" ObjectID="_1753781655" r:id="rId14"/>
        </w:object>
      </w:r>
      <w:r w:rsidRPr="006C6C06">
        <w:rPr>
          <w:lang w:val="de-DE"/>
        </w:rPr>
        <w:t>.</w:t>
      </w:r>
    </w:p>
    <w:p w14:paraId="3D481046" w14:textId="6CEB49EB" w:rsidR="00070A9F" w:rsidRDefault="006C6C06" w:rsidP="00070A9F">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Unter der Annahme, dass wir </w:t>
      </w:r>
      <w:r>
        <w:rPr>
          <w:rFonts w:ascii="Times New Roman" w:hAnsi="Times New Roman" w:cs="Times New Roman"/>
          <w:i/>
          <w:iCs/>
          <w:sz w:val="24"/>
          <w:szCs w:val="24"/>
          <w:lang w:val="de-DE"/>
        </w:rPr>
        <w:t>n</w:t>
      </w:r>
      <w:r>
        <w:rPr>
          <w:rFonts w:ascii="Times New Roman" w:hAnsi="Times New Roman" w:cs="Times New Roman"/>
          <w:sz w:val="24"/>
          <w:szCs w:val="24"/>
          <w:lang w:val="de-DE"/>
        </w:rPr>
        <w:t xml:space="preserve"> Gitterpunkte in der thermischen Grenzschicht verwenden wollen, können wir die Gesamtgitteranzahl bestimmen durch: </w:t>
      </w:r>
    </w:p>
    <w:p w14:paraId="197FB71B" w14:textId="0C40A6EA" w:rsidR="006C6C06" w:rsidRDefault="006C6C06" w:rsidP="006C6C06">
      <w:pPr>
        <w:spacing w:line="360" w:lineRule="auto"/>
        <w:jc w:val="center"/>
        <w:rPr>
          <w:lang w:val="de-DE"/>
        </w:rPr>
      </w:pPr>
      <w:r w:rsidRPr="00DC17C4">
        <w:rPr>
          <w:position w:val="-26"/>
        </w:rPr>
        <w:object w:dxaOrig="1960" w:dyaOrig="700" w14:anchorId="3E39377B">
          <v:shape id="_x0000_i1028" type="#_x0000_t75" style="width:98.2pt;height:34.9pt" o:ole="">
            <v:imagedata r:id="rId15" o:title=""/>
          </v:shape>
          <o:OLEObject Type="Embed" ProgID="Equation.DSMT4" ShapeID="_x0000_i1028" DrawAspect="Content" ObjectID="_1753781656" r:id="rId16"/>
        </w:object>
      </w:r>
      <w:r w:rsidRPr="009B779F">
        <w:rPr>
          <w:lang w:val="de-DE"/>
        </w:rPr>
        <w:t>.</w:t>
      </w:r>
    </w:p>
    <w:p w14:paraId="2750212C" w14:textId="4815575F" w:rsidR="00E221EE" w:rsidRDefault="00E221EE" w:rsidP="006C6C06">
      <w:pPr>
        <w:spacing w:line="360" w:lineRule="auto"/>
        <w:jc w:val="center"/>
        <w:rPr>
          <w:lang w:val="de-DE"/>
        </w:rPr>
      </w:pPr>
    </w:p>
    <w:p w14:paraId="75C5AECD" w14:textId="3BCFDFC4" w:rsidR="00E221EE" w:rsidRDefault="00E221EE" w:rsidP="006C6C06">
      <w:pPr>
        <w:spacing w:line="360" w:lineRule="auto"/>
        <w:jc w:val="center"/>
        <w:rPr>
          <w:lang w:val="de-DE"/>
        </w:rPr>
      </w:pPr>
    </w:p>
    <w:p w14:paraId="30C82E42" w14:textId="0AA35B78" w:rsidR="00E221EE" w:rsidRDefault="00E221EE" w:rsidP="006C6C06">
      <w:pPr>
        <w:spacing w:line="360" w:lineRule="auto"/>
        <w:jc w:val="center"/>
        <w:rPr>
          <w:lang w:val="de-DE"/>
        </w:rPr>
      </w:pPr>
    </w:p>
    <w:p w14:paraId="37F8B4A1" w14:textId="5B365A81" w:rsidR="00E221EE" w:rsidRDefault="00E221EE" w:rsidP="006C6C06">
      <w:pPr>
        <w:spacing w:line="360" w:lineRule="auto"/>
        <w:jc w:val="center"/>
        <w:rPr>
          <w:lang w:val="de-DE"/>
        </w:rPr>
      </w:pPr>
    </w:p>
    <w:p w14:paraId="4F3AF4C8" w14:textId="23CD8868" w:rsidR="00E221EE" w:rsidRDefault="00E221EE" w:rsidP="006C6C06">
      <w:pPr>
        <w:spacing w:line="360" w:lineRule="auto"/>
        <w:jc w:val="center"/>
        <w:rPr>
          <w:lang w:val="de-DE"/>
        </w:rPr>
      </w:pPr>
    </w:p>
    <w:p w14:paraId="1EF6B8E7" w14:textId="7A203574" w:rsidR="00E221EE" w:rsidRDefault="00E221EE" w:rsidP="006C6C06">
      <w:pPr>
        <w:spacing w:line="360" w:lineRule="auto"/>
        <w:jc w:val="center"/>
        <w:rPr>
          <w:lang w:val="de-DE"/>
        </w:rPr>
      </w:pPr>
    </w:p>
    <w:p w14:paraId="40AFA48B" w14:textId="2D4836A6" w:rsidR="00E221EE" w:rsidRDefault="00E221EE" w:rsidP="006C6C06">
      <w:pPr>
        <w:spacing w:line="360" w:lineRule="auto"/>
        <w:jc w:val="center"/>
        <w:rPr>
          <w:lang w:val="de-DE"/>
        </w:rPr>
      </w:pPr>
    </w:p>
    <w:p w14:paraId="46654317" w14:textId="35CB9974" w:rsidR="00E221EE" w:rsidRDefault="00E221EE" w:rsidP="006C6C06">
      <w:pPr>
        <w:spacing w:line="360" w:lineRule="auto"/>
        <w:jc w:val="center"/>
        <w:rPr>
          <w:lang w:val="de-DE"/>
        </w:rPr>
      </w:pPr>
    </w:p>
    <w:p w14:paraId="5ECAD7A6" w14:textId="26BFD359" w:rsidR="00E221EE" w:rsidRDefault="00E221EE" w:rsidP="006C6C06">
      <w:pPr>
        <w:spacing w:line="360" w:lineRule="auto"/>
        <w:jc w:val="center"/>
        <w:rPr>
          <w:lang w:val="de-DE"/>
        </w:rPr>
      </w:pPr>
    </w:p>
    <w:p w14:paraId="281BC138" w14:textId="77777777" w:rsidR="00E221EE" w:rsidRPr="006C6C06" w:rsidRDefault="00E221EE" w:rsidP="006C6C06">
      <w:pPr>
        <w:spacing w:line="360" w:lineRule="auto"/>
        <w:jc w:val="center"/>
        <w:rPr>
          <w:rFonts w:ascii="Times New Roman" w:hAnsi="Times New Roman" w:cs="Times New Roman"/>
          <w:sz w:val="24"/>
          <w:szCs w:val="24"/>
          <w:lang w:val="de-DE"/>
        </w:rPr>
      </w:pPr>
    </w:p>
    <w:p w14:paraId="07A57DBF" w14:textId="1BF9688E" w:rsidR="006A2E95" w:rsidRDefault="00820677" w:rsidP="0085213D">
      <w:pPr>
        <w:spacing w:line="360" w:lineRule="auto"/>
        <w:jc w:val="both"/>
        <w:rPr>
          <w:rFonts w:ascii="Times New Roman" w:hAnsi="Times New Roman" w:cs="Times New Roman"/>
          <w:sz w:val="24"/>
          <w:szCs w:val="24"/>
          <w:lang w:val="de-DE"/>
        </w:rPr>
      </w:pPr>
      <w:r>
        <w:rPr>
          <w:noProof/>
        </w:rPr>
        <mc:AlternateContent>
          <mc:Choice Requires="wps">
            <w:drawing>
              <wp:anchor distT="0" distB="0" distL="114300" distR="114300" simplePos="0" relativeHeight="251665408" behindDoc="0" locked="0" layoutInCell="1" allowOverlap="1" wp14:anchorId="4A2CD079" wp14:editId="54DFF46D">
                <wp:simplePos x="0" y="0"/>
                <wp:positionH relativeFrom="column">
                  <wp:posOffset>3714750</wp:posOffset>
                </wp:positionH>
                <wp:positionV relativeFrom="paragraph">
                  <wp:posOffset>3808095</wp:posOffset>
                </wp:positionV>
                <wp:extent cx="22288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228850" cy="635"/>
                        </a:xfrm>
                        <a:prstGeom prst="rect">
                          <a:avLst/>
                        </a:prstGeom>
                        <a:solidFill>
                          <a:prstClr val="white"/>
                        </a:solidFill>
                        <a:ln>
                          <a:noFill/>
                        </a:ln>
                      </wps:spPr>
                      <wps:txbx>
                        <w:txbxContent>
                          <w:p w14:paraId="780FFF29" w14:textId="3B998D60" w:rsidR="00820677" w:rsidRPr="00F2762F" w:rsidRDefault="00820677" w:rsidP="00F7025D">
                            <w:pPr>
                              <w:pStyle w:val="Caption"/>
                              <w:jc w:val="both"/>
                              <w:rPr>
                                <w:b/>
                                <w:bCs/>
                                <w:i w:val="0"/>
                                <w:iCs w:val="0"/>
                                <w:noProof/>
                                <w:color w:val="auto"/>
                                <w:lang w:val="de-DE"/>
                              </w:rPr>
                            </w:pPr>
                            <w:r w:rsidRPr="00F2762F">
                              <w:rPr>
                                <w:b/>
                                <w:bCs/>
                                <w:i w:val="0"/>
                                <w:iCs w:val="0"/>
                                <w:color w:val="auto"/>
                                <w:lang w:val="de-DE"/>
                              </w:rPr>
                              <w:t xml:space="preserve">Figure </w:t>
                            </w:r>
                            <w:r w:rsidRPr="00F2762F">
                              <w:rPr>
                                <w:b/>
                                <w:bCs/>
                                <w:i w:val="0"/>
                                <w:iCs w:val="0"/>
                                <w:color w:val="auto"/>
                              </w:rPr>
                              <w:fldChar w:fldCharType="begin"/>
                            </w:r>
                            <w:r w:rsidRPr="00F2762F">
                              <w:rPr>
                                <w:b/>
                                <w:bCs/>
                                <w:i w:val="0"/>
                                <w:iCs w:val="0"/>
                                <w:color w:val="auto"/>
                                <w:lang w:val="de-DE"/>
                              </w:rPr>
                              <w:instrText xml:space="preserve"> SEQ Figure \* ARABIC </w:instrText>
                            </w:r>
                            <w:r w:rsidRPr="00F2762F">
                              <w:rPr>
                                <w:b/>
                                <w:bCs/>
                                <w:i w:val="0"/>
                                <w:iCs w:val="0"/>
                                <w:color w:val="auto"/>
                              </w:rPr>
                              <w:fldChar w:fldCharType="separate"/>
                            </w:r>
                            <w:r w:rsidR="00865227">
                              <w:rPr>
                                <w:b/>
                                <w:bCs/>
                                <w:i w:val="0"/>
                                <w:iCs w:val="0"/>
                                <w:noProof/>
                                <w:color w:val="auto"/>
                                <w:lang w:val="de-DE"/>
                              </w:rPr>
                              <w:t>2</w:t>
                            </w:r>
                            <w:r w:rsidRPr="00F2762F">
                              <w:rPr>
                                <w:b/>
                                <w:bCs/>
                                <w:i w:val="0"/>
                                <w:iCs w:val="0"/>
                                <w:color w:val="auto"/>
                              </w:rPr>
                              <w:fldChar w:fldCharType="end"/>
                            </w:r>
                            <w:r w:rsidR="00F2762F" w:rsidRPr="00F2762F">
                              <w:rPr>
                                <w:b/>
                                <w:bCs/>
                                <w:i w:val="0"/>
                                <w:iCs w:val="0"/>
                                <w:color w:val="auto"/>
                                <w:lang w:val="de-DE"/>
                              </w:rPr>
                              <w:t xml:space="preserve">. </w:t>
                            </w:r>
                            <w:r w:rsidR="00F2762F" w:rsidRPr="00F2762F">
                              <w:rPr>
                                <w:color w:val="auto"/>
                                <w:lang w:val="de-DE"/>
                              </w:rPr>
                              <w:t>Temperatur und absolute Geschwindigkeit im stationären Zustand f</w:t>
                            </w:r>
                            <w:r w:rsidR="00F2762F">
                              <w:rPr>
                                <w:color w:val="auto"/>
                                <w:lang w:val="de-DE"/>
                              </w:rPr>
                              <w:t xml:space="preserve">ür ein Modell mit einer Rayleigh Zahl von </w:t>
                            </w:r>
                            <w:r w:rsidR="003A71DB">
                              <w:rPr>
                                <w:color w:val="auto"/>
                                <w:lang w:val="de-DE"/>
                              </w:rPr>
                              <w:t>10</w:t>
                            </w:r>
                            <w:r w:rsidR="003A71DB">
                              <w:rPr>
                                <w:color w:val="auto"/>
                                <w:vertAlign w:val="superscript"/>
                                <w:lang w:val="de-DE"/>
                              </w:rPr>
                              <w:t>5</w:t>
                            </w:r>
                            <w:r w:rsidR="003A71DB">
                              <w:rPr>
                                <w:color w:val="auto"/>
                                <w:lang w:val="de-DE"/>
                              </w:rPr>
                              <w:t xml:space="preserve"> (FDCSGm).</w:t>
                            </w:r>
                            <w:r w:rsidR="00F2762F" w:rsidRPr="00F2762F">
                              <w:rPr>
                                <w:b/>
                                <w:bCs/>
                                <w:i w:val="0"/>
                                <w:iCs w:val="0"/>
                                <w:color w:val="auto"/>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2CD079" id="Text Box 4" o:spid="_x0000_s1027" type="#_x0000_t202" style="position:absolute;left:0;text-align:left;margin-left:292.5pt;margin-top:299.85pt;width:17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" stroked="f">
                <v:textbox style="mso-fit-shape-to-text:t" inset="0,0,0,0">
                  <w:txbxContent>
                    <w:p w14:paraId="780FFF29" w14:textId="3B998D60" w:rsidR="00820677" w:rsidRPr="00F2762F" w:rsidRDefault="00820677" w:rsidP="00F7025D">
                      <w:pPr>
                        <w:pStyle w:val="Caption"/>
                        <w:jc w:val="both"/>
                        <w:rPr>
                          <w:b/>
                          <w:bCs/>
                          <w:i w:val="0"/>
                          <w:iCs w:val="0"/>
                          <w:noProof/>
                          <w:color w:val="auto"/>
                          <w:lang w:val="de-DE"/>
                        </w:rPr>
                      </w:pPr>
                      <w:r w:rsidRPr="00F2762F">
                        <w:rPr>
                          <w:b/>
                          <w:bCs/>
                          <w:i w:val="0"/>
                          <w:iCs w:val="0"/>
                          <w:color w:val="auto"/>
                          <w:lang w:val="de-DE"/>
                        </w:rPr>
                        <w:t xml:space="preserve">Figure </w:t>
                      </w:r>
                      <w:r w:rsidRPr="00F2762F">
                        <w:rPr>
                          <w:b/>
                          <w:bCs/>
                          <w:i w:val="0"/>
                          <w:iCs w:val="0"/>
                          <w:color w:val="auto"/>
                        </w:rPr>
                        <w:fldChar w:fldCharType="begin"/>
                      </w:r>
                      <w:r w:rsidRPr="00F2762F">
                        <w:rPr>
                          <w:b/>
                          <w:bCs/>
                          <w:i w:val="0"/>
                          <w:iCs w:val="0"/>
                          <w:color w:val="auto"/>
                          <w:lang w:val="de-DE"/>
                        </w:rPr>
                        <w:instrText xml:space="preserve"> SEQ Figure \* ARABIC </w:instrText>
                      </w:r>
                      <w:r w:rsidRPr="00F2762F">
                        <w:rPr>
                          <w:b/>
                          <w:bCs/>
                          <w:i w:val="0"/>
                          <w:iCs w:val="0"/>
                          <w:color w:val="auto"/>
                        </w:rPr>
                        <w:fldChar w:fldCharType="separate"/>
                      </w:r>
                      <w:r w:rsidR="00865227">
                        <w:rPr>
                          <w:b/>
                          <w:bCs/>
                          <w:i w:val="0"/>
                          <w:iCs w:val="0"/>
                          <w:noProof/>
                          <w:color w:val="auto"/>
                          <w:lang w:val="de-DE"/>
                        </w:rPr>
                        <w:t>2</w:t>
                      </w:r>
                      <w:r w:rsidRPr="00F2762F">
                        <w:rPr>
                          <w:b/>
                          <w:bCs/>
                          <w:i w:val="0"/>
                          <w:iCs w:val="0"/>
                          <w:color w:val="auto"/>
                        </w:rPr>
                        <w:fldChar w:fldCharType="end"/>
                      </w:r>
                      <w:r w:rsidR="00F2762F" w:rsidRPr="00F2762F">
                        <w:rPr>
                          <w:b/>
                          <w:bCs/>
                          <w:i w:val="0"/>
                          <w:iCs w:val="0"/>
                          <w:color w:val="auto"/>
                          <w:lang w:val="de-DE"/>
                        </w:rPr>
                        <w:t xml:space="preserve">. </w:t>
                      </w:r>
                      <w:r w:rsidR="00F2762F" w:rsidRPr="00F2762F">
                        <w:rPr>
                          <w:color w:val="auto"/>
                          <w:lang w:val="de-DE"/>
                        </w:rPr>
                        <w:t>Temperatur und absolute Geschwindigkeit im stationären Zustand f</w:t>
                      </w:r>
                      <w:r w:rsidR="00F2762F">
                        <w:rPr>
                          <w:color w:val="auto"/>
                          <w:lang w:val="de-DE"/>
                        </w:rPr>
                        <w:t xml:space="preserve">ür ein Modell mit einer Rayleigh Zahl von </w:t>
                      </w:r>
                      <w:r w:rsidR="003A71DB">
                        <w:rPr>
                          <w:color w:val="auto"/>
                          <w:lang w:val="de-DE"/>
                        </w:rPr>
                        <w:t>10</w:t>
                      </w:r>
                      <w:r w:rsidR="003A71DB">
                        <w:rPr>
                          <w:color w:val="auto"/>
                          <w:vertAlign w:val="superscript"/>
                          <w:lang w:val="de-DE"/>
                        </w:rPr>
                        <w:t>5</w:t>
                      </w:r>
                      <w:r w:rsidR="003A71DB">
                        <w:rPr>
                          <w:color w:val="auto"/>
                          <w:lang w:val="de-DE"/>
                        </w:rPr>
                        <w:t xml:space="preserve"> (FDCSGm).</w:t>
                      </w:r>
                      <w:r w:rsidR="00F2762F" w:rsidRPr="00F2762F">
                        <w:rPr>
                          <w:b/>
                          <w:bCs/>
                          <w:i w:val="0"/>
                          <w:iCs w:val="0"/>
                          <w:color w:val="auto"/>
                          <w:lang w:val="de-DE"/>
                        </w:rPr>
                        <w:t xml:space="preserve"> </w:t>
                      </w:r>
                    </w:p>
                  </w:txbxContent>
                </v:textbox>
                <w10:wrap type="square"/>
              </v:shape>
            </w:pict>
          </mc:Fallback>
        </mc:AlternateContent>
      </w:r>
      <w:r w:rsidR="00C1533F">
        <w:rPr>
          <w:noProof/>
        </w:rPr>
        <w:drawing>
          <wp:anchor distT="0" distB="0" distL="114300" distR="114300" simplePos="0" relativeHeight="251663360" behindDoc="1" locked="0" layoutInCell="1" allowOverlap="1" wp14:anchorId="061D7C1D" wp14:editId="47D0C144">
            <wp:simplePos x="0" y="0"/>
            <wp:positionH relativeFrom="margin">
              <wp:align>right</wp:align>
            </wp:positionH>
            <wp:positionV relativeFrom="margin">
              <wp:posOffset>-224155</wp:posOffset>
            </wp:positionV>
            <wp:extent cx="2228850" cy="3975100"/>
            <wp:effectExtent l="0" t="0" r="0" b="6350"/>
            <wp:wrapSquare wrapText="bothSides"/>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3101" t="2204" r="23636" b="4617"/>
                    <a:stretch/>
                  </pic:blipFill>
                  <pic:spPr bwMode="auto">
                    <a:xfrm>
                      <a:off x="0" y="0"/>
                      <a:ext cx="2228850" cy="3975100"/>
                    </a:xfrm>
                    <a:prstGeom prst="rect">
                      <a:avLst/>
                    </a:prstGeom>
                    <a:noFill/>
                    <a:ln>
                      <a:noFill/>
                    </a:ln>
                    <a:extLst>
                      <a:ext uri="{53640926-AAD7-44D8-BBD7-CCE9431645EC}">
                        <a14:shadowObscured xmlns:a14="http://schemas.microsoft.com/office/drawing/2010/main"/>
                      </a:ext>
                    </a:extLst>
                  </pic:spPr>
                </pic:pic>
              </a:graphicData>
            </a:graphic>
          </wp:anchor>
        </w:drawing>
      </w:r>
      <w:r w:rsidR="009B779F">
        <w:rPr>
          <w:rFonts w:ascii="Times New Roman" w:hAnsi="Times New Roman" w:cs="Times New Roman"/>
          <w:sz w:val="24"/>
          <w:szCs w:val="24"/>
          <w:lang w:val="de-DE"/>
        </w:rPr>
        <w:t xml:space="preserve">   </w:t>
      </w:r>
      <w:r w:rsidR="004667FC">
        <w:rPr>
          <w:rFonts w:ascii="Times New Roman" w:hAnsi="Times New Roman" w:cs="Times New Roman"/>
          <w:sz w:val="24"/>
          <w:szCs w:val="24"/>
          <w:lang w:val="de-DE"/>
        </w:rPr>
        <w:t>Nun wollen wir unseren erstellten numerischen Code (</w:t>
      </w:r>
      <w:r w:rsidR="004667FC">
        <w:rPr>
          <w:rFonts w:ascii="Times New Roman" w:hAnsi="Times New Roman" w:cs="Times New Roman"/>
          <w:i/>
          <w:iCs/>
          <w:sz w:val="24"/>
          <w:szCs w:val="24"/>
          <w:lang w:val="de-DE"/>
        </w:rPr>
        <w:t>FDCSGm – Finite Difference Code Staggered Grid matlab</w:t>
      </w:r>
      <w:r w:rsidR="004667FC" w:rsidRPr="004667FC">
        <w:rPr>
          <w:rFonts w:ascii="Times New Roman" w:hAnsi="Times New Roman" w:cs="Times New Roman"/>
          <w:sz w:val="24"/>
          <w:szCs w:val="24"/>
          <w:lang w:val="de-DE"/>
        </w:rPr>
        <w:t>)</w:t>
      </w:r>
      <w:r w:rsidR="004667FC">
        <w:rPr>
          <w:rFonts w:ascii="Times New Roman" w:hAnsi="Times New Roman" w:cs="Times New Roman"/>
          <w:sz w:val="24"/>
          <w:szCs w:val="24"/>
          <w:lang w:val="de-DE"/>
        </w:rPr>
        <w:t xml:space="preserve"> mit Hilfe der Lösungen des </w:t>
      </w:r>
      <w:r w:rsidR="004667FC" w:rsidRPr="004667FC">
        <w:rPr>
          <w:rFonts w:ascii="Times New Roman" w:hAnsi="Times New Roman" w:cs="Times New Roman"/>
          <w:i/>
          <w:iCs/>
          <w:sz w:val="24"/>
          <w:szCs w:val="24"/>
          <w:lang w:val="de-DE"/>
        </w:rPr>
        <w:t>Benchmarks</w:t>
      </w:r>
      <w:r w:rsidR="004667FC">
        <w:rPr>
          <w:rFonts w:ascii="Times New Roman" w:hAnsi="Times New Roman" w:cs="Times New Roman"/>
          <w:sz w:val="24"/>
          <w:szCs w:val="24"/>
          <w:lang w:val="de-DE"/>
        </w:rPr>
        <w:t xml:space="preserve"> </w:t>
      </w:r>
      <w:r w:rsidR="002455D9">
        <w:rPr>
          <w:rFonts w:ascii="Times New Roman" w:hAnsi="Times New Roman" w:cs="Times New Roman"/>
          <w:sz w:val="24"/>
          <w:szCs w:val="24"/>
          <w:lang w:val="de-DE"/>
        </w:rPr>
        <w:t>testen</w:t>
      </w:r>
      <w:r w:rsidR="004667FC">
        <w:rPr>
          <w:rFonts w:ascii="Times New Roman" w:hAnsi="Times New Roman" w:cs="Times New Roman"/>
          <w:sz w:val="24"/>
          <w:szCs w:val="24"/>
          <w:lang w:val="de-DE"/>
        </w:rPr>
        <w:t>.</w:t>
      </w:r>
      <w:r w:rsidR="006A2E95">
        <w:rPr>
          <w:rFonts w:ascii="Times New Roman" w:hAnsi="Times New Roman" w:cs="Times New Roman"/>
          <w:sz w:val="24"/>
          <w:szCs w:val="24"/>
          <w:lang w:val="de-DE"/>
        </w:rPr>
        <w:t xml:space="preserve"> Dazu sind folgenden Schritte notwending: </w:t>
      </w:r>
    </w:p>
    <w:p w14:paraId="0F322A7D" w14:textId="1BBBD46F" w:rsidR="00140CD6" w:rsidRPr="006A2E95" w:rsidRDefault="006A2E95" w:rsidP="006A2E95">
      <w:pPr>
        <w:pStyle w:val="ListParagraph"/>
        <w:numPr>
          <w:ilvl w:val="0"/>
          <w:numId w:val="1"/>
        </w:numPr>
        <w:spacing w:line="360" w:lineRule="auto"/>
        <w:jc w:val="both"/>
        <w:rPr>
          <w:rFonts w:ascii="Times New Roman" w:hAnsi="Times New Roman" w:cs="Times New Roman"/>
          <w:i/>
          <w:iCs/>
          <w:sz w:val="24"/>
          <w:szCs w:val="24"/>
          <w:lang w:val="de-DE"/>
        </w:rPr>
      </w:pPr>
      <w:r w:rsidRPr="00A40146">
        <w:rPr>
          <w:rFonts w:ascii="Times New Roman" w:hAnsi="Times New Roman" w:cs="Times New Roman"/>
          <w:b/>
          <w:bCs/>
          <w:sz w:val="24"/>
          <w:szCs w:val="24"/>
          <w:lang w:val="de-DE"/>
        </w:rPr>
        <w:t>Vervollständige</w:t>
      </w:r>
      <w:r>
        <w:rPr>
          <w:rFonts w:ascii="Times New Roman" w:hAnsi="Times New Roman" w:cs="Times New Roman"/>
          <w:sz w:val="24"/>
          <w:szCs w:val="24"/>
          <w:lang w:val="de-DE"/>
        </w:rPr>
        <w:t xml:space="preserve"> das Hauptprogramm (</w:t>
      </w:r>
      <w:r>
        <w:rPr>
          <w:rFonts w:ascii="Times New Roman" w:hAnsi="Times New Roman" w:cs="Times New Roman"/>
          <w:i/>
          <w:iCs/>
          <w:sz w:val="24"/>
          <w:szCs w:val="24"/>
          <w:lang w:val="de-DE"/>
        </w:rPr>
        <w:t>Blanke</w:t>
      </w:r>
      <w:r w:rsidR="00A40146">
        <w:rPr>
          <w:rFonts w:ascii="Times New Roman" w:hAnsi="Times New Roman" w:cs="Times New Roman"/>
          <w:i/>
          <w:iCs/>
          <w:sz w:val="24"/>
          <w:szCs w:val="24"/>
          <w:lang w:val="de-DE"/>
        </w:rPr>
        <w:t>n</w:t>
      </w:r>
      <w:r>
        <w:rPr>
          <w:rFonts w:ascii="Times New Roman" w:hAnsi="Times New Roman" w:cs="Times New Roman"/>
          <w:i/>
          <w:iCs/>
          <w:sz w:val="24"/>
          <w:szCs w:val="24"/>
          <w:lang w:val="de-DE"/>
        </w:rPr>
        <w:t xml:space="preserve">bachBenchmark_null.m </w:t>
      </w:r>
      <w:r>
        <w:rPr>
          <w:rFonts w:ascii="Times New Roman" w:hAnsi="Times New Roman" w:cs="Times New Roman"/>
          <w:sz w:val="24"/>
          <w:szCs w:val="24"/>
          <w:lang w:val="de-DE"/>
        </w:rPr>
        <w:t xml:space="preserve">im Ordner </w:t>
      </w:r>
      <w:r>
        <w:rPr>
          <w:rFonts w:ascii="Times New Roman" w:hAnsi="Times New Roman" w:cs="Times New Roman"/>
          <w:i/>
          <w:iCs/>
          <w:sz w:val="24"/>
          <w:szCs w:val="24"/>
          <w:lang w:val="de-DE"/>
        </w:rPr>
        <w:t>ThermalConvection_Scaled</w:t>
      </w:r>
      <w:r>
        <w:rPr>
          <w:rFonts w:ascii="Times New Roman" w:hAnsi="Times New Roman" w:cs="Times New Roman"/>
          <w:sz w:val="24"/>
          <w:szCs w:val="24"/>
          <w:lang w:val="de-DE"/>
        </w:rPr>
        <w:t>).</w:t>
      </w:r>
    </w:p>
    <w:p w14:paraId="7D158B08" w14:textId="2DAB74CE" w:rsidR="006A2E95" w:rsidRPr="006A2E95" w:rsidRDefault="006A2E95" w:rsidP="006A2E95">
      <w:pPr>
        <w:pStyle w:val="ListParagraph"/>
        <w:numPr>
          <w:ilvl w:val="0"/>
          <w:numId w:val="1"/>
        </w:numPr>
        <w:spacing w:line="360" w:lineRule="auto"/>
        <w:jc w:val="both"/>
        <w:rPr>
          <w:rFonts w:ascii="Times New Roman" w:hAnsi="Times New Roman" w:cs="Times New Roman"/>
          <w:i/>
          <w:iCs/>
          <w:sz w:val="24"/>
          <w:szCs w:val="24"/>
          <w:lang w:val="de-DE"/>
        </w:rPr>
      </w:pPr>
      <w:r>
        <w:rPr>
          <w:rFonts w:ascii="Times New Roman" w:hAnsi="Times New Roman" w:cs="Times New Roman"/>
          <w:sz w:val="24"/>
          <w:szCs w:val="24"/>
          <w:lang w:val="de-DE"/>
        </w:rPr>
        <w:t xml:space="preserve">Modelliere </w:t>
      </w:r>
      <w:r w:rsidRPr="00A40146">
        <w:rPr>
          <w:rFonts w:ascii="Times New Roman" w:hAnsi="Times New Roman" w:cs="Times New Roman"/>
          <w:b/>
          <w:bCs/>
          <w:i/>
          <w:iCs/>
          <w:sz w:val="24"/>
          <w:szCs w:val="24"/>
          <w:lang w:val="de-DE"/>
        </w:rPr>
        <w:t>drei</w:t>
      </w:r>
      <w:r>
        <w:rPr>
          <w:rFonts w:ascii="Times New Roman" w:hAnsi="Times New Roman" w:cs="Times New Roman"/>
          <w:i/>
          <w:iCs/>
          <w:sz w:val="24"/>
          <w:szCs w:val="24"/>
          <w:lang w:val="de-DE"/>
        </w:rPr>
        <w:t xml:space="preserve"> </w:t>
      </w:r>
      <w:r>
        <w:rPr>
          <w:rFonts w:ascii="Times New Roman" w:hAnsi="Times New Roman" w:cs="Times New Roman"/>
          <w:sz w:val="24"/>
          <w:szCs w:val="24"/>
          <w:lang w:val="de-DE"/>
        </w:rPr>
        <w:t xml:space="preserve">Konvektionen mit einer Referenzviskosität </w:t>
      </w:r>
      <w:r>
        <w:rPr>
          <w:rFonts w:ascii="Times New Roman" w:hAnsi="Times New Roman" w:cs="Times New Roman"/>
          <w:i/>
          <w:iCs/>
          <w:sz w:val="24"/>
          <w:szCs w:val="24"/>
          <w:lang w:val="de-DE"/>
        </w:rPr>
        <w:t>η</w:t>
      </w:r>
      <w:r>
        <w:rPr>
          <w:rFonts w:ascii="Times New Roman" w:hAnsi="Times New Roman" w:cs="Times New Roman"/>
          <w:i/>
          <w:iCs/>
          <w:sz w:val="24"/>
          <w:szCs w:val="24"/>
          <w:vertAlign w:val="subscript"/>
          <w:lang w:val="de-DE"/>
        </w:rPr>
        <w:t>0</w:t>
      </w:r>
      <w:r>
        <w:rPr>
          <w:rFonts w:ascii="Times New Roman" w:hAnsi="Times New Roman" w:cs="Times New Roman"/>
          <w:i/>
          <w:iCs/>
          <w:sz w:val="24"/>
          <w:szCs w:val="24"/>
          <w:lang w:val="de-DE"/>
        </w:rPr>
        <w:t xml:space="preserve"> </w:t>
      </w:r>
      <w:r>
        <w:rPr>
          <w:rFonts w:ascii="Times New Roman" w:hAnsi="Times New Roman" w:cs="Times New Roman"/>
          <w:sz w:val="24"/>
          <w:szCs w:val="24"/>
          <w:lang w:val="de-DE"/>
        </w:rPr>
        <w:t>von 10</w:t>
      </w:r>
      <w:r>
        <w:rPr>
          <w:rFonts w:ascii="Times New Roman" w:hAnsi="Times New Roman" w:cs="Times New Roman"/>
          <w:sz w:val="24"/>
          <w:szCs w:val="24"/>
          <w:vertAlign w:val="superscript"/>
          <w:lang w:val="de-DE"/>
        </w:rPr>
        <w:t>23</w:t>
      </w:r>
      <w:r>
        <w:rPr>
          <w:rFonts w:ascii="Times New Roman" w:hAnsi="Times New Roman" w:cs="Times New Roman"/>
          <w:sz w:val="24"/>
          <w:szCs w:val="24"/>
          <w:lang w:val="de-DE"/>
        </w:rPr>
        <w:t>, 10</w:t>
      </w:r>
      <w:r>
        <w:rPr>
          <w:rFonts w:ascii="Times New Roman" w:hAnsi="Times New Roman" w:cs="Times New Roman"/>
          <w:sz w:val="24"/>
          <w:szCs w:val="24"/>
          <w:vertAlign w:val="superscript"/>
          <w:lang w:val="de-DE"/>
        </w:rPr>
        <w:t>22</w:t>
      </w:r>
      <w:r>
        <w:rPr>
          <w:rFonts w:ascii="Times New Roman" w:hAnsi="Times New Roman" w:cs="Times New Roman"/>
          <w:sz w:val="24"/>
          <w:szCs w:val="24"/>
          <w:lang w:val="de-DE"/>
        </w:rPr>
        <w:t>, 10</w:t>
      </w:r>
      <w:r>
        <w:rPr>
          <w:rFonts w:ascii="Times New Roman" w:hAnsi="Times New Roman" w:cs="Times New Roman"/>
          <w:sz w:val="24"/>
          <w:szCs w:val="24"/>
          <w:vertAlign w:val="superscript"/>
          <w:lang w:val="de-DE"/>
        </w:rPr>
        <w:t>21</w:t>
      </w:r>
      <w:r>
        <w:rPr>
          <w:rFonts w:ascii="Times New Roman" w:hAnsi="Times New Roman" w:cs="Times New Roman"/>
          <w:sz w:val="24"/>
          <w:szCs w:val="24"/>
          <w:lang w:val="de-DE"/>
        </w:rPr>
        <w:t xml:space="preserve"> Pa∙s und überprüfe die Modellwerte (Nusselt Zahl, Mittlere Geschwindigkeit (</w:t>
      </w:r>
      <w:r w:rsidRPr="006A2E95">
        <w:rPr>
          <w:rFonts w:ascii="Times New Roman" w:hAnsi="Times New Roman" w:cs="Times New Roman"/>
          <w:i/>
          <w:iCs/>
          <w:sz w:val="24"/>
          <w:szCs w:val="24"/>
          <w:lang w:val="de-DE"/>
        </w:rPr>
        <w:t>V</w:t>
      </w:r>
      <w:r>
        <w:rPr>
          <w:rFonts w:ascii="Times New Roman" w:hAnsi="Times New Roman" w:cs="Times New Roman"/>
          <w:i/>
          <w:iCs/>
          <w:sz w:val="24"/>
          <w:szCs w:val="24"/>
          <w:vertAlign w:val="subscript"/>
          <w:lang w:val="de-DE"/>
        </w:rPr>
        <w:t>RMS</w:t>
      </w:r>
      <w:r>
        <w:rPr>
          <w:rFonts w:ascii="Times New Roman" w:hAnsi="Times New Roman" w:cs="Times New Roman"/>
          <w:sz w:val="24"/>
          <w:szCs w:val="24"/>
          <w:lang w:val="de-DE"/>
        </w:rPr>
        <w:t>), und Wärmefluss an den Ecken des Modells)</w:t>
      </w:r>
      <w:r>
        <w:rPr>
          <w:rFonts w:ascii="Times New Roman" w:hAnsi="Times New Roman" w:cs="Times New Roman"/>
          <w:i/>
          <w:iCs/>
          <w:sz w:val="24"/>
          <w:szCs w:val="24"/>
          <w:lang w:val="de-DE"/>
        </w:rPr>
        <w:t xml:space="preserve"> </w:t>
      </w:r>
      <w:r w:rsidRPr="006A2E95">
        <w:rPr>
          <w:rFonts w:ascii="Times New Roman" w:hAnsi="Times New Roman" w:cs="Times New Roman"/>
          <w:sz w:val="24"/>
          <w:szCs w:val="24"/>
          <w:lang w:val="de-DE"/>
        </w:rPr>
        <w:t>mit</w:t>
      </w:r>
      <w:r>
        <w:rPr>
          <w:rFonts w:ascii="Times New Roman" w:hAnsi="Times New Roman" w:cs="Times New Roman"/>
          <w:sz w:val="24"/>
          <w:szCs w:val="24"/>
          <w:lang w:val="de-DE"/>
        </w:rPr>
        <w:t xml:space="preserve"> den stationären Werten des </w:t>
      </w:r>
      <w:r w:rsidRPr="006A2E95">
        <w:rPr>
          <w:rFonts w:ascii="Times New Roman" w:hAnsi="Times New Roman" w:cs="Times New Roman"/>
          <w:i/>
          <w:iCs/>
          <w:sz w:val="24"/>
          <w:szCs w:val="24"/>
          <w:lang w:val="de-DE"/>
        </w:rPr>
        <w:t>Benchmarks</w:t>
      </w:r>
      <w:r>
        <w:rPr>
          <w:rFonts w:ascii="Times New Roman" w:hAnsi="Times New Roman" w:cs="Times New Roman"/>
          <w:sz w:val="24"/>
          <w:szCs w:val="24"/>
          <w:lang w:val="de-DE"/>
        </w:rPr>
        <w:t>.</w:t>
      </w:r>
    </w:p>
    <w:p w14:paraId="2F2BFFC4" w14:textId="20C89DED" w:rsidR="006A2E95" w:rsidRPr="005D0A97" w:rsidRDefault="00E221EE" w:rsidP="006A2E95">
      <w:pPr>
        <w:pStyle w:val="ListParagraph"/>
        <w:numPr>
          <w:ilvl w:val="0"/>
          <w:numId w:val="1"/>
        </w:numPr>
        <w:spacing w:line="360" w:lineRule="auto"/>
        <w:jc w:val="both"/>
        <w:rPr>
          <w:rFonts w:ascii="Times New Roman" w:hAnsi="Times New Roman" w:cs="Times New Roman"/>
          <w:i/>
          <w:iCs/>
          <w:sz w:val="24"/>
          <w:szCs w:val="24"/>
          <w:lang w:val="de-DE"/>
        </w:rPr>
      </w:pPr>
      <w:r>
        <w:rPr>
          <w:rFonts w:ascii="Times New Roman" w:hAnsi="Times New Roman" w:cs="Times New Roman"/>
          <w:sz w:val="24"/>
          <w:szCs w:val="24"/>
          <w:lang w:val="de-DE"/>
        </w:rPr>
        <w:t xml:space="preserve">Führe für </w:t>
      </w:r>
      <w:r w:rsidRPr="00A40146">
        <w:rPr>
          <w:rFonts w:ascii="Times New Roman" w:hAnsi="Times New Roman" w:cs="Times New Roman"/>
          <w:b/>
          <w:bCs/>
          <w:i/>
          <w:iCs/>
          <w:sz w:val="24"/>
          <w:szCs w:val="24"/>
          <w:lang w:val="de-DE"/>
        </w:rPr>
        <w:t>eins</w:t>
      </w:r>
      <w:r>
        <w:rPr>
          <w:rFonts w:ascii="Times New Roman" w:hAnsi="Times New Roman" w:cs="Times New Roman"/>
          <w:i/>
          <w:iCs/>
          <w:sz w:val="24"/>
          <w:szCs w:val="24"/>
          <w:lang w:val="de-DE"/>
        </w:rPr>
        <w:t xml:space="preserve"> </w:t>
      </w:r>
      <w:r>
        <w:rPr>
          <w:rFonts w:ascii="Times New Roman" w:hAnsi="Times New Roman" w:cs="Times New Roman"/>
          <w:sz w:val="24"/>
          <w:szCs w:val="24"/>
          <w:lang w:val="de-DE"/>
        </w:rPr>
        <w:t>der Modelle</w:t>
      </w:r>
      <w:r w:rsidR="00820677">
        <w:rPr>
          <w:rFonts w:ascii="Times New Roman" w:hAnsi="Times New Roman" w:cs="Times New Roman"/>
          <w:sz w:val="24"/>
          <w:szCs w:val="24"/>
          <w:lang w:val="de-DE"/>
        </w:rPr>
        <w:t xml:space="preserve"> (d.h. für eine Referenzviskosität)</w:t>
      </w:r>
      <w:r>
        <w:rPr>
          <w:rFonts w:ascii="Times New Roman" w:hAnsi="Times New Roman" w:cs="Times New Roman"/>
          <w:sz w:val="24"/>
          <w:szCs w:val="24"/>
          <w:lang w:val="de-DE"/>
        </w:rPr>
        <w:t xml:space="preserve"> einen Auflösungstest durch</w:t>
      </w:r>
      <w:r w:rsidR="009A445B">
        <w:rPr>
          <w:rFonts w:ascii="Times New Roman" w:hAnsi="Times New Roman" w:cs="Times New Roman"/>
          <w:sz w:val="24"/>
          <w:szCs w:val="24"/>
          <w:lang w:val="de-DE"/>
        </w:rPr>
        <w:t xml:space="preserve"> (Achtung, je größer die </w:t>
      </w:r>
      <w:r w:rsidR="009A445B">
        <w:rPr>
          <w:rFonts w:ascii="Times New Roman" w:hAnsi="Times New Roman" w:cs="Times New Roman"/>
          <w:i/>
          <w:iCs/>
          <w:sz w:val="24"/>
          <w:szCs w:val="24"/>
          <w:lang w:val="de-DE"/>
        </w:rPr>
        <w:t>Rayleigh</w:t>
      </w:r>
      <w:r w:rsidR="009A445B">
        <w:rPr>
          <w:rFonts w:ascii="Times New Roman" w:hAnsi="Times New Roman" w:cs="Times New Roman"/>
          <w:sz w:val="24"/>
          <w:szCs w:val="24"/>
          <w:lang w:val="de-DE"/>
        </w:rPr>
        <w:t xml:space="preserve"> Zahl, desto höher die Auflösung! Das kann mitunter zu Problemen für den Rechner werden!!!)</w:t>
      </w:r>
      <w:r w:rsidR="00C821E4">
        <w:rPr>
          <w:rFonts w:ascii="Times New Roman" w:hAnsi="Times New Roman" w:cs="Times New Roman"/>
          <w:sz w:val="24"/>
          <w:szCs w:val="24"/>
          <w:lang w:val="de-DE"/>
        </w:rPr>
        <w:t xml:space="preserve">. </w:t>
      </w:r>
      <w:r w:rsidR="00C821E4" w:rsidRPr="00D73480">
        <w:rPr>
          <w:rFonts w:ascii="Times New Roman" w:hAnsi="Times New Roman" w:cs="Times New Roman"/>
          <w:b/>
          <w:bCs/>
          <w:sz w:val="24"/>
          <w:szCs w:val="24"/>
          <w:lang w:val="de-DE"/>
        </w:rPr>
        <w:t>Stelle</w:t>
      </w:r>
      <w:r w:rsidR="00C821E4">
        <w:rPr>
          <w:rFonts w:ascii="Times New Roman" w:hAnsi="Times New Roman" w:cs="Times New Roman"/>
          <w:sz w:val="24"/>
          <w:szCs w:val="24"/>
          <w:lang w:val="de-DE"/>
        </w:rPr>
        <w:t xml:space="preserve"> dafür den stationären Wert der Nusselt Zahl und der mittleren Geschwindigkeit des numerischen Modells </w:t>
      </w:r>
      <w:r w:rsidR="00C821E4" w:rsidRPr="00D73480">
        <w:rPr>
          <w:rFonts w:ascii="Times New Roman" w:hAnsi="Times New Roman" w:cs="Times New Roman"/>
          <w:b/>
          <w:bCs/>
          <w:sz w:val="24"/>
          <w:szCs w:val="24"/>
          <w:lang w:val="de-DE"/>
        </w:rPr>
        <w:t>graphisch</w:t>
      </w:r>
      <w:r w:rsidR="00C821E4">
        <w:rPr>
          <w:rFonts w:ascii="Times New Roman" w:hAnsi="Times New Roman" w:cs="Times New Roman"/>
          <w:sz w:val="24"/>
          <w:szCs w:val="24"/>
          <w:lang w:val="de-DE"/>
        </w:rPr>
        <w:t xml:space="preserve"> gegenüber der reziproken Auflösung (1/nx/nz) </w:t>
      </w:r>
      <w:r w:rsidR="00C821E4" w:rsidRPr="00D73480">
        <w:rPr>
          <w:rFonts w:ascii="Times New Roman" w:hAnsi="Times New Roman" w:cs="Times New Roman"/>
          <w:b/>
          <w:bCs/>
          <w:sz w:val="24"/>
          <w:szCs w:val="24"/>
          <w:lang w:val="de-DE"/>
        </w:rPr>
        <w:t>dar</w:t>
      </w:r>
      <w:r w:rsidR="00C821E4">
        <w:rPr>
          <w:rFonts w:ascii="Times New Roman" w:hAnsi="Times New Roman" w:cs="Times New Roman"/>
          <w:sz w:val="24"/>
          <w:szCs w:val="24"/>
          <w:lang w:val="de-DE"/>
        </w:rPr>
        <w:t xml:space="preserve"> (idealer Weise mit logarithmischen Achsen). </w:t>
      </w:r>
      <w:r w:rsidR="006C3795">
        <w:rPr>
          <w:rFonts w:ascii="Times New Roman" w:hAnsi="Times New Roman" w:cs="Times New Roman"/>
          <w:sz w:val="24"/>
          <w:szCs w:val="24"/>
          <w:lang w:val="de-DE"/>
        </w:rPr>
        <w:t xml:space="preserve">Die Werte sollten sich mit zunehmender Auflösung den Werten des </w:t>
      </w:r>
      <w:r w:rsidR="006C3795">
        <w:rPr>
          <w:rFonts w:ascii="Times New Roman" w:hAnsi="Times New Roman" w:cs="Times New Roman"/>
          <w:i/>
          <w:iCs/>
          <w:sz w:val="24"/>
          <w:szCs w:val="24"/>
          <w:lang w:val="de-DE"/>
        </w:rPr>
        <w:t xml:space="preserve">Benchmarks </w:t>
      </w:r>
      <w:r w:rsidR="006C3795">
        <w:rPr>
          <w:rFonts w:ascii="Times New Roman" w:hAnsi="Times New Roman" w:cs="Times New Roman"/>
          <w:sz w:val="24"/>
          <w:szCs w:val="24"/>
          <w:lang w:val="de-DE"/>
        </w:rPr>
        <w:t xml:space="preserve">annähern. </w:t>
      </w:r>
      <w:r>
        <w:rPr>
          <w:rFonts w:ascii="Times New Roman" w:hAnsi="Times New Roman" w:cs="Times New Roman"/>
          <w:sz w:val="24"/>
          <w:szCs w:val="24"/>
          <w:lang w:val="de-DE"/>
        </w:rPr>
        <w:t xml:space="preserve"> </w:t>
      </w:r>
    </w:p>
    <w:p w14:paraId="4B5F4897" w14:textId="0E7E557C" w:rsidR="005D0A97" w:rsidRPr="006A2E95" w:rsidRDefault="005D0A97" w:rsidP="006A2E95">
      <w:pPr>
        <w:pStyle w:val="ListParagraph"/>
        <w:numPr>
          <w:ilvl w:val="0"/>
          <w:numId w:val="1"/>
        </w:numPr>
        <w:spacing w:line="360" w:lineRule="auto"/>
        <w:jc w:val="both"/>
        <w:rPr>
          <w:rFonts w:ascii="Times New Roman" w:hAnsi="Times New Roman" w:cs="Times New Roman"/>
          <w:i/>
          <w:iCs/>
          <w:sz w:val="24"/>
          <w:szCs w:val="24"/>
          <w:lang w:val="de-DE"/>
        </w:rPr>
      </w:pPr>
      <w:r w:rsidRPr="00D73480">
        <w:rPr>
          <w:rFonts w:ascii="Times New Roman" w:hAnsi="Times New Roman" w:cs="Times New Roman"/>
          <w:b/>
          <w:bCs/>
          <w:sz w:val="24"/>
          <w:szCs w:val="24"/>
          <w:lang w:val="de-DE"/>
        </w:rPr>
        <w:t>Fasse</w:t>
      </w:r>
      <w:r>
        <w:rPr>
          <w:rFonts w:ascii="Times New Roman" w:hAnsi="Times New Roman" w:cs="Times New Roman"/>
          <w:sz w:val="24"/>
          <w:szCs w:val="24"/>
          <w:lang w:val="de-DE"/>
        </w:rPr>
        <w:t xml:space="preserve"> die Ergebnisse in einem Bericht zusammen und </w:t>
      </w:r>
      <w:r w:rsidRPr="00D73480">
        <w:rPr>
          <w:rFonts w:ascii="Times New Roman" w:hAnsi="Times New Roman" w:cs="Times New Roman"/>
          <w:b/>
          <w:bCs/>
          <w:sz w:val="24"/>
          <w:szCs w:val="24"/>
          <w:lang w:val="de-DE"/>
        </w:rPr>
        <w:t>diskutiere</w:t>
      </w:r>
      <w:r>
        <w:rPr>
          <w:rFonts w:ascii="Times New Roman" w:hAnsi="Times New Roman" w:cs="Times New Roman"/>
          <w:sz w:val="24"/>
          <w:szCs w:val="24"/>
          <w:lang w:val="de-DE"/>
        </w:rPr>
        <w:t xml:space="preserve"> diese. </w:t>
      </w:r>
    </w:p>
    <w:p w14:paraId="001A1E75" w14:textId="3FCD3363" w:rsidR="00F077F5" w:rsidRPr="0085213D" w:rsidRDefault="00F077F5" w:rsidP="0085213D">
      <w:pPr>
        <w:spacing w:line="360" w:lineRule="auto"/>
        <w:jc w:val="both"/>
        <w:rPr>
          <w:lang w:val="de-DE"/>
        </w:rPr>
      </w:pPr>
    </w:p>
    <w:p w14:paraId="5464BE24" w14:textId="2C7CEE01" w:rsidR="00DC17C4" w:rsidRPr="0085213D" w:rsidRDefault="00DC17C4" w:rsidP="0085213D">
      <w:pPr>
        <w:spacing w:line="360" w:lineRule="auto"/>
        <w:jc w:val="both"/>
        <w:rPr>
          <w:lang w:val="de-DE"/>
        </w:rPr>
      </w:pPr>
    </w:p>
    <w:p w14:paraId="495572F1" w14:textId="562B3738" w:rsidR="00932159" w:rsidRPr="0085213D" w:rsidRDefault="00932159" w:rsidP="0085213D">
      <w:pPr>
        <w:spacing w:line="360" w:lineRule="auto"/>
        <w:jc w:val="both"/>
        <w:rPr>
          <w:lang w:val="de-DE"/>
        </w:rPr>
      </w:pPr>
    </w:p>
    <w:p w14:paraId="528E3BBD" w14:textId="1ECBF36B" w:rsidR="007E7EB6" w:rsidRPr="0085213D" w:rsidRDefault="007E7EB6" w:rsidP="0085213D">
      <w:pPr>
        <w:spacing w:line="360" w:lineRule="auto"/>
        <w:jc w:val="both"/>
        <w:rPr>
          <w:lang w:val="de-DE"/>
        </w:rPr>
      </w:pPr>
    </w:p>
    <w:p w14:paraId="63DFAEC5" w14:textId="58D9BE96" w:rsidR="00932159" w:rsidRPr="0085213D" w:rsidRDefault="00932159" w:rsidP="0085213D">
      <w:pPr>
        <w:spacing w:line="360" w:lineRule="auto"/>
        <w:jc w:val="both"/>
        <w:rPr>
          <w:lang w:val="de-DE"/>
        </w:rPr>
      </w:pPr>
    </w:p>
    <w:p w14:paraId="24B8FC8F" w14:textId="212A9561" w:rsidR="00932159" w:rsidRPr="007E7EB6" w:rsidRDefault="00932159" w:rsidP="0085213D">
      <w:pPr>
        <w:spacing w:line="360" w:lineRule="auto"/>
        <w:jc w:val="both"/>
        <w:rPr>
          <w:b/>
          <w:bCs/>
          <w:lang w:val="de-DE"/>
        </w:rPr>
      </w:pPr>
      <w:r w:rsidRPr="007E7EB6">
        <w:rPr>
          <w:b/>
          <w:bCs/>
          <w:lang w:val="de-DE"/>
        </w:rPr>
        <w:lastRenderedPageBreak/>
        <w:t>Referenzen</w:t>
      </w:r>
    </w:p>
    <w:p w14:paraId="4C377CC4" w14:textId="64A8D65F" w:rsidR="00932159" w:rsidRDefault="00932159" w:rsidP="0085213D">
      <w:pPr>
        <w:spacing w:line="360" w:lineRule="auto"/>
        <w:jc w:val="both"/>
        <w:rPr>
          <w:rFonts w:ascii="Arial" w:hAnsi="Arial" w:cs="Arial"/>
          <w:color w:val="222222"/>
          <w:sz w:val="20"/>
          <w:szCs w:val="20"/>
          <w:shd w:val="clear" w:color="auto" w:fill="FFFFFF"/>
        </w:rPr>
      </w:pPr>
      <w:r w:rsidRPr="00932159">
        <w:rPr>
          <w:rFonts w:ascii="Arial" w:hAnsi="Arial" w:cs="Arial"/>
          <w:color w:val="222222"/>
          <w:sz w:val="20"/>
          <w:szCs w:val="20"/>
          <w:shd w:val="clear" w:color="auto" w:fill="FFFFFF"/>
          <w:lang w:val="de-DE"/>
        </w:rPr>
        <w:t xml:space="preserve">Blankenbach, B., Busse, F., Christensen, U., Cserepes, L., Gunkel, D., Hansen, U., ... </w:t>
      </w:r>
      <w:r w:rsidRPr="00E3429B">
        <w:rPr>
          <w:rFonts w:ascii="Arial" w:hAnsi="Arial" w:cs="Arial"/>
          <w:color w:val="222222"/>
          <w:sz w:val="20"/>
          <w:szCs w:val="20"/>
          <w:shd w:val="clear" w:color="auto" w:fill="FFFFFF"/>
        </w:rPr>
        <w:t xml:space="preserve">&amp; Schnaubelt, T. (1989). </w:t>
      </w:r>
      <w:r>
        <w:rPr>
          <w:rFonts w:ascii="Arial" w:hAnsi="Arial" w:cs="Arial"/>
          <w:color w:val="222222"/>
          <w:sz w:val="20"/>
          <w:szCs w:val="20"/>
          <w:shd w:val="clear" w:color="auto" w:fill="FFFFFF"/>
        </w:rPr>
        <w:t>A benchmark comparison for mantle convection codes. </w:t>
      </w:r>
      <w:r>
        <w:rPr>
          <w:rFonts w:ascii="Arial" w:hAnsi="Arial" w:cs="Arial"/>
          <w:i/>
          <w:iCs/>
          <w:color w:val="222222"/>
          <w:sz w:val="20"/>
          <w:szCs w:val="20"/>
          <w:shd w:val="clear" w:color="auto" w:fill="FFFFFF"/>
        </w:rPr>
        <w:t>Geophysical Journal International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98</w:t>
      </w:r>
      <w:r>
        <w:rPr>
          <w:rFonts w:ascii="Arial" w:hAnsi="Arial" w:cs="Arial"/>
          <w:color w:val="222222"/>
          <w:sz w:val="20"/>
          <w:szCs w:val="20"/>
          <w:shd w:val="clear" w:color="auto" w:fill="FFFFFF"/>
        </w:rPr>
        <w:t>(1), 23-38.</w:t>
      </w:r>
    </w:p>
    <w:p w14:paraId="5700BF88" w14:textId="0E88B158" w:rsidR="00932159" w:rsidRPr="00932159" w:rsidRDefault="00932159" w:rsidP="0085213D">
      <w:pPr>
        <w:spacing w:line="360" w:lineRule="auto"/>
        <w:jc w:val="both"/>
        <w:rPr>
          <w:b/>
          <w:bCs/>
        </w:rPr>
      </w:pPr>
      <w:r>
        <w:rPr>
          <w:rFonts w:ascii="Arial" w:hAnsi="Arial" w:cs="Arial"/>
          <w:color w:val="222222"/>
          <w:sz w:val="20"/>
          <w:szCs w:val="20"/>
          <w:shd w:val="clear" w:color="auto" w:fill="FFFFFF"/>
        </w:rPr>
        <w:t>Gerya, T. (2019). </w:t>
      </w:r>
      <w:r>
        <w:rPr>
          <w:rFonts w:ascii="Arial" w:hAnsi="Arial" w:cs="Arial"/>
          <w:i/>
          <w:iCs/>
          <w:color w:val="222222"/>
          <w:sz w:val="20"/>
          <w:szCs w:val="20"/>
          <w:shd w:val="clear" w:color="auto" w:fill="FFFFFF"/>
        </w:rPr>
        <w:t>Introduction to numerical geodynamic modelling</w:t>
      </w:r>
      <w:r>
        <w:rPr>
          <w:rFonts w:ascii="Arial" w:hAnsi="Arial" w:cs="Arial"/>
          <w:color w:val="222222"/>
          <w:sz w:val="20"/>
          <w:szCs w:val="20"/>
          <w:shd w:val="clear" w:color="auto" w:fill="FFFFFF"/>
        </w:rPr>
        <w:t>. Cambridge University Press.</w:t>
      </w:r>
    </w:p>
    <w:sectPr w:rsidR="00932159" w:rsidRPr="00932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7F135" w14:textId="77777777" w:rsidR="0082400B" w:rsidRDefault="0082400B" w:rsidP="00C14ABC">
      <w:pPr>
        <w:spacing w:after="0" w:line="240" w:lineRule="auto"/>
      </w:pPr>
      <w:r>
        <w:separator/>
      </w:r>
    </w:p>
  </w:endnote>
  <w:endnote w:type="continuationSeparator" w:id="0">
    <w:p w14:paraId="13EA9737" w14:textId="77777777" w:rsidR="0082400B" w:rsidRDefault="0082400B" w:rsidP="00C14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F64B0" w14:textId="77777777" w:rsidR="0082400B" w:rsidRDefault="0082400B" w:rsidP="00C14ABC">
      <w:pPr>
        <w:spacing w:after="0" w:line="240" w:lineRule="auto"/>
      </w:pPr>
      <w:r>
        <w:separator/>
      </w:r>
    </w:p>
  </w:footnote>
  <w:footnote w:type="continuationSeparator" w:id="0">
    <w:p w14:paraId="66E57767" w14:textId="77777777" w:rsidR="0082400B" w:rsidRDefault="0082400B" w:rsidP="00C14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32754"/>
    <w:multiLevelType w:val="hybridMultilevel"/>
    <w:tmpl w:val="A50A19E2"/>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9958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EC"/>
    <w:rsid w:val="00070A9F"/>
    <w:rsid w:val="000D1DAE"/>
    <w:rsid w:val="00140CD6"/>
    <w:rsid w:val="00177083"/>
    <w:rsid w:val="002455D9"/>
    <w:rsid w:val="0027153D"/>
    <w:rsid w:val="002B1E5E"/>
    <w:rsid w:val="003414DB"/>
    <w:rsid w:val="003A71DB"/>
    <w:rsid w:val="003F635A"/>
    <w:rsid w:val="004667FC"/>
    <w:rsid w:val="004F0C6D"/>
    <w:rsid w:val="00596A08"/>
    <w:rsid w:val="005B07EA"/>
    <w:rsid w:val="005C4231"/>
    <w:rsid w:val="005D0A97"/>
    <w:rsid w:val="00606BFC"/>
    <w:rsid w:val="006115C6"/>
    <w:rsid w:val="006509FA"/>
    <w:rsid w:val="006A2E95"/>
    <w:rsid w:val="006A7158"/>
    <w:rsid w:val="006C3795"/>
    <w:rsid w:val="006C6C06"/>
    <w:rsid w:val="0074253F"/>
    <w:rsid w:val="00771FFA"/>
    <w:rsid w:val="007D4943"/>
    <w:rsid w:val="007E7EB6"/>
    <w:rsid w:val="00820677"/>
    <w:rsid w:val="0082400B"/>
    <w:rsid w:val="00837FF7"/>
    <w:rsid w:val="0085213D"/>
    <w:rsid w:val="00865227"/>
    <w:rsid w:val="008E08AD"/>
    <w:rsid w:val="00926DD3"/>
    <w:rsid w:val="00932159"/>
    <w:rsid w:val="0094620B"/>
    <w:rsid w:val="009470EC"/>
    <w:rsid w:val="009705D7"/>
    <w:rsid w:val="009A445B"/>
    <w:rsid w:val="009B779F"/>
    <w:rsid w:val="009E19C2"/>
    <w:rsid w:val="00A40146"/>
    <w:rsid w:val="00A82AAE"/>
    <w:rsid w:val="00A90A73"/>
    <w:rsid w:val="00AB6283"/>
    <w:rsid w:val="00AE7110"/>
    <w:rsid w:val="00B1633A"/>
    <w:rsid w:val="00B7135E"/>
    <w:rsid w:val="00B90E85"/>
    <w:rsid w:val="00BA38F3"/>
    <w:rsid w:val="00C14ABC"/>
    <w:rsid w:val="00C1533F"/>
    <w:rsid w:val="00C821E4"/>
    <w:rsid w:val="00CA4441"/>
    <w:rsid w:val="00CC7102"/>
    <w:rsid w:val="00D41F5F"/>
    <w:rsid w:val="00D73480"/>
    <w:rsid w:val="00DC17C4"/>
    <w:rsid w:val="00E221EE"/>
    <w:rsid w:val="00E3429B"/>
    <w:rsid w:val="00E42548"/>
    <w:rsid w:val="00E83E7A"/>
    <w:rsid w:val="00E96AC4"/>
    <w:rsid w:val="00EB0BDD"/>
    <w:rsid w:val="00F077F5"/>
    <w:rsid w:val="00F12D96"/>
    <w:rsid w:val="00F17375"/>
    <w:rsid w:val="00F2762F"/>
    <w:rsid w:val="00F64E35"/>
    <w:rsid w:val="00F7025D"/>
    <w:rsid w:val="00F977EA"/>
    <w:rsid w:val="00FB5C77"/>
    <w:rsid w:val="00FE2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A214"/>
  <w15:chartTrackingRefBased/>
  <w15:docId w15:val="{4921D53D-7679-4DAC-9503-BA37190B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63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35A"/>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64E3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14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ABC"/>
  </w:style>
  <w:style w:type="paragraph" w:styleId="Footer">
    <w:name w:val="footer"/>
    <w:basedOn w:val="Normal"/>
    <w:link w:val="FooterChar"/>
    <w:uiPriority w:val="99"/>
    <w:unhideWhenUsed/>
    <w:rsid w:val="00C14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ABC"/>
  </w:style>
  <w:style w:type="paragraph" w:styleId="ListParagraph">
    <w:name w:val="List Paragraph"/>
    <w:basedOn w:val="Normal"/>
    <w:uiPriority w:val="34"/>
    <w:qFormat/>
    <w:rsid w:val="006A2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F4E85-95DC-4185-8E16-F6A4C8376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Fuchs</dc:creator>
  <cp:keywords/>
  <dc:description/>
  <cp:lastModifiedBy>Lukas Fuchs</cp:lastModifiedBy>
  <cp:revision>62</cp:revision>
  <cp:lastPrinted>2023-08-17T10:46:00Z</cp:lastPrinted>
  <dcterms:created xsi:type="dcterms:W3CDTF">2022-02-03T09:54:00Z</dcterms:created>
  <dcterms:modified xsi:type="dcterms:W3CDTF">2023-08-17T10:48:00Z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