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BEC9" w14:textId="3C17BBB7" w:rsidR="00F65B78" w:rsidRDefault="00F67A1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MTEditEquationSection2 </w:instrText>
      </w:r>
      <w:r w:rsidRPr="00F67A12">
        <w:rPr>
          <w:rStyle w:val="MTEquationSection"/>
        </w:rPr>
        <w:instrText>Equation Chapter 1 Section 1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MTSec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MTChap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  <w:r w:rsidR="008E37B8">
        <w:rPr>
          <w:b/>
          <w:bCs/>
        </w:rPr>
        <w:t>Effective Viscosity Calculations</w:t>
      </w:r>
    </w:p>
    <w:p w14:paraId="433BC304" w14:textId="559A0A4E" w:rsidR="008E37B8" w:rsidRDefault="008B7D44">
      <w:r>
        <w:t xml:space="preserve">To determine the strength of the lithosphere, one needs to know its stress state and thus its effective viscosity (assuming a constant strain-rate!). </w:t>
      </w:r>
    </w:p>
    <w:p w14:paraId="118A2A88" w14:textId="20503326" w:rsidR="00F67A12" w:rsidRDefault="00F67A12">
      <w:r>
        <w:t xml:space="preserve">For the lithospheric mantle a composite rheology is assumed, governed by dislocation and diffusion creep. The strain rate for each deformation mechanism can be determined in deformation experiments and </w:t>
      </w:r>
      <w:r w:rsidR="009276EC">
        <w:t>is</w:t>
      </w:r>
      <w:r>
        <w:t xml:space="preserve"> generally defined </w:t>
      </w:r>
      <w:r w:rsidR="009276EC">
        <w:t>as</w:t>
      </w:r>
      <w:r>
        <w:t xml:space="preserve">: </w:t>
      </w:r>
    </w:p>
    <w:p w14:paraId="3FC6F0B4" w14:textId="2B02E96F" w:rsidR="00C808A0" w:rsidRDefault="00C808A0" w:rsidP="00C808A0">
      <w:pPr>
        <w:pStyle w:val="MTDisplayEquation"/>
      </w:pPr>
      <w:r>
        <w:tab/>
      </w:r>
      <w:r w:rsidR="00AD5092" w:rsidRPr="00C808A0">
        <w:rPr>
          <w:position w:val="-28"/>
        </w:rPr>
        <w:object w:dxaOrig="3500" w:dyaOrig="680" w14:anchorId="231DC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34pt" o:ole="">
            <v:imagedata r:id="rId7" o:title=""/>
          </v:shape>
          <o:OLEObject Type="Embed" ProgID="Equation.DSMT4" ShapeID="_x0000_i1025" DrawAspect="Content" ObjectID="_1741712900" r:id="rId8"/>
        </w:object>
      </w:r>
      <w:r>
        <w:t>,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bookmarkStart w:id="0" w:name="ZEqnNum693574"/>
      <w:r w:rsidR="00FD1814">
        <w:instrText>(</w:instrText>
      </w:r>
      <w:fldSimple w:instr=" SEQ MTEqn \c \* Arabic \* MERGEFORMAT ">
        <w:r w:rsidR="00377414">
          <w:rPr>
            <w:noProof/>
          </w:rPr>
          <w:instrText>1</w:instrText>
        </w:r>
      </w:fldSimple>
      <w:r w:rsidR="00FD1814">
        <w:instrText>)</w:instrText>
      </w:r>
      <w:bookmarkEnd w:id="0"/>
      <w:r w:rsidR="00FD1814">
        <w:fldChar w:fldCharType="end"/>
      </w:r>
    </w:p>
    <w:p w14:paraId="35AA6EB9" w14:textId="60C61E77" w:rsidR="00C808A0" w:rsidRDefault="00C808A0" w:rsidP="00C808A0">
      <w:r>
        <w:t>where</w:t>
      </w:r>
      <w:r w:rsidRPr="00C271EF">
        <w:t xml:space="preserve"> </w:t>
      </w:r>
      <w:r w:rsidR="00AD5092" w:rsidRPr="00AD5092">
        <w:rPr>
          <w:i/>
          <w:iCs/>
        </w:rPr>
        <w:t>ε</w:t>
      </w:r>
      <w:r w:rsidR="00416819">
        <w:t xml:space="preserve">, </w:t>
      </w:r>
      <w:proofErr w:type="spellStart"/>
      <w:r w:rsidRPr="00C271EF">
        <w:rPr>
          <w:i/>
          <w:iCs/>
        </w:rPr>
        <w:t>A</w:t>
      </w:r>
      <w:r w:rsidRPr="00C271EF">
        <w:rPr>
          <w:i/>
          <w:iCs/>
          <w:vertAlign w:val="subscript"/>
        </w:rPr>
        <w:t>tr</w:t>
      </w:r>
      <w:proofErr w:type="spellEnd"/>
      <w:r w:rsidRPr="00C271EF">
        <w:t>,</w:t>
      </w:r>
      <w:r>
        <w:t xml:space="preserve"> </w:t>
      </w:r>
      <w:r w:rsidRPr="00C271EF">
        <w:rPr>
          <w:i/>
          <w:iCs/>
        </w:rPr>
        <w:t>C</w:t>
      </w:r>
      <w:r w:rsidRPr="00C271EF">
        <w:rPr>
          <w:i/>
          <w:iCs/>
          <w:vertAlign w:val="subscript"/>
        </w:rPr>
        <w:t>OH</w:t>
      </w:r>
      <w:r>
        <w:t xml:space="preserve">, </w:t>
      </w:r>
      <w:r w:rsidRPr="00C271EF">
        <w:rPr>
          <w:i/>
          <w:iCs/>
        </w:rPr>
        <w:t>d</w:t>
      </w:r>
      <w:r>
        <w:t xml:space="preserve">, </w:t>
      </w:r>
      <w:r w:rsidRPr="00C271EF">
        <w:rPr>
          <w:i/>
          <w:iCs/>
        </w:rPr>
        <w:t>r</w:t>
      </w:r>
      <w:r>
        <w:t xml:space="preserve">, </w:t>
      </w:r>
      <w:r w:rsidRPr="00C271EF">
        <w:rPr>
          <w:i/>
          <w:iCs/>
        </w:rPr>
        <w:t>m</w:t>
      </w:r>
      <w:r>
        <w:t xml:space="preserve">, </w:t>
      </w:r>
      <w:r w:rsidRPr="00C271EF">
        <w:rPr>
          <w:i/>
          <w:iCs/>
        </w:rPr>
        <w:t>E</w:t>
      </w:r>
      <w:r>
        <w:t xml:space="preserve">, </w:t>
      </w:r>
      <w:r w:rsidRPr="00C271EF">
        <w:rPr>
          <w:i/>
          <w:iCs/>
        </w:rPr>
        <w:t>P</w:t>
      </w:r>
      <w:r>
        <w:t xml:space="preserve">, </w:t>
      </w:r>
      <w:r w:rsidRPr="00C271EF">
        <w:rPr>
          <w:i/>
          <w:iCs/>
        </w:rPr>
        <w:t>V</w:t>
      </w:r>
      <w:r>
        <w:t xml:space="preserve">, </w:t>
      </w:r>
      <w:r w:rsidRPr="00C271EF">
        <w:rPr>
          <w:i/>
          <w:iCs/>
        </w:rPr>
        <w:t>R</w:t>
      </w:r>
      <w:r>
        <w:t xml:space="preserve">, </w:t>
      </w:r>
      <w:r w:rsidRPr="00C271EF">
        <w:rPr>
          <w:i/>
          <w:iCs/>
        </w:rPr>
        <w:t>T</w:t>
      </w:r>
      <w:r>
        <w:t xml:space="preserve">, </w:t>
      </w:r>
      <w:r w:rsidR="00416819" w:rsidRPr="00416819">
        <w:rPr>
          <w:i/>
          <w:iCs/>
        </w:rPr>
        <w:t>σ</w:t>
      </w:r>
      <w:r>
        <w:t xml:space="preserve">, and </w:t>
      </w:r>
      <w:r w:rsidRPr="00C271EF">
        <w:rPr>
          <w:i/>
          <w:iCs/>
        </w:rPr>
        <w:t>n</w:t>
      </w:r>
      <w:r>
        <w:t xml:space="preserve"> are </w:t>
      </w:r>
      <w:r w:rsidR="009F0C8C">
        <w:t xml:space="preserve">the </w:t>
      </w:r>
      <w:r>
        <w:t xml:space="preserve">strain rate, the experimental exponential pre-factor, the water content, the grain-size, the water content exponent, the grain-size exponent, the activation energy, the pressure, the activation volume, the universal gas constant, the temperature, the </w:t>
      </w:r>
      <w:r w:rsidR="009F0C8C">
        <w:t>differential stress (</w:t>
      </w:r>
      <w:r w:rsidR="009F0C8C" w:rsidRPr="009F0C8C">
        <w:rPr>
          <w:i/>
          <w:iCs/>
        </w:rPr>
        <w:t>σ</w:t>
      </w:r>
      <w:r w:rsidR="009F0C8C" w:rsidRPr="009F0C8C">
        <w:rPr>
          <w:i/>
          <w:iCs/>
          <w:vertAlign w:val="subscript"/>
        </w:rPr>
        <w:t>1</w:t>
      </w:r>
      <w:r w:rsidR="009F0C8C">
        <w:t xml:space="preserve"> – </w:t>
      </w:r>
      <w:r w:rsidR="009F0C8C" w:rsidRPr="009F0C8C">
        <w:rPr>
          <w:i/>
          <w:iCs/>
        </w:rPr>
        <w:t>σ</w:t>
      </w:r>
      <w:r w:rsidR="009F0C8C" w:rsidRPr="009F0C8C">
        <w:rPr>
          <w:i/>
          <w:iCs/>
          <w:vertAlign w:val="subscript"/>
        </w:rPr>
        <w:t>2</w:t>
      </w:r>
      <w:r w:rsidR="009F0C8C">
        <w:t>)</w:t>
      </w:r>
      <w:r>
        <w:t xml:space="preserve">, respectively. The index </w:t>
      </w:r>
      <w:r>
        <w:rPr>
          <w:i/>
          <w:iCs/>
        </w:rPr>
        <w:t>i</w:t>
      </w:r>
      <w:r>
        <w:t xml:space="preserve"> stands for the different creep mechanism. </w:t>
      </w:r>
      <w:r w:rsidR="00F0231F">
        <w:t>This creep law describes the principal strain in one direction (usually vertical) for a triaxial compression experiment with a certain confining pressure (</w:t>
      </w:r>
      <w:r w:rsidR="00F0231F" w:rsidRPr="00674779">
        <w:rPr>
          <w:i/>
        </w:rPr>
        <w:t>σ</w:t>
      </w:r>
      <w:r w:rsidR="00F0231F">
        <w:rPr>
          <w:vertAlign w:val="subscript"/>
        </w:rPr>
        <w:t>2</w:t>
      </w:r>
      <w:r w:rsidR="00F0231F">
        <w:rPr>
          <w:i/>
        </w:rPr>
        <w:t xml:space="preserve"> </w:t>
      </w:r>
      <w:r w:rsidR="00F0231F">
        <w:t xml:space="preserve">= </w:t>
      </w:r>
      <w:r w:rsidR="00F0231F" w:rsidRPr="00674779">
        <w:rPr>
          <w:i/>
        </w:rPr>
        <w:t>σ</w:t>
      </w:r>
      <w:r w:rsidR="00F0231F" w:rsidRPr="00674779">
        <w:rPr>
          <w:vertAlign w:val="subscript"/>
        </w:rPr>
        <w:t>3</w:t>
      </w:r>
      <w:r w:rsidR="00F0231F">
        <w:t>).</w:t>
      </w:r>
    </w:p>
    <w:p w14:paraId="42268712" w14:textId="01165609" w:rsidR="00763C3E" w:rsidRPr="00C808A0" w:rsidRDefault="00763C3E" w:rsidP="00C808A0">
      <w:r>
        <w:t>For numerical purposes, one wants to express the strain rate and stress via the second invariants of the corresponding tensors (see Appendix A). Thus, the strain rate stress relationship look</w:t>
      </w:r>
      <w:r w:rsidR="00C36427">
        <w:t>s</w:t>
      </w:r>
      <w:r>
        <w:t xml:space="preserve"> like: </w:t>
      </w:r>
    </w:p>
    <w:p w14:paraId="7F276FFE" w14:textId="490F9B74" w:rsidR="00F67A12" w:rsidRDefault="00F67A12" w:rsidP="00F67A12">
      <w:pPr>
        <w:pStyle w:val="MTDisplayEquation"/>
      </w:pPr>
      <w:r>
        <w:tab/>
      </w:r>
      <w:r w:rsidR="00494281" w:rsidRPr="00494281">
        <w:rPr>
          <w:position w:val="-28"/>
        </w:rPr>
        <w:object w:dxaOrig="4180" w:dyaOrig="700" w14:anchorId="75680319">
          <v:shape id="_x0000_i1026" type="#_x0000_t75" style="width:209pt;height:35pt" o:ole="">
            <v:imagedata r:id="rId9" o:title=""/>
          </v:shape>
          <o:OLEObject Type="Embed" ProgID="Equation.DSMT4" ShapeID="_x0000_i1026" DrawAspect="Content" ObjectID="_1741712901" r:id="rId10"/>
        </w:object>
      </w:r>
      <w:r w:rsidR="00C271EF">
        <w:t>,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bookmarkStart w:id="1" w:name="ZEqnNum823322"/>
      <w:r w:rsidR="00FD1814">
        <w:instrText>(</w:instrText>
      </w:r>
      <w:fldSimple w:instr=" SEQ MTEqn \c \* Arabic \* MERGEFORMAT ">
        <w:r w:rsidR="00377414">
          <w:rPr>
            <w:noProof/>
          </w:rPr>
          <w:instrText>2</w:instrText>
        </w:r>
      </w:fldSimple>
      <w:r w:rsidR="00FD1814">
        <w:instrText>)</w:instrText>
      </w:r>
      <w:bookmarkEnd w:id="1"/>
      <w:r w:rsidR="00FD1814">
        <w:fldChar w:fldCharType="end"/>
      </w:r>
    </w:p>
    <w:p w14:paraId="1E79C6B7" w14:textId="30EE1FD6" w:rsidR="00F67A12" w:rsidRDefault="00C271EF">
      <w:r>
        <w:t xml:space="preserve">where </w:t>
      </w:r>
      <w:proofErr w:type="spellStart"/>
      <w:r w:rsidRPr="00C271EF">
        <w:rPr>
          <w:i/>
          <w:iCs/>
        </w:rPr>
        <w:t>ε</w:t>
      </w:r>
      <w:r w:rsidRPr="00C271EF">
        <w:rPr>
          <w:i/>
          <w:iCs/>
          <w:vertAlign w:val="subscript"/>
        </w:rPr>
        <w:t>II</w:t>
      </w:r>
      <w:proofErr w:type="spellEnd"/>
      <w:r w:rsidR="003552F1">
        <w:t xml:space="preserve"> and</w:t>
      </w:r>
      <w:r>
        <w:t xml:space="preserve"> </w:t>
      </w:r>
      <w:proofErr w:type="spellStart"/>
      <w:r w:rsidRPr="00C271EF">
        <w:rPr>
          <w:rFonts w:cs="Times New Roman"/>
          <w:i/>
          <w:iCs/>
        </w:rPr>
        <w:t>τ</w:t>
      </w:r>
      <w:r w:rsidRPr="00C271EF">
        <w:rPr>
          <w:i/>
          <w:iCs/>
          <w:vertAlign w:val="subscript"/>
        </w:rPr>
        <w:t>II</w:t>
      </w:r>
      <w:proofErr w:type="spellEnd"/>
      <w:r>
        <w:t xml:space="preserve">, are the second invariant of the strain rate </w:t>
      </w:r>
      <w:r w:rsidR="003552F1">
        <w:t>and</w:t>
      </w:r>
      <w:r>
        <w:t xml:space="preserve"> the stress tensor, respectively. </w:t>
      </w:r>
    </w:p>
    <w:p w14:paraId="7C5D7E73" w14:textId="3F74167E" w:rsidR="00712B2C" w:rsidRDefault="00712B2C" w:rsidP="00712B2C">
      <w:pPr>
        <w:tabs>
          <w:tab w:val="left" w:pos="8789"/>
        </w:tabs>
      </w:pPr>
      <w:r>
        <w:t xml:space="preserve">The viscosity is described by the constitutive equation: </w:t>
      </w:r>
    </w:p>
    <w:p w14:paraId="638FB69D" w14:textId="72348782" w:rsidR="00680B86" w:rsidRDefault="00FD1814" w:rsidP="00FD1814">
      <w:pPr>
        <w:pStyle w:val="MTDisplayEquation"/>
      </w:pPr>
      <w:r>
        <w:tab/>
      </w:r>
      <w:r w:rsidRPr="00FD1814">
        <w:rPr>
          <w:position w:val="-30"/>
        </w:rPr>
        <w:object w:dxaOrig="920" w:dyaOrig="680" w14:anchorId="5F8E22EE">
          <v:shape id="_x0000_i1027" type="#_x0000_t75" style="width:46pt;height:34pt" o:ole="">
            <v:imagedata r:id="rId11" o:title=""/>
          </v:shape>
          <o:OLEObject Type="Embed" ProgID="Equation.DSMT4" ShapeID="_x0000_i1027" DrawAspect="Content" ObjectID="_1741712902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63568"/>
      <w:r>
        <w:instrText>(</w:instrText>
      </w:r>
      <w:fldSimple w:instr=" SEQ MTEqn \c \* Arabic \* MERGEFORMAT ">
        <w:r w:rsidR="00377414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14:paraId="1BDFD414" w14:textId="3E274C93" w:rsidR="00712B2C" w:rsidRDefault="00712B2C" w:rsidP="00712B2C">
      <w:pPr>
        <w:tabs>
          <w:tab w:val="left" w:pos="8789"/>
        </w:tabs>
        <w:rPr>
          <w:rFonts w:eastAsiaTheme="minorEastAsia"/>
        </w:rPr>
      </w:pPr>
      <w:r>
        <w:rPr>
          <w:rFonts w:eastAsiaTheme="minorEastAsia"/>
        </w:rPr>
        <w:t xml:space="preserve">We want to express the viscosity using a constant strain rate. Thus, we need to solve </w:t>
      </w:r>
      <w:r w:rsidR="00FD1814">
        <w:rPr>
          <w:rFonts w:eastAsiaTheme="minorEastAsia"/>
          <w:iCs/>
        </w:rPr>
        <w:fldChar w:fldCharType="begin"/>
      </w:r>
      <w:r w:rsidR="00FD1814">
        <w:rPr>
          <w:rFonts w:eastAsiaTheme="minorEastAsia"/>
          <w:iCs/>
        </w:rPr>
        <w:instrText xml:space="preserve"> GOTOBUTTON ZEqnNum823322  \* MERGEFORMAT </w:instrText>
      </w:r>
      <w:r w:rsidR="00FD1814">
        <w:rPr>
          <w:rFonts w:eastAsiaTheme="minorEastAsia"/>
          <w:iCs/>
        </w:rPr>
        <w:fldChar w:fldCharType="begin"/>
      </w:r>
      <w:r w:rsidR="00FD1814">
        <w:rPr>
          <w:rFonts w:eastAsiaTheme="minorEastAsia"/>
          <w:iCs/>
        </w:rPr>
        <w:instrText xml:space="preserve"> REF ZEqnNum823322 \* Charformat \! \* MERGEFORMAT </w:instrText>
      </w:r>
      <w:r w:rsidR="00FD1814">
        <w:rPr>
          <w:rFonts w:eastAsiaTheme="minorEastAsia"/>
          <w:iCs/>
        </w:rPr>
        <w:fldChar w:fldCharType="separate"/>
      </w:r>
      <w:r w:rsidR="00377414" w:rsidRPr="00377414">
        <w:rPr>
          <w:rFonts w:eastAsiaTheme="minorEastAsia"/>
          <w:iCs/>
        </w:rPr>
        <w:instrText>(2)</w:instrText>
      </w:r>
      <w:r w:rsidR="00FD1814">
        <w:rPr>
          <w:rFonts w:eastAsiaTheme="minorEastAsia"/>
          <w:iCs/>
        </w:rPr>
        <w:fldChar w:fldCharType="end"/>
      </w:r>
      <w:r w:rsidR="00FD1814">
        <w:rPr>
          <w:rFonts w:eastAsiaTheme="minorEastAsia"/>
          <w:iCs/>
        </w:rPr>
        <w:fldChar w:fldCharType="end"/>
      </w:r>
      <w:r>
        <w:rPr>
          <w:rFonts w:eastAsiaTheme="minorEastAsia"/>
        </w:rPr>
        <w:t xml:space="preserve"> for the stress: </w:t>
      </w:r>
    </w:p>
    <w:p w14:paraId="5133DC2A" w14:textId="77DCA990" w:rsidR="00FD1814" w:rsidRDefault="00FD1814" w:rsidP="00FD1814">
      <w:pPr>
        <w:pStyle w:val="MTDisplayEquation"/>
      </w:pPr>
      <w:r>
        <w:lastRenderedPageBreak/>
        <w:tab/>
      </w:r>
      <w:r w:rsidRPr="00FD1814">
        <w:rPr>
          <w:position w:val="-28"/>
        </w:rPr>
        <w:object w:dxaOrig="3320" w:dyaOrig="700" w14:anchorId="66972C13">
          <v:shape id="_x0000_i1028" type="#_x0000_t75" style="width:166pt;height:35pt" o:ole="">
            <v:imagedata r:id="rId13" o:title=""/>
          </v:shape>
          <o:OLEObject Type="Embed" ProgID="Equation.DSMT4" ShapeID="_x0000_i1028" DrawAspect="Content" ObjectID="_1741712903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61371"/>
      <w:r>
        <w:instrText>(</w:instrText>
      </w:r>
      <w:fldSimple w:instr=" SEQ MTEqn \c \* Arabic \* MERGEFORMAT ">
        <w:r w:rsidR="00377414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14:paraId="14D1EE72" w14:textId="58E84E9F" w:rsidR="00712B2C" w:rsidRDefault="00712B2C" w:rsidP="00712B2C">
      <w:pPr>
        <w:tabs>
          <w:tab w:val="left" w:pos="8647"/>
        </w:tabs>
        <w:rPr>
          <w:rFonts w:eastAsiaTheme="minorEastAsia"/>
        </w:rPr>
      </w:pPr>
      <w:r>
        <w:rPr>
          <w:rFonts w:eastAsiaTheme="minorEastAsia"/>
        </w:rPr>
        <w:t>where</w:t>
      </w:r>
      <w:r w:rsidR="00FD1814">
        <w:rPr>
          <w:rFonts w:eastAsiaTheme="minorEastAsia"/>
        </w:rPr>
        <w:t xml:space="preserve"> </w:t>
      </w:r>
      <w:r w:rsidR="00FD1814" w:rsidRPr="00FD1814">
        <w:rPr>
          <w:rFonts w:eastAsiaTheme="minorEastAsia"/>
          <w:position w:val="-24"/>
        </w:rPr>
        <w:object w:dxaOrig="1420" w:dyaOrig="660" w14:anchorId="0B5BFFF9">
          <v:shape id="_x0000_i1029" type="#_x0000_t75" style="width:71pt;height:33pt" o:ole="">
            <v:imagedata r:id="rId15" o:title=""/>
          </v:shape>
          <o:OLEObject Type="Embed" ProgID="Equation.DSMT4" ShapeID="_x0000_i1029" DrawAspect="Content" ObjectID="_1741712904" r:id="rId16"/>
        </w:object>
      </w:r>
      <w:r>
        <w:rPr>
          <w:rFonts w:eastAsiaTheme="minorEastAsia"/>
        </w:rPr>
        <w:t>.</w:t>
      </w:r>
      <w:r w:rsidR="001E2DA5">
        <w:rPr>
          <w:rFonts w:eastAsiaTheme="minorEastAsia"/>
        </w:rPr>
        <w:tab/>
      </w:r>
    </w:p>
    <w:p w14:paraId="3DEA0000" w14:textId="79219054" w:rsidR="00FD1814" w:rsidRDefault="00712B2C" w:rsidP="00712B2C">
      <w:pPr>
        <w:tabs>
          <w:tab w:val="left" w:pos="8647"/>
        </w:tabs>
        <w:rPr>
          <w:rFonts w:eastAsiaTheme="minorEastAsia"/>
        </w:rPr>
      </w:pPr>
      <w:r>
        <w:rPr>
          <w:rFonts w:eastAsiaTheme="minorEastAsia"/>
        </w:rPr>
        <w:t xml:space="preserve">Set </w:t>
      </w:r>
      <w:r w:rsidR="00FD1814">
        <w:rPr>
          <w:rFonts w:eastAsiaTheme="minorEastAsia"/>
        </w:rPr>
        <w:t xml:space="preserve">equation </w:t>
      </w:r>
      <w:r w:rsidR="00FD1814">
        <w:rPr>
          <w:rFonts w:eastAsiaTheme="minorEastAsia"/>
          <w:iCs/>
        </w:rPr>
        <w:fldChar w:fldCharType="begin"/>
      </w:r>
      <w:r w:rsidR="00FD1814">
        <w:rPr>
          <w:rFonts w:eastAsiaTheme="minorEastAsia"/>
          <w:iCs/>
        </w:rPr>
        <w:instrText xml:space="preserve"> GOTOBUTTON ZEqnNum361371  \* MERGEFORMAT </w:instrText>
      </w:r>
      <w:r w:rsidR="00FD1814">
        <w:rPr>
          <w:rFonts w:eastAsiaTheme="minorEastAsia"/>
          <w:iCs/>
        </w:rPr>
        <w:fldChar w:fldCharType="begin"/>
      </w:r>
      <w:r w:rsidR="00FD1814">
        <w:rPr>
          <w:rFonts w:eastAsiaTheme="minorEastAsia"/>
          <w:iCs/>
        </w:rPr>
        <w:instrText xml:space="preserve"> REF ZEqnNum361371 \* Charformat \! \* MERGEFORMAT </w:instrText>
      </w:r>
      <w:r w:rsidR="00FD1814">
        <w:rPr>
          <w:rFonts w:eastAsiaTheme="minorEastAsia"/>
          <w:iCs/>
        </w:rPr>
        <w:fldChar w:fldCharType="separate"/>
      </w:r>
      <w:r w:rsidR="00377414" w:rsidRPr="00377414">
        <w:rPr>
          <w:rFonts w:eastAsiaTheme="minorEastAsia"/>
          <w:iCs/>
        </w:rPr>
        <w:instrText>(4)</w:instrText>
      </w:r>
      <w:r w:rsidR="00FD1814">
        <w:rPr>
          <w:rFonts w:eastAsiaTheme="minorEastAsia"/>
          <w:iCs/>
        </w:rPr>
        <w:fldChar w:fldCharType="end"/>
      </w:r>
      <w:r w:rsidR="00FD1814">
        <w:rPr>
          <w:rFonts w:eastAsiaTheme="minorEastAsia"/>
          <w:iCs/>
        </w:rPr>
        <w:fldChar w:fldCharType="end"/>
      </w:r>
      <w:r>
        <w:rPr>
          <w:rFonts w:eastAsiaTheme="minorEastAsia"/>
        </w:rPr>
        <w:t xml:space="preserve"> into </w:t>
      </w:r>
      <w:r w:rsidR="00FD1814">
        <w:rPr>
          <w:rFonts w:eastAsiaTheme="minorEastAsia"/>
          <w:iCs/>
        </w:rPr>
        <w:fldChar w:fldCharType="begin"/>
      </w:r>
      <w:r w:rsidR="00FD1814">
        <w:rPr>
          <w:rFonts w:eastAsiaTheme="minorEastAsia"/>
          <w:iCs/>
        </w:rPr>
        <w:instrText xml:space="preserve"> GOTOBUTTON ZEqnNum863568  \* MERGEFORMAT </w:instrText>
      </w:r>
      <w:r w:rsidR="00FD1814">
        <w:rPr>
          <w:rFonts w:eastAsiaTheme="minorEastAsia"/>
          <w:iCs/>
        </w:rPr>
        <w:fldChar w:fldCharType="begin"/>
      </w:r>
      <w:r w:rsidR="00FD1814">
        <w:rPr>
          <w:rFonts w:eastAsiaTheme="minorEastAsia"/>
          <w:iCs/>
        </w:rPr>
        <w:instrText xml:space="preserve"> REF ZEqnNum863568 \* Charformat \! \* MERGEFORMAT </w:instrText>
      </w:r>
      <w:r w:rsidR="00FD1814">
        <w:rPr>
          <w:rFonts w:eastAsiaTheme="minorEastAsia"/>
          <w:iCs/>
        </w:rPr>
        <w:fldChar w:fldCharType="separate"/>
      </w:r>
      <w:r w:rsidR="00377414" w:rsidRPr="00377414">
        <w:rPr>
          <w:rFonts w:eastAsiaTheme="minorEastAsia"/>
          <w:iCs/>
        </w:rPr>
        <w:instrText>(3)</w:instrText>
      </w:r>
      <w:r w:rsidR="00FD1814">
        <w:rPr>
          <w:rFonts w:eastAsiaTheme="minorEastAsia"/>
          <w:iCs/>
        </w:rPr>
        <w:fldChar w:fldCharType="end"/>
      </w:r>
      <w:r w:rsidR="00FD1814">
        <w:rPr>
          <w:rFonts w:eastAsiaTheme="minorEastAsia"/>
          <w:iCs/>
        </w:rPr>
        <w:fldChar w:fldCharType="end"/>
      </w:r>
      <w:r>
        <w:rPr>
          <w:rFonts w:eastAsiaTheme="minorEastAsia"/>
        </w:rPr>
        <w:t>:</w:t>
      </w:r>
    </w:p>
    <w:p w14:paraId="370CB02A" w14:textId="24CC67F6" w:rsidR="00FD1814" w:rsidRDefault="00FD1814" w:rsidP="00FD1814">
      <w:pPr>
        <w:pStyle w:val="MTDisplayEquation"/>
      </w:pPr>
      <w:r>
        <w:tab/>
      </w:r>
      <w:r w:rsidRPr="00FD1814">
        <w:rPr>
          <w:position w:val="-28"/>
        </w:rPr>
        <w:object w:dxaOrig="3680" w:dyaOrig="700" w14:anchorId="6188B1A9">
          <v:shape id="_x0000_i1030" type="#_x0000_t75" style="width:184pt;height:35pt" o:ole="">
            <v:imagedata r:id="rId17" o:title=""/>
          </v:shape>
          <o:OLEObject Type="Embed" ProgID="Equation.DSMT4" ShapeID="_x0000_i1030" DrawAspect="Content" ObjectID="_1741712905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7741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588239E" w14:textId="2B918445" w:rsidR="00712B2C" w:rsidRDefault="00712B2C" w:rsidP="00712B2C">
      <w:pPr>
        <w:tabs>
          <w:tab w:val="left" w:pos="8647"/>
        </w:tabs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 xml:space="preserve">Assuming both deformation processes occur parallel, the total strain rate is given by: </w:t>
      </w:r>
    </w:p>
    <w:p w14:paraId="088C17B9" w14:textId="69FDE701" w:rsidR="00C173A1" w:rsidRDefault="00C173A1" w:rsidP="00C173A1">
      <w:pPr>
        <w:pStyle w:val="MTDisplayEquation"/>
        <w:rPr>
          <w:lang w:val="en-GB"/>
        </w:rPr>
      </w:pPr>
      <w:r>
        <w:rPr>
          <w:lang w:val="en-GB"/>
        </w:rPr>
        <w:tab/>
      </w:r>
      <w:r w:rsidR="006A5446" w:rsidRPr="006A5446">
        <w:rPr>
          <w:position w:val="-14"/>
          <w:lang w:val="en-GB"/>
        </w:rPr>
        <w:object w:dxaOrig="1500" w:dyaOrig="380" w14:anchorId="4998ECF3">
          <v:shape id="_x0000_i1031" type="#_x0000_t75" style="width:75pt;height:19pt" o:ole="">
            <v:imagedata r:id="rId19" o:title=""/>
          </v:shape>
          <o:OLEObject Type="Embed" ProgID="Equation.DSMT4" ShapeID="_x0000_i1031" DrawAspect="Content" ObjectID="_1741712906" r:id="rId20"/>
        </w:object>
      </w:r>
      <w:r w:rsidR="006A5446"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MTPlaceRef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SEQ MTEqn \h \* MERGEFORMAT </w:instrText>
      </w:r>
      <w:r>
        <w:rPr>
          <w:lang w:val="en-GB"/>
        </w:rPr>
        <w:fldChar w:fldCharType="end"/>
      </w:r>
      <w:r>
        <w:rPr>
          <w:lang w:val="en-GB"/>
        </w:rPr>
        <w:instrText>(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SEQ MTEqn \c \* Arabic \* MERGEFORMAT </w:instrText>
      </w:r>
      <w:r>
        <w:rPr>
          <w:lang w:val="en-GB"/>
        </w:rPr>
        <w:fldChar w:fldCharType="separate"/>
      </w:r>
      <w:r w:rsidR="00377414">
        <w:rPr>
          <w:noProof/>
          <w:lang w:val="en-GB"/>
        </w:rPr>
        <w:instrText>6</w:instrText>
      </w:r>
      <w:r>
        <w:rPr>
          <w:lang w:val="en-GB"/>
        </w:rPr>
        <w:fldChar w:fldCharType="end"/>
      </w:r>
      <w:r>
        <w:rPr>
          <w:lang w:val="en-GB"/>
        </w:rPr>
        <w:instrText>)</w:instrText>
      </w:r>
      <w:r>
        <w:rPr>
          <w:lang w:val="en-GB"/>
        </w:rPr>
        <w:fldChar w:fldCharType="end"/>
      </w:r>
    </w:p>
    <w:p w14:paraId="52297786" w14:textId="6486C5B7" w:rsidR="00712B2C" w:rsidRDefault="00712B2C" w:rsidP="00712B2C">
      <w:pPr>
        <w:tabs>
          <w:tab w:val="left" w:pos="8647"/>
        </w:tabs>
        <w:rPr>
          <w:lang w:val="en-GB"/>
        </w:rPr>
      </w:pPr>
      <w:r>
        <w:rPr>
          <w:lang w:val="en-GB"/>
        </w:rPr>
        <w:t>Thus</w:t>
      </w:r>
      <w:r w:rsidR="006A5446">
        <w:rPr>
          <w:lang w:val="en-GB"/>
        </w:rPr>
        <w:t>,</w:t>
      </w:r>
      <w:r>
        <w:rPr>
          <w:lang w:val="en-GB"/>
        </w:rPr>
        <w:t xml:space="preserve"> the effective viscosity can be estimated by: </w:t>
      </w:r>
    </w:p>
    <w:p w14:paraId="5C3AC60E" w14:textId="5C19915D" w:rsidR="00712B2C" w:rsidRDefault="006A5446" w:rsidP="006A5446">
      <w:pPr>
        <w:pStyle w:val="MTDisplayEquation"/>
        <w:rPr>
          <w:lang w:val="en-GB"/>
        </w:rPr>
      </w:pPr>
      <w:r>
        <w:rPr>
          <w:lang w:val="en-GB"/>
        </w:rPr>
        <w:tab/>
      </w:r>
      <w:r w:rsidRPr="006A5446">
        <w:rPr>
          <w:position w:val="-34"/>
          <w:lang w:val="en-GB"/>
        </w:rPr>
        <w:object w:dxaOrig="1740" w:dyaOrig="859" w14:anchorId="444E3909">
          <v:shape id="_x0000_i1032" type="#_x0000_t75" style="width:87pt;height:43pt" o:ole="">
            <v:imagedata r:id="rId21" o:title=""/>
          </v:shape>
          <o:OLEObject Type="Embed" ProgID="Equation.DSMT4" ShapeID="_x0000_i1032" DrawAspect="Content" ObjectID="_1741712907" r:id="rId22"/>
        </w:object>
      </w:r>
      <w:r w:rsidR="00D73A86"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MTPlaceRef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SEQ MTEqn \h \* MERGEFORMAT </w:instrText>
      </w:r>
      <w:r>
        <w:rPr>
          <w:lang w:val="en-GB"/>
        </w:rPr>
        <w:fldChar w:fldCharType="end"/>
      </w:r>
      <w:r>
        <w:rPr>
          <w:lang w:val="en-GB"/>
        </w:rPr>
        <w:instrText>(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SEQ MTEqn \c \* Arabic \* MERGEFORMAT </w:instrText>
      </w:r>
      <w:r>
        <w:rPr>
          <w:lang w:val="en-GB"/>
        </w:rPr>
        <w:fldChar w:fldCharType="separate"/>
      </w:r>
      <w:r w:rsidR="00377414">
        <w:rPr>
          <w:noProof/>
          <w:lang w:val="en-GB"/>
        </w:rPr>
        <w:instrText>7</w:instrText>
      </w:r>
      <w:r>
        <w:rPr>
          <w:lang w:val="en-GB"/>
        </w:rPr>
        <w:fldChar w:fldCharType="end"/>
      </w:r>
      <w:r>
        <w:rPr>
          <w:lang w:val="en-GB"/>
        </w:rPr>
        <w:instrText>)</w:instrText>
      </w:r>
      <w:r>
        <w:rPr>
          <w:lang w:val="en-GB"/>
        </w:rPr>
        <w:fldChar w:fldCharType="end"/>
      </w:r>
    </w:p>
    <w:p w14:paraId="1AEDC3AF" w14:textId="089E09AC" w:rsidR="00A05505" w:rsidRPr="00A05505" w:rsidRDefault="00A05505" w:rsidP="00A05505">
      <w:pPr>
        <w:rPr>
          <w:lang w:val="en-GB"/>
        </w:rPr>
      </w:pPr>
      <w:r>
        <w:rPr>
          <w:lang w:val="en-GB"/>
        </w:rPr>
        <w:t>Grain Size …</w:t>
      </w:r>
    </w:p>
    <w:p w14:paraId="78B7BF2F" w14:textId="072B278F" w:rsidR="003B7E3C" w:rsidRDefault="003B7E3C">
      <w:pPr>
        <w:rPr>
          <w:b/>
          <w:bCs/>
        </w:rPr>
        <w:sectPr w:rsidR="003B7E3C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31E7E" w14:textId="7DA354D8" w:rsidR="00712B2C" w:rsidRDefault="00712B2C">
      <w:pPr>
        <w:rPr>
          <w:b/>
          <w:bCs/>
        </w:rPr>
      </w:pPr>
      <w:r w:rsidRPr="00712B2C">
        <w:rPr>
          <w:b/>
          <w:bCs/>
        </w:rPr>
        <w:lastRenderedPageBreak/>
        <w:t>Appendix</w:t>
      </w:r>
      <w:r w:rsidR="003B7E3C">
        <w:rPr>
          <w:b/>
          <w:bCs/>
        </w:rPr>
        <w:fldChar w:fldCharType="begin"/>
      </w:r>
      <w:r w:rsidR="003B7E3C">
        <w:rPr>
          <w:b/>
          <w:bCs/>
        </w:rPr>
        <w:instrText xml:space="preserve"> MACROBUTTON MTEditEquationSection2 </w:instrText>
      </w:r>
      <w:r w:rsidR="003B7E3C" w:rsidRPr="003B7E3C">
        <w:rPr>
          <w:rStyle w:val="MTEquationSection"/>
        </w:rPr>
        <w:instrText>Equation Chapter (Next) Section 1</w:instrText>
      </w:r>
      <w:r w:rsidR="003B7E3C">
        <w:rPr>
          <w:b/>
          <w:bCs/>
        </w:rPr>
        <w:fldChar w:fldCharType="begin"/>
      </w:r>
      <w:r w:rsidR="003B7E3C">
        <w:rPr>
          <w:b/>
          <w:bCs/>
        </w:rPr>
        <w:instrText xml:space="preserve"> SEQ MTEqn \r \h \* MERGEFORMAT </w:instrText>
      </w:r>
      <w:r w:rsidR="003B7E3C">
        <w:rPr>
          <w:b/>
          <w:bCs/>
        </w:rPr>
        <w:fldChar w:fldCharType="end"/>
      </w:r>
      <w:r w:rsidR="003B7E3C">
        <w:rPr>
          <w:b/>
          <w:bCs/>
        </w:rPr>
        <w:fldChar w:fldCharType="begin"/>
      </w:r>
      <w:r w:rsidR="003B7E3C">
        <w:rPr>
          <w:b/>
          <w:bCs/>
        </w:rPr>
        <w:instrText xml:space="preserve"> SEQ MTSec \r 1 \h \* MERGEFORMAT </w:instrText>
      </w:r>
      <w:r w:rsidR="003B7E3C">
        <w:rPr>
          <w:b/>
          <w:bCs/>
        </w:rPr>
        <w:fldChar w:fldCharType="end"/>
      </w:r>
      <w:r w:rsidR="003B7E3C">
        <w:rPr>
          <w:b/>
          <w:bCs/>
        </w:rPr>
        <w:fldChar w:fldCharType="begin"/>
      </w:r>
      <w:r w:rsidR="003B7E3C">
        <w:rPr>
          <w:b/>
          <w:bCs/>
        </w:rPr>
        <w:instrText xml:space="preserve"> SEQ MTChap \h \* MERGEFORMAT </w:instrText>
      </w:r>
      <w:r w:rsidR="003B7E3C">
        <w:rPr>
          <w:b/>
          <w:bCs/>
        </w:rPr>
        <w:fldChar w:fldCharType="end"/>
      </w:r>
      <w:r w:rsidR="003B7E3C">
        <w:rPr>
          <w:b/>
          <w:bCs/>
        </w:rPr>
        <w:fldChar w:fldCharType="end"/>
      </w:r>
    </w:p>
    <w:p w14:paraId="6B4E49B6" w14:textId="652660A1" w:rsidR="00712B2C" w:rsidRDefault="00712B2C">
      <w:pPr>
        <w:rPr>
          <w:b/>
          <w:bCs/>
        </w:rPr>
      </w:pPr>
      <w:r>
        <w:rPr>
          <w:b/>
          <w:bCs/>
        </w:rPr>
        <w:t xml:space="preserve">A </w:t>
      </w:r>
      <w:r w:rsidR="008D16AE">
        <w:rPr>
          <w:b/>
          <w:bCs/>
        </w:rPr>
        <w:t>Second Invariant Expression</w:t>
      </w:r>
    </w:p>
    <w:p w14:paraId="6A222D0D" w14:textId="7BE2F432" w:rsidR="00712B2C" w:rsidRDefault="00712B2C" w:rsidP="00712B2C">
      <w:pPr>
        <w:tabs>
          <w:tab w:val="left" w:pos="8789"/>
        </w:tabs>
      </w:pPr>
      <w:r>
        <w:t>We need to rewrit</w:t>
      </w:r>
      <w:r w:rsidR="008D16AE">
        <w:t xml:space="preserve">e equation </w:t>
      </w:r>
      <w:r w:rsidR="008D16AE">
        <w:rPr>
          <w:iCs/>
        </w:rPr>
        <w:fldChar w:fldCharType="begin"/>
      </w:r>
      <w:r w:rsidR="008D16AE">
        <w:rPr>
          <w:iCs/>
        </w:rPr>
        <w:instrText xml:space="preserve"> GOTOBUTTON ZEqnNum693574  \* MERGEFORMAT </w:instrText>
      </w:r>
      <w:r w:rsidR="008D16AE">
        <w:rPr>
          <w:iCs/>
        </w:rPr>
        <w:fldChar w:fldCharType="begin"/>
      </w:r>
      <w:r w:rsidR="008D16AE">
        <w:rPr>
          <w:iCs/>
        </w:rPr>
        <w:instrText xml:space="preserve"> REF ZEqnNum693574 \* Charformat \! \* MERGEFORMAT </w:instrText>
      </w:r>
      <w:r w:rsidR="008D16AE">
        <w:rPr>
          <w:iCs/>
        </w:rPr>
        <w:fldChar w:fldCharType="separate"/>
      </w:r>
      <w:r w:rsidR="00377414" w:rsidRPr="00377414">
        <w:rPr>
          <w:iCs/>
        </w:rPr>
        <w:instrText>(1)</w:instrText>
      </w:r>
      <w:r w:rsidR="008D16AE">
        <w:rPr>
          <w:iCs/>
        </w:rPr>
        <w:fldChar w:fldCharType="end"/>
      </w:r>
      <w:r w:rsidR="008D16AE">
        <w:rPr>
          <w:iCs/>
        </w:rPr>
        <w:fldChar w:fldCharType="end"/>
      </w:r>
      <w:r w:rsidR="008D16AE">
        <w:rPr>
          <w:iCs/>
        </w:rPr>
        <w:t xml:space="preserve"> </w:t>
      </w:r>
      <w:r>
        <w:t xml:space="preserve">to use the second invariant of the strain rate and stress tensor. The invariant of a tensor </w:t>
      </w:r>
      <w:r w:rsidRPr="00281159">
        <w:rPr>
          <w:i/>
        </w:rPr>
        <w:t>t</w:t>
      </w:r>
      <w:r>
        <w:t xml:space="preserve"> is given by (e.g.</w:t>
      </w:r>
      <w:r w:rsidR="008D16AE">
        <w:t>,</w:t>
      </w:r>
      <w:r>
        <w:t xml:space="preserve"> Gerya, 2010): </w:t>
      </w:r>
    </w:p>
    <w:p w14:paraId="09ABA9BC" w14:textId="5E9E860A" w:rsidR="008D16AE" w:rsidRDefault="008D16AE" w:rsidP="008D16AE">
      <w:pPr>
        <w:pStyle w:val="MTDisplayEquation"/>
      </w:pPr>
      <w:r>
        <w:tab/>
      </w:r>
      <w:r w:rsidRPr="008D16AE">
        <w:rPr>
          <w:position w:val="-26"/>
        </w:rPr>
        <w:object w:dxaOrig="1140" w:dyaOrig="700" w14:anchorId="7498BB06">
          <v:shape id="_x0000_i1178" type="#_x0000_t75" style="width:57pt;height:35pt" o:ole="">
            <v:imagedata r:id="rId25" o:title=""/>
          </v:shape>
          <o:OLEObject Type="Embed" ProgID="Equation.DSMT4" ShapeID="_x0000_i1178" DrawAspect="Content" ObjectID="_1741712908" r:id="rId26"/>
        </w:object>
      </w:r>
      <w:r w:rsidR="00BE48BD">
        <w:t>.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r w:rsidR="00FD1814">
        <w:instrText>(A.</w:instrText>
      </w:r>
      <w:fldSimple w:instr=" SEQ MTEqn \c \* Arabic \* MERGEFORMAT ">
        <w:r w:rsidR="00377414">
          <w:rPr>
            <w:noProof/>
          </w:rPr>
          <w:instrText>1</w:instrText>
        </w:r>
      </w:fldSimple>
      <w:r w:rsidR="00FD1814">
        <w:instrText>)</w:instrText>
      </w:r>
      <w:r w:rsidR="00FD1814">
        <w:fldChar w:fldCharType="end"/>
      </w:r>
    </w:p>
    <w:p w14:paraId="46237393" w14:textId="4F1AF5AE" w:rsidR="00712B2C" w:rsidRDefault="00712B2C" w:rsidP="00712B2C">
      <w:pPr>
        <w:tabs>
          <w:tab w:val="left" w:pos="8789"/>
        </w:tabs>
      </w:pPr>
      <w:r>
        <w:rPr>
          <w:rFonts w:eastAsiaTheme="minorEastAsia" w:cs="Times New Roman"/>
          <w:lang w:val="en-GB"/>
        </w:rPr>
        <w:t xml:space="preserve">Within the creep law, total stress is used. Thus, we also need to express </w:t>
      </w:r>
      <w:r w:rsidRPr="00331A8E">
        <w:rPr>
          <w:rFonts w:eastAsiaTheme="minorEastAsia" w:cs="Times New Roman"/>
          <w:i/>
          <w:lang w:val="en-GB"/>
        </w:rPr>
        <w:t>σ</w:t>
      </w:r>
      <w:r w:rsidRPr="00331A8E">
        <w:t xml:space="preserve"> by the deviatoric stress: </w:t>
      </w:r>
    </w:p>
    <w:p w14:paraId="584FE3C9" w14:textId="1528D729" w:rsidR="009F47B1" w:rsidRPr="00331A8E" w:rsidRDefault="009F47B1" w:rsidP="009F47B1">
      <w:pPr>
        <w:pStyle w:val="MTDisplayEquation"/>
      </w:pPr>
      <w:r>
        <w:tab/>
      </w:r>
      <w:r w:rsidRPr="009F47B1">
        <w:rPr>
          <w:position w:val="-14"/>
        </w:rPr>
        <w:object w:dxaOrig="1380" w:dyaOrig="380" w14:anchorId="7BE73051">
          <v:shape id="_x0000_i1034" type="#_x0000_t75" style="width:69pt;height:19pt" o:ole="">
            <v:imagedata r:id="rId27" o:title=""/>
          </v:shape>
          <o:OLEObject Type="Embed" ProgID="Equation.DSMT4" ShapeID="_x0000_i1034" DrawAspect="Content" ObjectID="_1741712909" r:id="rId28"/>
        </w:object>
      </w:r>
      <w:r w:rsidR="00DF4A45">
        <w:t>,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r w:rsidR="00FD1814">
        <w:instrText>(A.</w:instrText>
      </w:r>
      <w:fldSimple w:instr=" SEQ MTEqn \c \* Arabic \* MERGEFORMAT ">
        <w:r w:rsidR="00377414">
          <w:rPr>
            <w:noProof/>
          </w:rPr>
          <w:instrText>2</w:instrText>
        </w:r>
      </w:fldSimple>
      <w:r w:rsidR="00FD1814">
        <w:instrText>)</w:instrText>
      </w:r>
      <w:r w:rsidR="00FD1814">
        <w:fldChar w:fldCharType="end"/>
      </w:r>
    </w:p>
    <w:p w14:paraId="3156C801" w14:textId="1C425318" w:rsidR="00712B2C" w:rsidRDefault="00712B2C" w:rsidP="00712B2C">
      <w:pPr>
        <w:tabs>
          <w:tab w:val="left" w:pos="8789"/>
        </w:tabs>
        <w:rPr>
          <w:rFonts w:eastAsiaTheme="minorEastAsia"/>
        </w:rPr>
      </w:pPr>
      <w:r>
        <w:t>where</w:t>
      </w:r>
      <w:r w:rsidR="009F47B1">
        <w:t xml:space="preserve"> </w:t>
      </w:r>
      <w:r w:rsidR="009F47B1" w:rsidRPr="009F47B1">
        <w:rPr>
          <w:position w:val="-24"/>
        </w:rPr>
        <w:object w:dxaOrig="2140" w:dyaOrig="620" w14:anchorId="2DCB7ABD">
          <v:shape id="_x0000_i1035" type="#_x0000_t75" style="width:107pt;height:31pt" o:ole="">
            <v:imagedata r:id="rId29" o:title=""/>
          </v:shape>
          <o:OLEObject Type="Embed" ProgID="Equation.DSMT4" ShapeID="_x0000_i1035" DrawAspect="Content" ObjectID="_1741712910" r:id="rId30"/>
        </w:object>
      </w:r>
      <w:r w:rsidR="009F47B1">
        <w:t>.</w:t>
      </w:r>
    </w:p>
    <w:p w14:paraId="694397B7" w14:textId="69548C02" w:rsidR="00712B2C" w:rsidRDefault="00712B2C" w:rsidP="00712B2C">
      <w:pPr>
        <w:tabs>
          <w:tab w:val="left" w:pos="8789"/>
        </w:tabs>
        <w:rPr>
          <w:rFonts w:eastAsiaTheme="minorEastAsia"/>
        </w:rPr>
      </w:pPr>
      <w:r>
        <w:rPr>
          <w:rFonts w:eastAsiaTheme="minorEastAsia"/>
        </w:rPr>
        <w:t xml:space="preserve">The second invariant of the deviatoric stress tensor can then be described by: </w:t>
      </w:r>
    </w:p>
    <w:p w14:paraId="6B8C23FB" w14:textId="5325FE3E" w:rsidR="009F47B1" w:rsidRDefault="009F47B1" w:rsidP="009F47B1">
      <w:pPr>
        <w:pStyle w:val="MTDisplayEquation"/>
      </w:pPr>
      <w:r>
        <w:tab/>
      </w:r>
      <w:r w:rsidRPr="009F47B1">
        <w:rPr>
          <w:position w:val="-26"/>
        </w:rPr>
        <w:object w:dxaOrig="1880" w:dyaOrig="700" w14:anchorId="36C1272E">
          <v:shape id="_x0000_i1036" type="#_x0000_t75" style="width:94pt;height:35pt" o:ole="">
            <v:imagedata r:id="rId31" o:title=""/>
          </v:shape>
          <o:OLEObject Type="Embed" ProgID="Equation.DSMT4" ShapeID="_x0000_i1036" DrawAspect="Content" ObjectID="_1741712911" r:id="rId32"/>
        </w:object>
      </w:r>
      <w:r w:rsidR="003C5AF6">
        <w:t>,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r w:rsidR="00FD1814">
        <w:instrText>(A.</w:instrText>
      </w:r>
      <w:fldSimple w:instr=" SEQ MTEqn \c \* Arabic \* MERGEFORMAT ">
        <w:r w:rsidR="00377414">
          <w:rPr>
            <w:noProof/>
          </w:rPr>
          <w:instrText>3</w:instrText>
        </w:r>
      </w:fldSimple>
      <w:r w:rsidR="00FD1814">
        <w:instrText>)</w:instrText>
      </w:r>
      <w:r w:rsidR="00FD1814">
        <w:fldChar w:fldCharType="end"/>
      </w:r>
    </w:p>
    <w:p w14:paraId="7DA48FA9" w14:textId="434BC5BB" w:rsidR="009F47B1" w:rsidRPr="009F47B1" w:rsidRDefault="009F47B1" w:rsidP="009F47B1">
      <w:pPr>
        <w:pStyle w:val="MTDisplayEquation"/>
      </w:pPr>
      <w:r>
        <w:tab/>
      </w:r>
      <w:r w:rsidRPr="009F47B1">
        <w:rPr>
          <w:position w:val="-30"/>
        </w:rPr>
        <w:object w:dxaOrig="3040" w:dyaOrig="760" w14:anchorId="6040953C">
          <v:shape id="_x0000_i1037" type="#_x0000_t75" style="width:152pt;height:38pt" o:ole="">
            <v:imagedata r:id="rId33" o:title=""/>
          </v:shape>
          <o:OLEObject Type="Embed" ProgID="Equation.DSMT4" ShapeID="_x0000_i1037" DrawAspect="Content" ObjectID="_1741712912" r:id="rId34"/>
        </w:object>
      </w:r>
      <w:r w:rsidR="003C5AF6">
        <w:t>.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bookmarkStart w:id="4" w:name="ZEqnNum243405"/>
      <w:r w:rsidR="00FD1814">
        <w:instrText>(A.</w:instrText>
      </w:r>
      <w:fldSimple w:instr=" SEQ MTEqn \c \* Arabic \* MERGEFORMAT ">
        <w:r w:rsidR="00377414">
          <w:rPr>
            <w:noProof/>
          </w:rPr>
          <w:instrText>4</w:instrText>
        </w:r>
      </w:fldSimple>
      <w:r w:rsidR="00FD1814">
        <w:instrText>)</w:instrText>
      </w:r>
      <w:bookmarkEnd w:id="4"/>
      <w:r w:rsidR="00FD1814">
        <w:fldChar w:fldCharType="end"/>
      </w:r>
    </w:p>
    <w:p w14:paraId="7D2F3801" w14:textId="3732C49B" w:rsidR="00712B2C" w:rsidRDefault="00712B2C" w:rsidP="00712B2C">
      <w:pPr>
        <w:tabs>
          <w:tab w:val="left" w:pos="8789"/>
        </w:tabs>
        <w:rPr>
          <w:rFonts w:eastAsiaTheme="minorEastAsia"/>
        </w:rPr>
      </w:pPr>
      <w:r>
        <w:rPr>
          <w:rFonts w:eastAsiaTheme="minorEastAsia"/>
        </w:rPr>
        <w:t xml:space="preserve">Equally, the second invariant of the strain rate is described by: </w:t>
      </w:r>
    </w:p>
    <w:p w14:paraId="31AD2DD9" w14:textId="2DCE011D" w:rsidR="00AD5092" w:rsidRPr="00331A8E" w:rsidRDefault="00AD5092" w:rsidP="00AD5092">
      <w:pPr>
        <w:pStyle w:val="MTDisplayEquation"/>
      </w:pPr>
      <w:r>
        <w:tab/>
      </w:r>
      <w:r w:rsidR="00081805" w:rsidRPr="00AD5092">
        <w:rPr>
          <w:position w:val="-26"/>
        </w:rPr>
        <w:object w:dxaOrig="1920" w:dyaOrig="700" w14:anchorId="7FFBC2A2">
          <v:shape id="_x0000_i1038" type="#_x0000_t75" style="width:96pt;height:35pt" o:ole="">
            <v:imagedata r:id="rId35" o:title=""/>
          </v:shape>
          <o:OLEObject Type="Embed" ProgID="Equation.DSMT4" ShapeID="_x0000_i1038" DrawAspect="Content" ObjectID="_1741712913" r:id="rId36"/>
        </w:object>
      </w:r>
      <w:r>
        <w:t>.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r w:rsidR="00FD1814">
        <w:instrText>(A.</w:instrText>
      </w:r>
      <w:fldSimple w:instr=" SEQ MTEqn \c \* Arabic \* MERGEFORMAT ">
        <w:r w:rsidR="00377414">
          <w:rPr>
            <w:noProof/>
          </w:rPr>
          <w:instrText>5</w:instrText>
        </w:r>
      </w:fldSimple>
      <w:r w:rsidR="00FD1814">
        <w:instrText>)</w:instrText>
      </w:r>
      <w:r w:rsidR="00FD1814">
        <w:fldChar w:fldCharType="end"/>
      </w:r>
    </w:p>
    <w:p w14:paraId="4FFB5DCD" w14:textId="4B79AED2" w:rsidR="00712B2C" w:rsidRDefault="00712B2C" w:rsidP="00712B2C">
      <w:pPr>
        <w:tabs>
          <w:tab w:val="left" w:pos="8789"/>
        </w:tabs>
        <w:rPr>
          <w:rFonts w:eastAsiaTheme="minorEastAsia"/>
        </w:rPr>
      </w:pPr>
      <w:bookmarkStart w:id="5" w:name="_Hlk488315715"/>
      <w:r>
        <w:rPr>
          <w:rFonts w:eastAsiaTheme="minorEastAsia"/>
        </w:rPr>
        <w:t>We can express the strain rate in the second direction with</w:t>
      </w:r>
      <w:r w:rsidR="00AD5092">
        <w:rPr>
          <w:rFonts w:eastAsiaTheme="minorEastAsia"/>
        </w:rPr>
        <w:t xml:space="preserve"> </w:t>
      </w:r>
      <w:r w:rsidR="00081805" w:rsidRPr="00AD5092">
        <w:rPr>
          <w:rFonts w:eastAsiaTheme="minorEastAsia"/>
          <w:position w:val="-12"/>
        </w:rPr>
        <w:object w:dxaOrig="1460" w:dyaOrig="360" w14:anchorId="6AA168A2">
          <v:shape id="_x0000_i1039" type="#_x0000_t75" style="width:73pt;height:18pt" o:ole="">
            <v:imagedata r:id="rId37" o:title=""/>
          </v:shape>
          <o:OLEObject Type="Embed" ProgID="Equation.DSMT4" ShapeID="_x0000_i1039" DrawAspect="Content" ObjectID="_1741712914" r:id="rId38"/>
        </w:object>
      </w:r>
      <w:r w:rsidR="00AD5092">
        <w:rPr>
          <w:rFonts w:eastAsiaTheme="minorEastAsia"/>
        </w:rPr>
        <w:t>.</w:t>
      </w:r>
      <w:r>
        <w:rPr>
          <w:rFonts w:eastAsiaTheme="minorEastAsia"/>
        </w:rPr>
        <w:t xml:space="preserve"> Thus:</w:t>
      </w:r>
    </w:p>
    <w:p w14:paraId="154D8471" w14:textId="3389AE62" w:rsidR="00AD5092" w:rsidRDefault="00AD5092" w:rsidP="00AD5092">
      <w:pPr>
        <w:pStyle w:val="MTDisplayEquation"/>
      </w:pPr>
      <w:r>
        <w:tab/>
      </w:r>
      <w:r w:rsidR="00081805" w:rsidRPr="00AD5092">
        <w:rPr>
          <w:position w:val="-24"/>
        </w:rPr>
        <w:object w:dxaOrig="1080" w:dyaOrig="680" w14:anchorId="37D78464">
          <v:shape id="_x0000_i1040" type="#_x0000_t75" style="width:54pt;height:34pt" o:ole="">
            <v:imagedata r:id="rId39" o:title=""/>
          </v:shape>
          <o:OLEObject Type="Embed" ProgID="Equation.DSMT4" ShapeID="_x0000_i1040" DrawAspect="Content" ObjectID="_1741712915" r:id="rId40"/>
        </w:object>
      </w:r>
      <w:r>
        <w:t xml:space="preserve"> 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bookmarkStart w:id="6" w:name="ZEqnNum269372"/>
      <w:r w:rsidR="00FD1814">
        <w:instrText>(A.</w:instrText>
      </w:r>
      <w:fldSimple w:instr=" SEQ MTEqn \c \* Arabic \* MERGEFORMAT ">
        <w:r w:rsidR="00377414">
          <w:rPr>
            <w:noProof/>
          </w:rPr>
          <w:instrText>6</w:instrText>
        </w:r>
      </w:fldSimple>
      <w:r w:rsidR="00FD1814">
        <w:instrText>)</w:instrText>
      </w:r>
      <w:bookmarkEnd w:id="6"/>
      <w:r w:rsidR="00FD1814">
        <w:fldChar w:fldCharType="end"/>
      </w:r>
    </w:p>
    <w:bookmarkEnd w:id="5"/>
    <w:p w14:paraId="3832D47B" w14:textId="6D83E42D" w:rsidR="00712B2C" w:rsidRDefault="00712B2C" w:rsidP="00712B2C">
      <w:pPr>
        <w:tabs>
          <w:tab w:val="left" w:pos="8789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With </w:t>
      </w:r>
      <w:r w:rsidR="00680B86">
        <w:rPr>
          <w:rFonts w:eastAsiaTheme="minorEastAsia"/>
        </w:rPr>
        <w:t xml:space="preserve">equations </w:t>
      </w:r>
      <w:r w:rsidR="00680B86">
        <w:rPr>
          <w:rFonts w:eastAsiaTheme="minorEastAsia"/>
          <w:iCs/>
        </w:rPr>
        <w:fldChar w:fldCharType="begin"/>
      </w:r>
      <w:r w:rsidR="00680B86">
        <w:rPr>
          <w:rFonts w:eastAsiaTheme="minorEastAsia"/>
          <w:iCs/>
        </w:rPr>
        <w:instrText xml:space="preserve"> GOTOBUTTON ZEqnNum243405  \* MERGEFORMAT </w:instrText>
      </w:r>
      <w:r w:rsidR="00680B86">
        <w:rPr>
          <w:rFonts w:eastAsiaTheme="minorEastAsia"/>
          <w:iCs/>
        </w:rPr>
        <w:fldChar w:fldCharType="begin"/>
      </w:r>
      <w:r w:rsidR="00680B86">
        <w:rPr>
          <w:rFonts w:eastAsiaTheme="minorEastAsia"/>
          <w:iCs/>
        </w:rPr>
        <w:instrText xml:space="preserve"> REF ZEqnNum243405 \* Charformat \! \* MERGEFORMAT </w:instrText>
      </w:r>
      <w:r w:rsidR="00680B86">
        <w:rPr>
          <w:rFonts w:eastAsiaTheme="minorEastAsia"/>
          <w:iCs/>
        </w:rPr>
        <w:fldChar w:fldCharType="separate"/>
      </w:r>
      <w:r w:rsidR="00377414" w:rsidRPr="00377414">
        <w:rPr>
          <w:rFonts w:eastAsiaTheme="minorEastAsia"/>
          <w:iCs/>
        </w:rPr>
        <w:instrText>(A.4)</w:instrText>
      </w:r>
      <w:r w:rsidR="00680B86">
        <w:rPr>
          <w:rFonts w:eastAsiaTheme="minorEastAsia"/>
          <w:iCs/>
        </w:rPr>
        <w:fldChar w:fldCharType="end"/>
      </w:r>
      <w:r w:rsidR="00680B86">
        <w:rPr>
          <w:rFonts w:eastAsiaTheme="minorEastAsia"/>
          <w:iCs/>
        </w:rPr>
        <w:fldChar w:fldCharType="end"/>
      </w:r>
      <w:r>
        <w:rPr>
          <w:rFonts w:eastAsiaTheme="minorEastAsia"/>
        </w:rPr>
        <w:t xml:space="preserve"> and </w:t>
      </w:r>
      <w:r w:rsidR="00680B86">
        <w:rPr>
          <w:rFonts w:eastAsiaTheme="minorEastAsia"/>
          <w:iCs/>
        </w:rPr>
        <w:fldChar w:fldCharType="begin"/>
      </w:r>
      <w:r w:rsidR="00680B86">
        <w:rPr>
          <w:rFonts w:eastAsiaTheme="minorEastAsia"/>
          <w:iCs/>
        </w:rPr>
        <w:instrText xml:space="preserve"> GOTOBUTTON ZEqnNum269372  \* MERGEFORMAT </w:instrText>
      </w:r>
      <w:r w:rsidR="00680B86">
        <w:rPr>
          <w:rFonts w:eastAsiaTheme="minorEastAsia"/>
          <w:iCs/>
        </w:rPr>
        <w:fldChar w:fldCharType="begin"/>
      </w:r>
      <w:r w:rsidR="00680B86">
        <w:rPr>
          <w:rFonts w:eastAsiaTheme="minorEastAsia"/>
          <w:iCs/>
        </w:rPr>
        <w:instrText xml:space="preserve"> REF ZEqnNum269372 \* Charformat \! \* MERGEFORMAT </w:instrText>
      </w:r>
      <w:r w:rsidR="00680B86">
        <w:rPr>
          <w:rFonts w:eastAsiaTheme="minorEastAsia"/>
          <w:iCs/>
        </w:rPr>
        <w:fldChar w:fldCharType="separate"/>
      </w:r>
      <w:r w:rsidR="00377414" w:rsidRPr="00377414">
        <w:rPr>
          <w:rFonts w:eastAsiaTheme="minorEastAsia"/>
          <w:iCs/>
        </w:rPr>
        <w:instrText>(A.6)</w:instrText>
      </w:r>
      <w:r w:rsidR="00680B86">
        <w:rPr>
          <w:rFonts w:eastAsiaTheme="minorEastAsia"/>
          <w:iCs/>
        </w:rPr>
        <w:fldChar w:fldCharType="end"/>
      </w:r>
      <w:r w:rsidR="00680B86">
        <w:rPr>
          <w:rFonts w:eastAsiaTheme="minorEastAsia"/>
          <w:iCs/>
        </w:rPr>
        <w:fldChar w:fldCharType="end"/>
      </w:r>
      <w:r>
        <w:rPr>
          <w:rFonts w:eastAsiaTheme="minorEastAsia"/>
        </w:rPr>
        <w:t xml:space="preserve">, the creep law is given by: </w:t>
      </w:r>
    </w:p>
    <w:p w14:paraId="159D43C9" w14:textId="0A0AD513" w:rsidR="00712B2C" w:rsidRDefault="00081805" w:rsidP="00081805">
      <w:pPr>
        <w:pStyle w:val="MTDisplayEquation"/>
      </w:pPr>
      <w:r>
        <w:tab/>
      </w:r>
      <w:r w:rsidRPr="00081805">
        <w:rPr>
          <w:position w:val="-28"/>
        </w:rPr>
        <w:object w:dxaOrig="4099" w:dyaOrig="700" w14:anchorId="47625B10">
          <v:shape id="_x0000_i1041" type="#_x0000_t75" style="width:205pt;height:35pt" o:ole="">
            <v:imagedata r:id="rId41" o:title=""/>
          </v:shape>
          <o:OLEObject Type="Embed" ProgID="Equation.DSMT4" ShapeID="_x0000_i1041" DrawAspect="Content" ObjectID="_1741712916" r:id="rId42"/>
        </w:object>
      </w:r>
      <w:r>
        <w:t>.</w:t>
      </w:r>
      <w:r>
        <w:tab/>
      </w:r>
      <w:r w:rsidR="00FD1814">
        <w:fldChar w:fldCharType="begin"/>
      </w:r>
      <w:r w:rsidR="00FD1814">
        <w:instrText xml:space="preserve"> MACROBUTTON MTPlaceRef \* MERGEFORMAT </w:instrText>
      </w:r>
      <w:r w:rsidR="00FD1814">
        <w:fldChar w:fldCharType="begin"/>
      </w:r>
      <w:r w:rsidR="00FD1814">
        <w:instrText xml:space="preserve"> SEQ MTEqn \h \* MERGEFORMAT </w:instrText>
      </w:r>
      <w:r w:rsidR="00FD1814">
        <w:fldChar w:fldCharType="end"/>
      </w:r>
      <w:r w:rsidR="00FD1814">
        <w:instrText>(A.</w:instrText>
      </w:r>
      <w:fldSimple w:instr=" SEQ MTEqn \c \* Arabic \* MERGEFORMAT ">
        <w:r w:rsidR="00377414">
          <w:rPr>
            <w:noProof/>
          </w:rPr>
          <w:instrText>7</w:instrText>
        </w:r>
      </w:fldSimple>
      <w:r w:rsidR="00FD1814">
        <w:instrText>)</w:instrText>
      </w:r>
      <w:r w:rsidR="00FD1814">
        <w:fldChar w:fldCharType="end"/>
      </w:r>
    </w:p>
    <w:p w14:paraId="235876BA" w14:textId="2F0E2A88" w:rsidR="002E59A7" w:rsidRDefault="002E59A7" w:rsidP="002E59A7">
      <w:pPr>
        <w:rPr>
          <w:b/>
          <w:bCs/>
        </w:rPr>
      </w:pPr>
      <w:r w:rsidRPr="002E59A7">
        <w:rPr>
          <w:b/>
          <w:bCs/>
        </w:rPr>
        <w:t>B Steady State Grain Size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MACROBUTTON MTEditEquationSection2 </w:instrText>
      </w:r>
      <w:r w:rsidRPr="002E59A7">
        <w:rPr>
          <w:rStyle w:val="MTEquationSection"/>
        </w:rPr>
        <w:instrText>Equation Section (Next)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MTSec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 w14:paraId="12C6E2E5" w14:textId="0C022074" w:rsidR="002E59A7" w:rsidRDefault="00377414" w:rsidP="002E59A7">
      <w:proofErr w:type="spellStart"/>
      <w:r w:rsidRPr="00377414">
        <w:t>Lkjasd</w:t>
      </w:r>
      <w:proofErr w:type="spellEnd"/>
    </w:p>
    <w:p w14:paraId="3D043DA3" w14:textId="0B13A233" w:rsidR="00377414" w:rsidRDefault="00377414" w:rsidP="002E59A7">
      <w:pPr>
        <w:rPr>
          <w:b/>
          <w:bCs/>
        </w:rPr>
      </w:pPr>
      <w:r w:rsidRPr="00377414">
        <w:rPr>
          <w:b/>
          <w:bCs/>
        </w:rPr>
        <w:t xml:space="preserve">C </w:t>
      </w:r>
      <w:r>
        <w:rPr>
          <w:b/>
          <w:bCs/>
        </w:rPr>
        <w:t>Numerical Solution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MACROBUTTON MTEditEquationSection2 </w:instrText>
      </w:r>
      <w:r w:rsidRPr="00377414">
        <w:rPr>
          <w:rStyle w:val="MTEquationSection"/>
        </w:rPr>
        <w:instrText>Equation Section (Next)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MTSec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 w14:paraId="0B424184" w14:textId="6A5DB884" w:rsidR="00377414" w:rsidRDefault="00377414" w:rsidP="002E59A7">
      <w:proofErr w:type="spellStart"/>
      <w:r>
        <w:t>Lkjsdf</w:t>
      </w:r>
      <w:proofErr w:type="spellEnd"/>
    </w:p>
    <w:p w14:paraId="1153DF35" w14:textId="77777777" w:rsidR="00377414" w:rsidRPr="00377414" w:rsidRDefault="00377414" w:rsidP="002E59A7"/>
    <w:sectPr w:rsidR="00377414" w:rsidRPr="0037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A734" w14:textId="77777777" w:rsidR="00290EA4" w:rsidRDefault="00290EA4" w:rsidP="00607758">
      <w:pPr>
        <w:spacing w:before="0" w:after="0" w:line="240" w:lineRule="auto"/>
      </w:pPr>
      <w:r>
        <w:separator/>
      </w:r>
    </w:p>
  </w:endnote>
  <w:endnote w:type="continuationSeparator" w:id="0">
    <w:p w14:paraId="21257F2C" w14:textId="77777777" w:rsidR="00290EA4" w:rsidRDefault="00290EA4" w:rsidP="006077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765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BF0CE" w14:textId="30BC9BEB" w:rsidR="00607758" w:rsidRDefault="00607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25C1A" w14:textId="77777777" w:rsidR="00607758" w:rsidRDefault="00607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D376" w14:textId="77777777" w:rsidR="00290EA4" w:rsidRDefault="00290EA4" w:rsidP="00607758">
      <w:pPr>
        <w:spacing w:before="0" w:after="0" w:line="240" w:lineRule="auto"/>
      </w:pPr>
      <w:r>
        <w:separator/>
      </w:r>
    </w:p>
  </w:footnote>
  <w:footnote w:type="continuationSeparator" w:id="0">
    <w:p w14:paraId="7D0DBAEB" w14:textId="77777777" w:rsidR="00290EA4" w:rsidRDefault="00290EA4" w:rsidP="006077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E4F" w14:textId="5B955FC4" w:rsidR="00607758" w:rsidRDefault="00607758">
    <w:pPr>
      <w:pStyle w:val="Header"/>
    </w:pPr>
    <w:r>
      <w:t xml:space="preserve">Effective Viscosity Calculations | </w:t>
    </w:r>
    <w:proofErr w:type="spellStart"/>
    <w:r>
      <w:t>RheoStat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46"/>
    <w:rsid w:val="00081805"/>
    <w:rsid w:val="00122321"/>
    <w:rsid w:val="00140CD6"/>
    <w:rsid w:val="00194607"/>
    <w:rsid w:val="001E2DA5"/>
    <w:rsid w:val="00290EA4"/>
    <w:rsid w:val="002E59A7"/>
    <w:rsid w:val="003552F1"/>
    <w:rsid w:val="00377414"/>
    <w:rsid w:val="003B7E3C"/>
    <w:rsid w:val="003C5AF6"/>
    <w:rsid w:val="0040446F"/>
    <w:rsid w:val="00416819"/>
    <w:rsid w:val="00494281"/>
    <w:rsid w:val="004E5CCD"/>
    <w:rsid w:val="004F0C6D"/>
    <w:rsid w:val="004F3446"/>
    <w:rsid w:val="00607758"/>
    <w:rsid w:val="00634429"/>
    <w:rsid w:val="00680B86"/>
    <w:rsid w:val="006A5446"/>
    <w:rsid w:val="006B526B"/>
    <w:rsid w:val="00712B2C"/>
    <w:rsid w:val="00763C3E"/>
    <w:rsid w:val="00772627"/>
    <w:rsid w:val="00837FF7"/>
    <w:rsid w:val="008B7D44"/>
    <w:rsid w:val="008D16AE"/>
    <w:rsid w:val="008E37B8"/>
    <w:rsid w:val="009276EC"/>
    <w:rsid w:val="009408BA"/>
    <w:rsid w:val="009B133D"/>
    <w:rsid w:val="009F0C8C"/>
    <w:rsid w:val="009F47B1"/>
    <w:rsid w:val="00A05505"/>
    <w:rsid w:val="00A86DE3"/>
    <w:rsid w:val="00AD5092"/>
    <w:rsid w:val="00B1633A"/>
    <w:rsid w:val="00BE48BD"/>
    <w:rsid w:val="00C173A1"/>
    <w:rsid w:val="00C271EF"/>
    <w:rsid w:val="00C36427"/>
    <w:rsid w:val="00C808A0"/>
    <w:rsid w:val="00CA4441"/>
    <w:rsid w:val="00CA5976"/>
    <w:rsid w:val="00CC6AB3"/>
    <w:rsid w:val="00D73A86"/>
    <w:rsid w:val="00DF4A45"/>
    <w:rsid w:val="00E75224"/>
    <w:rsid w:val="00F0231F"/>
    <w:rsid w:val="00F65B78"/>
    <w:rsid w:val="00F67A12"/>
    <w:rsid w:val="00FD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D231"/>
  <w15:chartTrackingRefBased/>
  <w15:docId w15:val="{C68A313D-0EB3-4BD9-A323-4C5F86B0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A0"/>
    <w:pPr>
      <w:spacing w:before="100" w:beforeAutospacing="1" w:after="100" w:afterAutospacing="1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F67A12"/>
    <w:rPr>
      <w:b/>
      <w:bCs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F67A1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67A12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60775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75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0775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75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86B84-03A8-42E2-993F-7811948A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17912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Fuchs</dc:creator>
  <cp:keywords/>
  <dc:description/>
  <cp:lastModifiedBy>Lukas Fuchs</cp:lastModifiedBy>
  <cp:revision>41</cp:revision>
  <dcterms:created xsi:type="dcterms:W3CDTF">2023-02-26T05:22:00Z</dcterms:created>
  <dcterms:modified xsi:type="dcterms:W3CDTF">2023-03-30T18:20:00Z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