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RIF</w:t>
        <w:br/>
        <w:t>Arquivo de origem: RIF138538_Comunicacoes.csv</w:t>
        <w:br/>
        <w:t>Perfil documental: rif</w:t>
        <w:br/>
        <w:t>Modelo: qwen3:32b</w:t>
        <w:br/>
        <w:t>Versao do ANON: 1.8.39</w:t>
        <w:br/>
        <w:t>Tempo de processamento: 0.005 s</w:t>
        <w:br/>
        <w:t>OCR: Nao utilizado</w:t>
        <w:br/>
        <w:t>Estrutura: Preservada</w:t>
        <w:br/>
        <w:t>Validacao: Concluída com avisos</w:t>
        <w:br/>
        <w:t>Hash SHA-256 original: 9E59F1B46A58BD5A3C0C88D8EE6833074EB25C5CD9A4532FA34DF35711701856</w:t>
        <w:br/>
        <w:t>Entidades identificadas: 4</w:t>
        <w:br/>
        <w:t>Substituicoes aplicadas: 4</w:t>
        <w:br/>
        <w:t>Eventos internos de comunicacao: 12</w:t>
        <w:br/>
        <w:t>Ultimo estagio interno: validacao_saida</w:t>
        <w:br/>
        <w:t>Gerado em: 25/06/2026 02:23:06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Indexador;idComunicacao;NumeroOcorrenciaBC;Data_do_Recebimento;Data_da_operacao;cpfCnpjComunicante;nomeComunicante;informacoesAdicionais;CodigoSegmento</w:t>
      </w:r>
    </w:p>
    <w:p>
      <w:pPr>
        <w:spacing w:after="120"/>
        <w:jc w:val="left"/>
      </w:pPr>
      <w:r>
        <w:rPr>
          <w:rFonts w:ascii="Arial" w:hAnsi="Arial"/>
          <w:sz w:val="22"/>
        </w:rPr>
        <w:t>1;777;888;01/02/2024;02/02/2024;191;BANCO DO BRASIL SA;Transferencia realizada por [PESSOA_001] CPF [CPF_001] para [PESSOA_002] CPF [CPF_002];1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577C2FC04F666E61DB9A1CBC01A28305EB564F6DCF348BFF59A0B9800212C671</dc:description>
</cp:coreProperties>
</file>