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Corpus controlado RIF</w:t>
        <w:br/>
        <w:t>Arquivo de origem: RIF138538_Envolvidos.csv</w:t>
        <w:br/>
        <w:t>Perfil documental: rif</w:t>
        <w:br/>
        <w:t>Modelo: qwen3:32b</w:t>
        <w:br/>
        <w:t>Versao do ANON: 1.8.39</w:t>
        <w:br/>
        <w:t>Tempo de processamento: 0.008 s</w:t>
        <w:br/>
        <w:t>OCR: Nao utilizado</w:t>
        <w:br/>
        <w:t>Estrutura: Preservada</w:t>
        <w:br/>
        <w:t>Validacao: Concluída com avisos</w:t>
        <w:br/>
        <w:t>Hash SHA-256 original: 614318C8CB24882A9CBD75F7EB27A314A910ACFAF9CD324EBA01D99B86A6926F</w:t>
        <w:br/>
        <w:t>Entidades identificadas: 4</w:t>
        <w:br/>
        <w:t>Substituicoes aplicadas: 4</w:t>
        <w:br/>
        <w:t>Eventos internos de comunicacao: 12</w:t>
        <w:br/>
        <w:t>Ultimo estagio interno: validacao_saida</w:t>
        <w:br/>
        <w:t>Gerado em: 25/06/2026 02:04:40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Indexador;cpfCnpjEnvolvido;nomeEnvolvido;tipoEnvolvido;agenciaEnvolvido;contaEnvolvido</w:t>
      </w:r>
    </w:p>
    <w:p>
      <w:pPr>
        <w:spacing w:after="120"/>
        <w:jc w:val="left"/>
      </w:pPr>
      <w:r>
        <w:rPr>
          <w:rFonts w:ascii="Arial" w:hAnsi="Arial"/>
          <w:sz w:val="22"/>
        </w:rPr>
        <w:t>1;[CPF_001];[PESSOA_001];Titular;[AGENCIA_001];[CONTA_001]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A9B99FEA140BE0555B5B4E62A2AE1BE871C87857BAA6BB5EAA11F5E5FA31F168</dc:description>
</cp:coreProperties>
</file>