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spacing w:after="60" w:lineRule="auto"/>
        <w:jc w:val="center"/>
      </w:pPr>
      <w:r>
        <w:rPr>
          <w:rFonts w:ascii="Cambria" w:hAnsi="Cambria" w:eastAsia="Cambria" w:cs="Cambria"/>
          <w:b/>
          <w:bCs/>
          <w:color w:val="17365d"/>
          <w:sz w:val="28"/>
          <w:szCs w:val="28"/>
        </w:rPr>
        <w:t>UNIVERSIDAD TÉCNICA FEDERICO SANTA MARÍA</w:t>
      </w:r>
      <w:r>
        <w:rPr>
          <w:rtl w:val="0"/>
        </w:rPr>
      </w:r>
    </w:p>
    <w:p w14:paraId="00000002">
      <w:pPr>
        <w:spacing w:after="40" w:lineRule="auto"/>
        <w:jc w:val="center"/>
      </w:pPr>
      <w:r>
        <w:rPr>
          <w:rFonts w:ascii="Calibri" w:hAnsi="Calibri" w:eastAsia="Calibri" w:cs="Calibri"/>
          <w:b/>
          <w:bCs/>
          <w:color w:val="7f7f7f"/>
          <w:sz w:val="19"/>
          <w:szCs w:val="19"/>
        </w:rPr>
        <w:t>SEDE CONCEPCIÓN · DEPARTAMENTO DE ELECTRÓNICA E INFORMÁTICA</w:t>
      </w:r>
      <w:r>
        <w:rPr>
          <w:rtl w:val="0"/>
        </w:rPr>
      </w:r>
    </w:p>
    <w:p w14:paraId="00000003">
      <w:pPr>
        <w:spacing w:after="280" w:lineRule="auto"/>
        <w:jc w:val="center"/>
      </w:pPr>
      <w:r>
        <w:drawing>
          <wp:inline distT="0" distB="0" distL="0" distR="0">
            <wp:extent cx="1143000" cy="1009650"/>
            <wp:effectExtent l="0" t="0" r="0" b="0"/>
            <wp:docPr id="100000" name="Picture 100000" descr="Escudo institucional de la Universidad Técnica Federico Santa Ma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Escudo institucional de la Universidad Técnica Federico Santa María"/>
                    <pic:cNvPicPr/>
                  </pic:nvPicPr>
                  <pic:blipFill>
                    <a:blip r:embed="rId10"/>
                    <a:stretch>
                      <a:fillRect/>
                    </a:stretch>
                  </pic:blipFill>
                  <pic:spPr>
                    <a:xfrm>
                      <a:off x="0" y="0"/>
                      <a:ext cx="1143000" cy="1009650"/>
                    </a:xfrm>
                    <a:prstGeom prst="rect">
                      <a:avLst/>
                    </a:prstGeom>
                  </pic:spPr>
                </pic:pic>
              </a:graphicData>
            </a:graphic>
          </wp:inline>
        </w:drawing>
      </w:r>
    </w:p>
    <w:p w14:paraId="00000004">
      <w:pPr>
        <w:spacing w:after="80" w:lineRule="auto"/>
        <w:jc w:val="center"/>
      </w:pPr>
      <w:r>
        <w:rPr>
          <w:rFonts w:ascii="Cambria" w:hAnsi="Cambria" w:eastAsia="Cambria" w:cs="Cambria"/>
          <w:b/>
          <w:bCs/>
          <w:color w:val="17365d"/>
          <w:sz w:val="42"/>
          <w:szCs w:val="42"/>
        </w:rPr>
        <w:t>TALLER DE ADMINISTRACIÓN DE SISTEMAS</w:t>
      </w:r>
      <w:r>
        <w:rPr>
          <w:rtl w:val="0"/>
        </w:rPr>
      </w:r>
    </w:p>
    <w:p w14:paraId="00000005">
      <w:pPr>
        <w:spacing w:after="80" w:lineRule="auto"/>
        <w:jc w:val="center"/>
      </w:pPr>
      <w:r>
        <w:rPr>
          <w:rFonts w:ascii="Calibri" w:hAnsi="Calibri" w:eastAsia="Calibri" w:cs="Calibri"/>
          <w:b/>
          <w:bCs/>
          <w:color w:val="4472c4"/>
          <w:sz w:val="26"/>
          <w:szCs w:val="26"/>
        </w:rPr>
        <w:t>Proyecto integrador · Nodo Sur 2026</w:t>
      </w:r>
      <w:r>
        <w:rPr>
          <w:rtl w:val="0"/>
        </w:rPr>
      </w:r>
    </w:p>
    <w:p w14:paraId="00000006">
      <w:pPr>
        <w:spacing w:after="280" w:lineRule="auto"/>
        <w:jc w:val="center"/>
      </w:pPr>
      <w:r>
        <w:rPr>
          <w:rFonts w:ascii="Calibri" w:hAnsi="Calibri" w:eastAsia="Calibri" w:cs="Calibri"/>
          <w:b/>
          <w:bCs/>
          <w:color w:val="1f1f1f"/>
          <w:sz w:val="24"/>
          <w:szCs w:val="24"/>
        </w:rPr>
        <w:t>ENTREGA 1 · INFORME DE DISEÑO Y PLANIFICACIÓN</w:t>
      </w:r>
      <w:r>
        <w:rPr>
          <w:rtl w:val="0"/>
        </w:rPr>
      </w:r>
    </w:p>
    <w:tbl>
      <w:tblPr>
        <w:tblStyle w:val="Table1"/>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100"/>
        <w:gridCol w:w="7260"/>
      </w:tblGrid>
      <w:tr>
        <w:trPr>
          <w:tblHeader/>
        </w:trPr>
        <w:tc>
          <w:tcPr>
            <w:tcW w:w="100" w:type="pct"/>
            <w:gridSpan w:val="2"/>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07">
            <w:pPr>
              <w:spacing w:after="0" w:line="252" w:lineRule="auto"/>
              <w:jc w:val="center"/>
            </w:pPr>
            <w:r>
              <w:rPr>
                <w:rFonts w:ascii="Calibri" w:hAnsi="Calibri" w:eastAsia="Calibri" w:cs="Calibri"/>
                <w:b/>
                <w:bCs/>
                <w:color w:val="ffffff"/>
                <w:sz w:val="18"/>
                <w:szCs w:val="18"/>
              </w:rPr>
              <w:t>DATOS DE IDENTIFICACIÓN</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9">
            <w:pPr>
              <w:spacing w:after="0" w:line="252" w:lineRule="auto"/>
            </w:pPr>
            <w:r>
              <w:rPr>
                <w:rFonts w:ascii="Calibri" w:hAnsi="Calibri" w:eastAsia="Calibri" w:cs="Calibri"/>
                <w:b/>
                <w:bCs/>
                <w:color w:val="17365d"/>
                <w:sz w:val="18"/>
                <w:szCs w:val="18"/>
              </w:rPr>
              <w:t>Título del proyecto</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A">
            <w:pPr>
              <w:spacing w:after="0" w:line="252" w:lineRule="auto"/>
            </w:pPr>
            <w:r>
              <w:rPr>
                <w:rFonts w:ascii="Calibri" w:hAnsi="Calibri" w:eastAsia="Calibri" w:cs="Calibri"/>
                <w:color w:val="1f1f1f"/>
                <w:sz w:val="21"/>
                <w:szCs w:val="21"/>
              </w:rPr>
              <w:t>Nodo Sur — Plataforma digital resiliente para una red de emprendimientos y experiencias regionales</w:t>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B">
            <w:pPr>
              <w:spacing w:after="0" w:line="252" w:lineRule="auto"/>
            </w:pPr>
            <w:r>
              <w:rPr>
                <w:rFonts w:ascii="Calibri" w:hAnsi="Calibri" w:eastAsia="Calibri" w:cs="Calibri"/>
                <w:b/>
                <w:bCs/>
                <w:color w:val="17365d"/>
                <w:sz w:val="18"/>
                <w:szCs w:val="18"/>
              </w:rPr>
              <w:t>Equipo / grupo</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C">
            <w:pPr>
              <w:spacing w:after="0" w:line="252" w:lineRule="auto"/>
            </w:pPr>
            <w:r>
              <w:rPr>
                <w:rFonts w:ascii="Calibri" w:hAnsi="Calibri" w:eastAsia="Calibri" w:cs="Calibri"/>
                <w:i/>
                <w:iCs/>
                <w:color w:val="7f7f7f"/>
                <w:sz w:val="18"/>
                <w:szCs w:val="18"/>
              </w:rPr>
              <w:t>6</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D">
            <w:pPr>
              <w:spacing w:after="0" w:line="252" w:lineRule="auto"/>
            </w:pPr>
            <w:r>
              <w:rPr>
                <w:rFonts w:ascii="Calibri" w:hAnsi="Calibri" w:eastAsia="Calibri" w:cs="Calibri"/>
                <w:b/>
                <w:bCs/>
                <w:color w:val="17365d"/>
                <w:sz w:val="18"/>
                <w:szCs w:val="18"/>
              </w:rPr>
              <w:t>Integrantes</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E">
            <w:pPr>
              <w:spacing w:after="0" w:line="252" w:lineRule="auto"/>
            </w:pPr>
            <w:r>
              <w:rPr>
                <w:rFonts w:ascii="Calibri" w:hAnsi="Calibri" w:eastAsia="Calibri" w:cs="Calibri"/>
                <w:i/>
                <w:iCs/>
                <w:color w:val="7f7f7f"/>
                <w:sz w:val="18"/>
                <w:szCs w:val="18"/>
              </w:rPr>
              <w:t>JoseCarlos Nicolas Vidal Quisel, Octavio Vicente Valencia Henriquez, Lukas Alberto Garrido Maldonado.</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F">
            <w:pPr>
              <w:spacing w:after="0" w:line="252" w:lineRule="auto"/>
            </w:pPr>
            <w:r>
              <w:rPr>
                <w:rFonts w:ascii="Calibri" w:hAnsi="Calibri" w:eastAsia="Calibri" w:cs="Calibri"/>
                <w:b/>
                <w:bCs/>
                <w:color w:val="17365d"/>
                <w:sz w:val="18"/>
                <w:szCs w:val="18"/>
              </w:rPr>
              <w:t>Docente</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0">
            <w:pPr>
              <w:spacing w:after="0" w:line="252" w:lineRule="auto"/>
            </w:pPr>
            <w:r>
              <w:rPr>
                <w:rFonts w:ascii="Calibri" w:hAnsi="Calibri" w:eastAsia="Calibri" w:cs="Calibri"/>
                <w:color w:val="7f7f7f"/>
                <w:sz w:val="18"/>
                <w:szCs w:val="18"/>
              </w:rPr>
              <w:t>José Antonio Arellano V.</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1">
            <w:pPr>
              <w:spacing w:after="0" w:line="252" w:lineRule="auto"/>
            </w:pPr>
            <w:r>
              <w:rPr>
                <w:rFonts w:ascii="Calibri" w:hAnsi="Calibri" w:eastAsia="Calibri" w:cs="Calibri"/>
                <w:b/>
                <w:bCs/>
                <w:color w:val="17365d"/>
                <w:sz w:val="18"/>
                <w:szCs w:val="18"/>
              </w:rPr>
              <w:t>Asignatura</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2">
            <w:pPr>
              <w:spacing w:after="0" w:line="252" w:lineRule="auto"/>
            </w:pPr>
            <w:r>
              <w:rPr>
                <w:rFonts w:ascii="Calibri" w:hAnsi="Calibri" w:eastAsia="Calibri" w:cs="Calibri"/>
                <w:color w:val="7f7f7f"/>
                <w:sz w:val="18"/>
                <w:szCs w:val="18"/>
              </w:rPr>
              <w:t>EIN-090B · Taller de Administración de Sistemas</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3">
            <w:pPr>
              <w:spacing w:after="0" w:line="252" w:lineRule="auto"/>
            </w:pPr>
            <w:r>
              <w:rPr>
                <w:rFonts w:ascii="Calibri" w:hAnsi="Calibri" w:eastAsia="Calibri" w:cs="Calibri"/>
                <w:b/>
                <w:bCs/>
                <w:color w:val="17365d"/>
                <w:sz w:val="18"/>
                <w:szCs w:val="18"/>
              </w:rPr>
              <w:t>Fecha de entrega</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4">
            <w:pPr>
              <w:spacing w:after="0" w:line="252" w:lineRule="auto"/>
            </w:pPr>
            <w:r>
              <w:rPr>
                <w:rFonts w:ascii="Calibri" w:hAnsi="Calibri" w:eastAsia="Calibri" w:cs="Calibri"/>
                <w:i/>
                <w:iCs/>
                <w:color w:val="7f7f7f"/>
                <w:sz w:val="18"/>
                <w:szCs w:val="18"/>
              </w:rPr>
              <w:t>[10/09/2026]</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5">
            <w:pPr>
              <w:spacing w:after="0" w:line="252" w:lineRule="auto"/>
            </w:pPr>
            <w:r>
              <w:rPr>
                <w:rFonts w:ascii="Calibri" w:hAnsi="Calibri" w:eastAsia="Calibri" w:cs="Calibri"/>
                <w:b/>
                <w:bCs/>
                <w:color w:val="17365d"/>
                <w:sz w:val="18"/>
                <w:szCs w:val="18"/>
              </w:rPr>
              <w:t>Versión del informe</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6">
            <w:pPr>
              <w:spacing w:after="0" w:line="252" w:lineRule="auto"/>
            </w:pPr>
            <w:r>
              <w:rPr>
                <w:rFonts w:ascii="Calibri" w:hAnsi="Calibri" w:eastAsia="Calibri" w:cs="Calibri"/>
                <w:color w:val="7f7f7f"/>
                <w:sz w:val="18"/>
                <w:szCs w:val="18"/>
              </w:rPr>
              <w:t>v1.0</w:t>
            </w:r>
            <w:r>
              <w:rPr>
                <w:rtl w:val="0"/>
              </w:rPr>
            </w:r>
          </w:p>
        </w:tc>
      </w:tr>
      <w:tr>
        <w:trPr>
          <w:trHeight w:val="360" w:hRule="atLeast"/>
        </w:trP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C6491B">
            <w:pPr>
              <w:spacing w:line="252" w:lineRule="auto"/>
            </w:pPr>
            <w:r>
              <w:rPr>
                <w:rFonts w:ascii="Calibri" w:cs="Calibri"/>
                <w:b/>
                <w:bCs/>
                <w:sz w:val="18"/>
                <w:szCs w:val="18"/>
              </w:rPr>
              <w:t xml:space="preserve">Respositorio </w:t>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14248D9">
            <w:r>
              <w:t>https://github.com/LukasGarrido/TAS</w:t>
            </w:r>
          </w:p>
        </w:tc>
      </w:tr>
    </w:tbl>
    <w:p w14:paraId="00000017">
      <w:pPr>
        <w:spacing w:before="220" w:after="40" w:lineRule="auto"/>
        <w:jc w:val="center"/>
      </w:pPr>
      <w:r>
        <w:rPr>
          <w:rFonts w:ascii="Calibri" w:hAnsi="Calibri" w:eastAsia="Calibri" w:cs="Calibri"/>
          <w:color w:val="7f7f7f"/>
          <w:sz w:val="20"/>
          <w:szCs w:val="20"/>
        </w:rPr>
        <w:t>Segundo semestre · 2026</w:t>
      </w:r>
      <w:r>
        <w:rPr>
          <w:rtl w:val="0"/>
        </w:rPr>
      </w:r>
    </w:p>
    <w:p w14:paraId="00000018">
      <w:pPr>
        <w:jc w:val="center"/>
      </w:pPr>
      <w:r>
        <w:rPr>
          <w:rFonts w:ascii="Calibri" w:hAnsi="Calibri" w:eastAsia="Calibri" w:cs="Calibri"/>
          <w:i/>
          <w:iCs/>
          <w:color w:val="7f7f7f"/>
          <w:sz w:val="18"/>
          <w:szCs w:val="18"/>
        </w:rPr>
        <w:t>Ponderación: 10% de la calificación grupal del proyecto</w:t>
      </w:r>
      <w:r>
        <w:rPr>
          <w:rtl w:val="0"/>
        </w:rPr>
      </w:r>
    </w:p>
    <w:p w14:paraId="00000019">
      <w:pPr>
        <w:pageBreakBefore/>
      </w:pPr>
      <w:r>
        <w:lastRenderedPageBreak/>
      </w:r>
      <w:r>
        <w:rPr>
          <w:rtl w:val="0"/>
        </w:rPr>
      </w:r>
    </w:p>
    <w:p w14:paraId="0000001B">
      <w:pPr>
        <w:spacing w:before="160" w:after="160" w:lineRule="auto"/>
        <w:jc w:val="center"/>
      </w:pPr>
      <w:r>
        <w:rPr>
          <w:rFonts w:ascii="Calibri" w:hAnsi="Calibri" w:eastAsia="Calibri" w:cs="Calibri"/>
          <w:b/>
          <w:bCs/>
          <w:color w:val="17365d"/>
          <w:sz w:val="28"/>
          <w:szCs w:val="28"/>
        </w:rPr>
        <w:t>ÍNDICE DE CONTENIDOS</w:t>
      </w:r>
      <w:r>
        <w:rPr>
          <w:rtl w:val="0"/>
        </w:rPr>
      </w:r>
    </w:p>
    <w:sdt>
      <w:sdtPr>
        <w:id w:val="-142456600"/>
        <w:docPartObj>
          <w:docPartGallery w:val="Table of Contents"/>
          <w:docPartUnique w:val="1"/>
        </w:docPartObj>
      </w:sdtPr>
      <w:sdtContent>
        <w:p w14:paraId="0000001C">
          <w:pPr>
            <w:keepNext w:val="0"/>
            <w:keepLines w:val="0"/>
            <w:widowControl w:val="0"/>
            <w:pBdr>
              <w:top w:val="nil"/>
              <w:left w:val="nil"/>
              <w:bottom w:val="nil"/>
              <w:right w:val="nil"/>
              <w:between w:val="nil"/>
            </w:pBdr>
            <w:shd w:val="clear"/>
            <w:spacing w:before="0" w:after="0" w:line="276" w:lineRule="auto"/>
            <w:ind w:left="0" w:right="0"/>
            <w:jc w:val="left"/>
          </w:pPr>
          <w:r>
            <w:rPr>
              <w:rFonts w:ascii="Calibri" w:hAnsi="Calibri" w:eastAsia="Calibri" w:cs="Calibri"/>
              <w:color w:val="1f1f1f"/>
              <w:sz w:val="21"/>
              <w:szCs w:val="21"/>
            </w:rPr>
            <w:fldChar w:fldCharType="begin"/>
          </w:r>
          <w:r>
            <w:rPr>
              <w:rFonts w:ascii="Calibri" w:hAnsi="Calibri" w:eastAsia="Calibri" w:cs="Calibri"/>
              <w:color w:val="1f1f1f"/>
              <w:sz w:val="21"/>
              <w:szCs w:val="21"/>
            </w:rPr>
            <w:instrText>TOC \h \u \z \t "Heading 1,1,Heading 2,2,Heading 3,3,"</w:instrText>
          </w:r>
          <w:r>
            <w:rPr>
              <w:rFonts w:ascii="Calibri" w:hAnsi="Calibri" w:eastAsia="Calibri" w:cs="Calibri"/>
              <w:color w:val="1f1f1f"/>
              <w:sz w:val="21"/>
              <w:szCs w:val="21"/>
            </w:rPr>
            <w:fldChar w:fldCharType="separate"/>
          </w:r>
          <w:r>
            <w:rPr>
              <w:rFonts w:ascii="Calibri" w:hAnsi="Calibri" w:eastAsia="Calibri" w:cs="Calibri"/>
              <w:color w:val="1f1f1f"/>
              <w:sz w:val="21"/>
              <w:szCs w:val="21"/>
            </w:rPr>
            <w:t>Actualice esta tabla de contenido en Word: clic derecho &gt; Actualizar campo.</w:t>
          </w:r>
          <w:r>
            <w:rPr>
              <w:rFonts w:ascii="Calibri" w:hAnsi="Calibri" w:eastAsia="Calibri" w:cs="Calibri"/>
              <w:color w:val="1f1f1f"/>
              <w:sz w:val="21"/>
              <w:szCs w:val="21"/>
            </w:rPr>
            <w:fldChar w:fldCharType="end"/>
          </w:r>
        </w:p>
      </w:sdtContent>
    </w:sdt>
    <w:p w14:paraId="0000001D">
      <w:pPr>
        <w:spacing w:after="160" w:lineRule="auto"/>
      </w:pPr>
      <w:r>
        <w:rPr>
          <w:rtl w:val="0"/>
        </w:rPr>
      </w:r>
    </w:p>
    <w:p w14:paraId="0000001E">
      <w:pPr>
        <w:pStyle w:val="Heading1"/>
        <w:numPr>
          <w:ilvl w:val="0"/>
          <w:numId w:val="1"/>
        </w:numPr>
        <w:ind w:left="360" w:hanging="360"/>
      </w:pPr>
      <w:r>
        <w:rPr>
          <w:rFonts w:ascii="Calibri" w:hAnsi="Calibri" w:eastAsia="Calibri" w:cs="Calibri"/>
          <w:b/>
          <w:bCs/>
          <w:color w:val="1f4e79"/>
          <w:sz w:val="32"/>
          <w:szCs w:val="32"/>
        </w:rPr>
        <w:t>INTRODUCCIÓN</w:t>
      </w:r>
    </w:p>
    <w:p w14:paraId="06C1B9A8">
      <w:pPr>
        <w:spacing w:after="160" w:line="276" w:lineRule="auto"/>
      </w:pPr>
      <w:r>
        <w:t>Nodo Sur es una red regional que agrupa pequeñas marcas, talleres creativos, productores y operadores de experiencias, quienes actualmente gestionan sus ventas, reservas, inscripciones y atención a clientes mediante las redes sociales, con formularios aislados y mensajería. Actualmente esta modalidad de operación dificulta la centralización de la información, aumenta el riesgo de perdida de datos y genera problemas de disponibilidad de servicios.</w:t>
      </w:r>
    </w:p>
    <w:p w14:paraId="5EAC7273">
      <w:pPr>
        <w:spacing w:after="160" w:line="276" w:lineRule="auto"/>
      </w:pPr>
      <w:r>
        <w:t xml:space="preserve">El proyecto tiene como fin el diseñar e implementar una plataforma digital, la cual sea </w:t>
      </w:r>
      <w:r>
        <w:rPr>
          <w:i/>
          <w:iCs/>
        </w:rPr>
        <w:t>centralizada, administrable</w:t>
      </w:r>
      <w:r>
        <w:t xml:space="preserve"> y </w:t>
      </w:r>
      <w:r>
        <w:rPr>
          <w:i/>
          <w:iCs/>
        </w:rPr>
        <w:t>resiliente</w:t>
      </w:r>
      <w:r>
        <w:t xml:space="preserve"> que permita a distintos miembros de Nodo Sur publicar sus productos y experiencias, gestionar pedidos y reservas, ofrecer contenidos y mantener comunicación con sus clientes </w:t>
      </w:r>
      <w:r>
        <w:rPr>
          <w:b/>
          <w:bCs/>
        </w:rPr>
        <w:t>desde un único dominio</w:t>
      </w:r>
      <w:r>
        <w:t xml:space="preserve">, </w:t>
      </w:r>
      <w:r>
        <w:rPr>
          <w:rFonts w:ascii="Calibri" w:cs="Calibri"/>
          <w:sz w:val="21"/>
          <w:szCs w:val="21"/>
        </w:rPr>
        <w:t>manteniendo la continuidad del servicio incluso ante la falla de uno de los nodos.</w:t>
      </w:r>
      <w:r>
        <w:t xml:space="preserve">  </w:t>
      </w:r>
    </w:p>
    <w:p w14:paraId="0000002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alcance de esta primera entrega corresponde al levantamiento de requerimientos, la selección de la aplicación base y el diseño de la arquitectura de referencia. Como equipo, ya avanzamos en la parte del trabajo técnico de la Entrega 2 (instalación de WordPress con Nginx y PHP-FPM, configuración de la base de datos y acceso remoto entre VMs, según consta en la bitácora de uso de IA del repositorio), lo cual valida en la práctica varias de las decisiones tomadas en este informe.</w:t>
      </w:r>
    </w:p>
    <w:p w14:paraId="00000023">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Como restricción principal, la organización no cuenta con un equipo de desarrollo permanente, por lo que la solución debe basarse en software libre o de bajo costo y ser administrable por personal con capacitación básica. Además, el tráfico presentará picos breves de demanda durante las campañas de difusión, lo que condiciona directamente las decisiones de disponibilidad y escalabilidad.</w:t>
      </w:r>
    </w:p>
    <w:p w14:paraId="00000024">
      <w:pPr>
        <w:pStyle w:val="Heading2"/>
        <w:numPr>
          <w:ilvl w:val="1"/>
          <w:numId w:val="1"/>
        </w:numPr>
        <w:ind w:left="720" w:hanging="360"/>
      </w:pPr>
      <w:r>
        <w:rPr>
          <w:rFonts w:ascii="Calibri" w:hAnsi="Calibri" w:eastAsia="Calibri" w:cs="Calibri"/>
          <w:b/>
          <w:bCs/>
          <w:color w:val="1f4e79"/>
          <w:sz w:val="26"/>
          <w:szCs w:val="26"/>
        </w:rPr>
        <w:t>Análisis de Requisitos</w:t>
      </w:r>
    </w:p>
    <w:tbl>
      <w:tblPr>
        <w:tblStyle w:val="Table2"/>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800"/>
        <w:gridCol w:w="4300"/>
        <w:gridCol w:w="1300"/>
        <w:gridCol w:w="2960"/>
      </w:tblGrid>
      <w:tr>
        <w:trPr>
          <w:tblHeader/>
        </w:trPr>
        <w:tc>
          <w:tcPr>
            <w:tcW w:w="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6">
            <w:pPr>
              <w:spacing w:after="0" w:line="252" w:lineRule="auto"/>
              <w:jc w:val="center"/>
            </w:pPr>
            <w:r>
              <w:rPr>
                <w:rFonts w:ascii="Calibri" w:hAnsi="Calibri" w:eastAsia="Calibri" w:cs="Calibri"/>
                <w:b/>
                <w:bCs/>
                <w:color w:val="ffffff"/>
                <w:sz w:val="17"/>
                <w:szCs w:val="17"/>
              </w:rPr>
              <w:t>ID</w:t>
            </w:r>
            <w:r>
              <w:rPr>
                <w:rtl w:val="0"/>
              </w:rPr>
            </w:r>
          </w:p>
        </w:tc>
        <w:tc>
          <w:tcPr>
            <w:tcW w:w="46"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7">
            <w:pPr>
              <w:spacing w:after="0" w:line="252" w:lineRule="auto"/>
              <w:jc w:val="center"/>
            </w:pPr>
            <w:r>
              <w:rPr>
                <w:rFonts w:ascii="Calibri" w:hAnsi="Calibri" w:eastAsia="Calibri" w:cs="Calibri"/>
                <w:b/>
                <w:bCs/>
                <w:color w:val="ffffff"/>
                <w:sz w:val="17"/>
                <w:szCs w:val="17"/>
              </w:rPr>
              <w:t>Requisito verificable</w:t>
            </w:r>
            <w:r>
              <w:rPr>
                <w:rtl w:val="0"/>
              </w:rPr>
            </w:r>
          </w:p>
        </w:tc>
        <w:tc>
          <w:tcPr>
            <w:tcW w:w="1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8">
            <w:pPr>
              <w:spacing w:after="0" w:line="252" w:lineRule="auto"/>
              <w:jc w:val="center"/>
            </w:pPr>
            <w:r>
              <w:rPr>
                <w:rFonts w:ascii="Calibri" w:hAnsi="Calibri" w:eastAsia="Calibri" w:cs="Calibri"/>
                <w:b/>
                <w:bCs/>
                <w:color w:val="ffffff"/>
                <w:sz w:val="17"/>
                <w:szCs w:val="17"/>
              </w:rPr>
              <w:t>Prioridad</w:t>
            </w:r>
            <w:r>
              <w:rPr>
                <w:rtl w:val="0"/>
              </w:rPr>
            </w:r>
          </w:p>
        </w:tc>
        <w:tc>
          <w:tcPr>
            <w:tcW w:w="3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9">
            <w:pPr>
              <w:spacing w:after="0" w:line="252" w:lineRule="auto"/>
              <w:jc w:val="center"/>
            </w:pPr>
            <w:r>
              <w:rPr>
                <w:rFonts w:ascii="Calibri" w:hAnsi="Calibri" w:eastAsia="Calibri" w:cs="Calibri"/>
                <w:b/>
                <w:bCs/>
                <w:color w:val="ffffff"/>
                <w:sz w:val="17"/>
                <w:szCs w:val="17"/>
              </w:rPr>
              <w:t>Criterio de aceptación</w:t>
            </w:r>
            <w:r>
              <w:rPr>
                <w:rtl w:val="0"/>
              </w:rPr>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A">
            <w:pPr>
              <w:spacing w:after="0" w:line="252" w:lineRule="auto"/>
            </w:pPr>
            <w:r>
              <w:rPr>
                <w:rFonts w:ascii="Calibri" w:hAnsi="Calibri" w:eastAsia="Calibri" w:cs="Calibri"/>
                <w:color w:val="1f1f1f"/>
                <w:sz w:val="21"/>
                <w:szCs w:val="21"/>
              </w:rPr>
              <w:t>RF-01</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B">
            <w:pPr>
              <w:spacing w:after="0" w:line="252" w:lineRule="auto"/>
            </w:pPr>
            <w:r>
              <w:rPr>
                <w:rFonts w:ascii="Calibri" w:hAnsi="Calibri" w:eastAsia="Calibri" w:cs="Calibri"/>
                <w:color w:val="1f1f1f"/>
                <w:sz w:val="21"/>
                <w:szCs w:val="21"/>
              </w:rPr>
              <w:t>CMS funcional para catálogo, pedidos, reservas y administración de contenidos</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C">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D">
            <w:pPr>
              <w:spacing w:after="0" w:line="252" w:lineRule="auto"/>
            </w:pPr>
            <w:r>
              <w:rPr>
                <w:rFonts w:ascii="Calibri" w:hAnsi="Calibri" w:eastAsia="Calibri" w:cs="Calibri"/>
                <w:color w:val="1f1f1f"/>
                <w:sz w:val="21"/>
                <w:szCs w:val="21"/>
              </w:rPr>
              <w:t>El CMS debe operar correctamente bajo un dominio unificado</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2E">
            <w:pPr>
              <w:spacing w:after="0" w:line="252" w:lineRule="auto"/>
            </w:pPr>
            <w:r>
              <w:rPr>
                <w:rFonts w:ascii="Calibri" w:hAnsi="Calibri" w:eastAsia="Calibri" w:cs="Calibri"/>
                <w:color w:val="1f1f1f"/>
                <w:sz w:val="21"/>
                <w:szCs w:val="21"/>
              </w:rPr>
              <w:t>RNF-01</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2F">
            <w:pPr>
              <w:spacing w:after="0" w:line="252" w:lineRule="auto"/>
            </w:pPr>
            <w:r>
              <w:rPr>
                <w:rFonts w:ascii="Calibri" w:hAnsi="Calibri" w:eastAsia="Calibri" w:cs="Calibri"/>
                <w:color w:val="1f1f1f"/>
                <w:sz w:val="21"/>
                <w:szCs w:val="21"/>
              </w:rPr>
              <w:t>Disponibilidad del servicio mediante al menos dos nodos web</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0">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1">
            <w:pPr>
              <w:spacing w:after="0" w:line="252" w:lineRule="auto"/>
            </w:pPr>
            <w:r>
              <w:rPr>
                <w:rFonts w:ascii="Calibri" w:hAnsi="Calibri" w:eastAsia="Calibri" w:cs="Calibri"/>
                <w:color w:val="1f1f1f"/>
                <w:sz w:val="21"/>
                <w:szCs w:val="21"/>
              </w:rPr>
              <w:t>Un proxy (originalmente HAProxy, implementado con Nginx) distribuye solicitudes, realiza health checks y no envía tráfico a un nodo declarado defectuoso</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2">
            <w:pPr>
              <w:spacing w:after="0" w:line="252" w:lineRule="auto"/>
            </w:pPr>
            <w:r>
              <w:rPr>
                <w:rFonts w:ascii="Calibri" w:hAnsi="Calibri" w:eastAsia="Calibri" w:cs="Calibri"/>
                <w:color w:val="1f1f1f"/>
                <w:sz w:val="21"/>
                <w:szCs w:val="21"/>
              </w:rPr>
              <w:t>RNF-02</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3">
            <w:pPr>
              <w:spacing w:after="0" w:line="252" w:lineRule="auto"/>
            </w:pPr>
            <w:r>
              <w:rPr>
                <w:rFonts w:ascii="Calibri" w:hAnsi="Calibri" w:eastAsia="Calibri" w:cs="Calibri"/>
                <w:color w:val="1f1f1f"/>
                <w:sz w:val="21"/>
                <w:szCs w:val="21"/>
              </w:rPr>
              <w:t>La base de datos opera de manera independiente</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4">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5">
            <w:pPr>
              <w:spacing w:after="0" w:line="252" w:lineRule="auto"/>
            </w:pPr>
            <w:r>
              <w:rPr>
                <w:rFonts w:ascii="Calibri" w:hAnsi="Calibri" w:eastAsia="Calibri" w:cs="Calibri"/>
                <w:color w:val="1f1f1f"/>
                <w:sz w:val="21"/>
                <w:szCs w:val="21"/>
              </w:rPr>
              <w:t>La base de datos es accesible únicamente desde los orígenes autorizados, sin quedar expuesta a redes externas</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6">
            <w:pPr>
              <w:spacing w:after="0" w:line="252" w:lineRule="auto"/>
            </w:pPr>
            <w:r>
              <w:rPr>
                <w:rFonts w:ascii="Calibri" w:hAnsi="Calibri" w:eastAsia="Calibri" w:cs="Calibri"/>
                <w:color w:val="1f1f1f"/>
                <w:sz w:val="21"/>
                <w:szCs w:val="21"/>
              </w:rPr>
              <w:t>RNF-03</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7">
            <w:pPr>
              <w:spacing w:after="0" w:line="252" w:lineRule="auto"/>
            </w:pPr>
            <w:r>
              <w:rPr>
                <w:rFonts w:ascii="Calibri" w:hAnsi="Calibri" w:eastAsia="Calibri" w:cs="Calibri"/>
                <w:color w:val="1f1f1f"/>
                <w:sz w:val="21"/>
                <w:szCs w:val="21"/>
              </w:rPr>
              <w:t>Persistencia y coherencia del estado compartido</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8">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9">
            <w:pPr>
              <w:spacing w:after="0" w:line="252" w:lineRule="auto"/>
            </w:pPr>
            <w:r>
              <w:rPr>
                <w:rFonts w:ascii="Calibri" w:hAnsi="Calibri" w:eastAsia="Calibri" w:cs="Calibri"/>
                <w:color w:val="1f1f1f"/>
                <w:sz w:val="21"/>
                <w:szCs w:val="21"/>
              </w:rPr>
              <w:t>Los archivos, imágenes y sesiones deben mantenerse coherentes y disponibles aunque falle uno de los nodos</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A">
            <w:pPr>
              <w:spacing w:after="0" w:line="252" w:lineRule="auto"/>
            </w:pPr>
            <w:r>
              <w:rPr>
                <w:rFonts w:ascii="Calibri" w:hAnsi="Calibri" w:eastAsia="Calibri" w:cs="Calibri"/>
                <w:color w:val="1f1f1f"/>
                <w:sz w:val="21"/>
                <w:szCs w:val="21"/>
              </w:rPr>
              <w:t>RNF-04</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B">
            <w:pPr>
              <w:spacing w:after="0" w:line="252" w:lineRule="auto"/>
            </w:pPr>
            <w:r>
              <w:rPr>
                <w:rFonts w:ascii="Calibri" w:hAnsi="Calibri" w:eastAsia="Calibri" w:cs="Calibri"/>
                <w:color w:val="1f1f1f"/>
                <w:sz w:val="21"/>
                <w:szCs w:val="21"/>
              </w:rPr>
              <w:t>Administración remota solo por canales seguros y nominativos</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C">
            <w:pPr>
              <w:spacing w:after="0" w:line="252" w:lineRule="auto"/>
            </w:pPr>
            <w:r>
              <w:rPr>
                <w:rFonts w:ascii="Calibri" w:hAnsi="Calibri" w:eastAsia="Calibri" w:cs="Calibri"/>
                <w:color w:val="1f1f1f"/>
                <w:sz w:val="21"/>
                <w:szCs w:val="21"/>
              </w:rPr>
              <w:t>Media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D">
            <w:pPr>
              <w:spacing w:after="0" w:line="252" w:lineRule="auto"/>
            </w:pPr>
            <w:r>
              <w:rPr>
                <w:rFonts w:ascii="Calibri" w:hAnsi="Calibri" w:eastAsia="Calibri" w:cs="Calibri"/>
                <w:color w:val="1f1f1f"/>
                <w:sz w:val="21"/>
                <w:szCs w:val="21"/>
              </w:rPr>
              <w:t>Acceso SSH por clave pública, un usuario por integrante, sin cuentas compartidas, revocable individualmente</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E">
            <w:pPr>
              <w:spacing w:after="0" w:line="252" w:lineRule="auto"/>
            </w:pPr>
            <w:r>
              <w:rPr>
                <w:rFonts w:ascii="Calibri" w:hAnsi="Calibri" w:eastAsia="Calibri" w:cs="Calibri"/>
                <w:color w:val="1f1f1f"/>
                <w:sz w:val="21"/>
                <w:szCs w:val="21"/>
              </w:rPr>
              <w:t>RNF-05</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F">
            <w:pPr>
              <w:spacing w:after="0" w:line="252" w:lineRule="auto"/>
            </w:pPr>
            <w:r>
              <w:rPr>
                <w:rFonts w:ascii="Calibri" w:hAnsi="Calibri" w:eastAsia="Calibri" w:cs="Calibri"/>
                <w:color w:val="1f1f1f"/>
                <w:sz w:val="21"/>
                <w:szCs w:val="21"/>
              </w:rPr>
              <w:t>Detección de falla crítica en tiempo acotado</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0">
            <w:pPr>
              <w:spacing w:after="0" w:line="252" w:lineRule="auto"/>
            </w:pPr>
            <w:r>
              <w:rPr>
                <w:rFonts w:ascii="Calibri" w:hAnsi="Calibri" w:eastAsia="Calibri" w:cs="Calibri"/>
                <w:color w:val="1f1f1f"/>
                <w:sz w:val="21"/>
                <w:szCs w:val="21"/>
              </w:rPr>
              <w:t>Media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1">
            <w:pPr>
              <w:spacing w:after="0" w:line="252" w:lineRule="auto"/>
            </w:pPr>
            <w:r>
              <w:rPr>
                <w:rFonts w:ascii="Calibri" w:hAnsi="Calibri" w:eastAsia="Calibri" w:cs="Calibri"/>
                <w:color w:val="1f1f1f"/>
                <w:sz w:val="21"/>
                <w:szCs w:val="21"/>
              </w:rPr>
              <w:t>Una alerta automática y verificable llega ante una falla, sin depender de que alguien esté observando un panel</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72FFB">
            <w:pPr>
              <w:spacing w:after="120" w:line="269" w:lineRule="auto"/>
            </w:pPr>
            <w:r>
              <w:rPr>
                <w:rFonts w:ascii="Calibri" w:hAnsi="Calibri" w:eastAsia="Calibri" w:cs="Calibri"/>
                <w:color w:val="1f1f1f"/>
                <w:sz w:val="21"/>
                <w:szCs w:val="21"/>
              </w:rPr>
              <w:t>RNF-06</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3B367">
            <w:pPr>
              <w:spacing w:after="120" w:line="269" w:lineRule="auto"/>
            </w:pPr>
            <w:r>
              <w:rPr>
                <w:rFonts w:ascii="Calibri" w:hAnsi="Calibri" w:eastAsia="Calibri" w:cs="Calibri"/>
                <w:color w:val="1f1f1f"/>
                <w:sz w:val="21"/>
                <w:szCs w:val="21"/>
              </w:rPr>
              <w:t>Continuidad mediante respaldos verificados</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674AC0">
            <w:pPr>
              <w:spacing w:after="120" w:line="269" w:lineRule="auto"/>
            </w:pPr>
            <w:r>
              <w:rPr>
                <w:rFonts w:ascii="Calibri" w:hAnsi="Calibri" w:eastAsia="Calibri" w:cs="Calibri"/>
                <w:color w:val="1f1f1f"/>
                <w:sz w:val="21"/>
                <w:szCs w:val="21"/>
              </w:rPr>
              <w:t>Alta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F8E2">
            <w:pPr>
              <w:spacing w:after="120" w:line="269" w:lineRule="auto"/>
            </w:pPr>
            <w:r>
              <w:rPr>
                <w:rFonts w:ascii="Calibri" w:hAnsi="Calibri" w:eastAsia="Calibri" w:cs="Calibri"/>
                <w:color w:val="1f1f1f"/>
                <w:sz w:val="21"/>
                <w:szCs w:val="21"/>
              </w:rPr>
              <w:t>Existe un diseño de backup con retención ≥30 días y un procedimiento de restauración definido para la Entrega 4</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8E2E3">
            <w:pPr>
              <w:spacing w:after="120" w:line="269" w:lineRule="auto"/>
            </w:pPr>
            <w:r>
              <w:rPr>
                <w:rFonts w:ascii="Calibri" w:hAnsi="Calibri" w:eastAsia="Calibri" w:cs="Calibri"/>
                <w:color w:val="1f1f1f"/>
                <w:sz w:val="21"/>
                <w:szCs w:val="21"/>
              </w:rPr>
              <w:t>RNF-07</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47BFF">
            <w:pPr>
              <w:spacing w:after="120" w:line="269" w:lineRule="auto"/>
            </w:pPr>
            <w:r>
              <w:rPr>
                <w:rFonts w:ascii="Calibri" w:hAnsi="Calibri" w:eastAsia="Calibri" w:cs="Calibri"/>
                <w:color w:val="1f1f1f"/>
                <w:sz w:val="21"/>
                <w:szCs w:val="21"/>
              </w:rPr>
              <w:t>Publicación bajo un dominio único con HTTPS válido</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5083E">
            <w:pPr>
              <w:spacing w:after="120" w:line="269" w:lineRule="auto"/>
            </w:pPr>
            <w:r>
              <w:rPr>
                <w:rFonts w:ascii="Calibri" w:hAnsi="Calibri" w:eastAsia="Calibri" w:cs="Calibri"/>
                <w:color w:val="1f1f1f"/>
                <w:sz w:val="21"/>
                <w:szCs w:val="21"/>
              </w:rPr>
              <w:t>Alta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C8F9C">
            <w:pPr>
              <w:spacing w:after="120" w:line="269" w:lineRule="auto"/>
            </w:pPr>
            <w:r>
              <w:rPr>
                <w:rFonts w:ascii="Calibri" w:hAnsi="Calibri" w:eastAsia="Calibri" w:cs="Calibri"/>
                <w:color w:val="1f1f1f"/>
                <w:sz w:val="21"/>
                <w:szCs w:val="21"/>
              </w:rPr>
              <w:t>El sitio responde por nombre con certificado TLS válido</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637A4">
            <w:pPr>
              <w:spacing w:after="120" w:line="269" w:lineRule="auto"/>
            </w:pPr>
            <w:r>
              <w:rPr>
                <w:rFonts w:ascii="Calibri" w:hAnsi="Calibri" w:eastAsia="Calibri" w:cs="Calibri"/>
                <w:color w:val="1f1f1f"/>
                <w:sz w:val="21"/>
                <w:szCs w:val="21"/>
              </w:rPr>
              <w:t>RNF-08</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BF1EFD">
            <w:pPr>
              <w:spacing w:after="120" w:line="269" w:lineRule="auto"/>
            </w:pPr>
            <w:r>
              <w:rPr>
                <w:rFonts w:ascii="Calibri" w:hAnsi="Calibri" w:eastAsia="Calibri" w:cs="Calibri"/>
                <w:color w:val="1f1f1f"/>
                <w:sz w:val="21"/>
                <w:szCs w:val="21"/>
              </w:rPr>
              <w:t>Trazabilidad y hora consistente en logs</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25D016">
            <w:pPr>
              <w:spacing w:after="120" w:line="269" w:lineRule="auto"/>
            </w:pPr>
            <w:r>
              <w:rPr>
                <w:rFonts w:ascii="Calibri" w:hAnsi="Calibri" w:eastAsia="Calibri" w:cs="Calibri"/>
                <w:color w:val="1f1f1f"/>
                <w:sz w:val="21"/>
                <w:szCs w:val="21"/>
              </w:rPr>
              <w:t>Media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DDAC9">
            <w:pPr>
              <w:spacing w:after="120" w:line="269" w:lineRule="auto"/>
            </w:pPr>
            <w:r>
              <w:rPr>
                <w:rFonts w:ascii="Calibri" w:hAnsi="Calibri" w:eastAsia="Calibri" w:cs="Calibri"/>
                <w:color w:val="1f1f1f"/>
                <w:sz w:val="21"/>
                <w:szCs w:val="21"/>
              </w:rPr>
              <w:t>Los eventos de proxy, web, BD y SSH pueden correlacionarse por timestamp gracias a sincronización horaria</w:t>
            </w:r>
          </w:p>
        </w:tc>
      </w:tr>
    </w:tbl>
    <w:p w14:paraId="00000042">
      <w:pPr>
        <w:spacing w:after="40" w:lineRule="auto"/>
      </w:pPr>
      <w:r>
        <w:rPr>
          <w:rtl w:val="0"/>
        </w:rPr>
      </w:r>
    </w:p>
    <w:p w14:paraId="4D2C6108">
      <w:pPr>
        <w:spacing w:after="40" w:line="269" w:lineRule="auto"/>
      </w:pPr>
    </w:p>
    <w:p w14:paraId="4691B6E7">
      <w:pPr>
        <w:spacing w:after="40" w:line="269" w:lineRule="auto"/>
      </w:pPr>
    </w:p>
    <w:p w14:paraId="0BA99A00">
      <w:pPr>
        <w:spacing w:after="40" w:line="269" w:lineRule="auto"/>
      </w:pPr>
    </w:p>
    <w:p w14:paraId="541E4231">
      <w:pPr>
        <w:spacing w:after="40" w:line="269" w:lineRule="auto"/>
      </w:pPr>
    </w:p>
    <w:p w14:paraId="2492E0F6">
      <w:pPr>
        <w:spacing w:after="40" w:line="269" w:lineRule="auto"/>
      </w:pPr>
    </w:p>
    <w:p w14:paraId="7768BB0E">
      <w:pPr>
        <w:spacing w:after="40" w:line="269" w:lineRule="auto"/>
      </w:pPr>
    </w:p>
    <w:p w14:paraId="04A515AE">
      <w:pPr>
        <w:spacing w:after="40" w:line="269" w:lineRule="auto"/>
      </w:pPr>
    </w:p>
    <w:p w14:paraId="415D4264">
      <w:pPr>
        <w:spacing w:after="40" w:line="269" w:lineRule="auto"/>
      </w:pPr>
    </w:p>
    <w:p w14:paraId="4432C603">
      <w:pPr>
        <w:spacing w:after="40" w:line="269" w:lineRule="auto"/>
      </w:pPr>
    </w:p>
    <w:p w14:paraId="09E1E819">
      <w:pPr>
        <w:spacing w:after="40" w:line="269" w:lineRule="auto"/>
      </w:pPr>
    </w:p>
    <w:p w14:paraId="64CF3451">
      <w:pPr>
        <w:spacing w:after="40" w:line="269" w:lineRule="auto"/>
      </w:pPr>
    </w:p>
    <w:p w14:paraId="5BE80F6C">
      <w:pPr>
        <w:spacing w:after="40" w:line="269" w:lineRule="auto"/>
      </w:pPr>
    </w:p>
    <w:p w14:paraId="4AFD92EB">
      <w:pPr>
        <w:spacing w:after="40" w:line="269" w:lineRule="auto"/>
      </w:pPr>
    </w:p>
    <w:p w14:paraId="05E25329">
      <w:pPr>
        <w:spacing w:after="40" w:line="269" w:lineRule="auto"/>
      </w:pPr>
    </w:p>
    <w:p w14:paraId="72A6CF7A">
      <w:pPr>
        <w:spacing w:after="40" w:line="269" w:lineRule="auto"/>
      </w:pPr>
    </w:p>
    <w:p w14:paraId="7A33CA19">
      <w:pPr>
        <w:spacing w:after="40" w:line="269" w:lineRule="auto"/>
      </w:pPr>
    </w:p>
    <w:p w14:paraId="00000043">
      <w:pPr>
        <w:pStyle w:val="Heading1"/>
        <w:numPr>
          <w:ilvl w:val="0"/>
          <w:numId w:val="1"/>
        </w:numPr>
        <w:ind w:left="360" w:hanging="360"/>
      </w:pPr>
      <w:r>
        <w:rPr>
          <w:rFonts w:ascii="Calibri" w:hAnsi="Calibri" w:eastAsia="Calibri" w:cs="Calibri"/>
          <w:b/>
          <w:bCs/>
          <w:color w:val="1f4e79"/>
          <w:sz w:val="32"/>
          <w:szCs w:val="32"/>
        </w:rPr>
        <w:t>RECOMENDACIÓN DE LA APLICACIÓN</w:t>
      </w:r>
    </w:p>
    <w:tbl>
      <w:tblPr>
        <w:tblStyle w:val="Table3"/>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000"/>
        <w:gridCol w:w="2100"/>
        <w:gridCol w:w="2100"/>
        <w:gridCol w:w="3160"/>
      </w:tblGrid>
      <w:tr>
        <w:trPr>
          <w:tblHeader/>
        </w:trPr>
        <w:tc>
          <w:tcPr>
            <w:tcW w:w="21"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5">
            <w:pPr>
              <w:spacing w:after="0" w:line="252" w:lineRule="auto"/>
              <w:jc w:val="center"/>
            </w:pPr>
            <w:r>
              <w:rPr>
                <w:rFonts w:ascii="Calibri" w:hAnsi="Calibri" w:eastAsia="Calibri" w:cs="Calibri"/>
                <w:b/>
                <w:bCs/>
                <w:color w:val="ffffff"/>
                <w:sz w:val="17"/>
                <w:szCs w:val="17"/>
              </w:rPr>
              <w:t>Criterio</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6">
            <w:pPr>
              <w:spacing w:after="0" w:line="252" w:lineRule="auto"/>
              <w:jc w:val="center"/>
            </w:pPr>
            <w:r>
              <w:rPr>
                <w:rFonts w:ascii="Calibri" w:hAnsi="Calibri" w:eastAsia="Calibri" w:cs="Calibri"/>
                <w:b/>
                <w:bCs/>
                <w:color w:val="1f1f1f"/>
                <w:sz w:val="21"/>
                <w:szCs w:val="21"/>
              </w:rPr>
              <w:t>Alternativa A (Joomla)</w:t>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7">
            <w:pPr>
              <w:spacing w:after="0" w:line="252" w:lineRule="auto"/>
              <w:jc w:val="center"/>
            </w:pPr>
            <w:r>
              <w:rPr>
                <w:rFonts w:ascii="Calibri" w:hAnsi="Calibri" w:eastAsia="Calibri" w:cs="Calibri"/>
                <w:b/>
                <w:bCs/>
                <w:color w:val="1f1f1f"/>
                <w:sz w:val="21"/>
                <w:szCs w:val="21"/>
              </w:rPr>
              <w:t>Alternativa B (Drupal)</w:t>
            </w:r>
          </w:p>
        </w:tc>
        <w:tc>
          <w:tcPr>
            <w:tcW w:w="3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8">
            <w:pPr>
              <w:spacing w:after="0" w:line="252" w:lineRule="auto"/>
              <w:jc w:val="center"/>
            </w:pPr>
            <w:r>
              <w:rPr>
                <w:rFonts w:ascii="Calibri" w:hAnsi="Calibri" w:eastAsia="Calibri" w:cs="Calibri"/>
                <w:b/>
                <w:bCs/>
                <w:color w:val="ffffff"/>
                <w:sz w:val="17"/>
                <w:szCs w:val="17"/>
              </w:rPr>
              <w:t>Decisión</w:t>
            </w:r>
            <w:r>
              <w:rPr>
                <w:rtl w:val="0"/>
              </w:rPr>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9">
            <w:pPr>
              <w:spacing w:after="0" w:line="252" w:lineRule="auto"/>
            </w:pPr>
            <w:r>
              <w:rPr>
                <w:rFonts w:ascii="Calibri" w:hAnsi="Calibri" w:eastAsia="Calibri" w:cs="Calibri"/>
                <w:color w:val="1f1f1f"/>
                <w:sz w:val="21"/>
                <w:szCs w:val="21"/>
              </w:rPr>
              <w:t>Licenciamiento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A">
            <w:pPr>
              <w:spacing w:after="0" w:line="252" w:lineRule="auto"/>
            </w:pPr>
            <w:r>
              <w:rPr>
                <w:rFonts w:ascii="Calibri" w:hAnsi="Calibri" w:eastAsia="Calibri" w:cs="Calibri"/>
                <w:color w:val="1f1f1f"/>
                <w:sz w:val="21"/>
                <w:szCs w:val="21"/>
              </w:rPr>
              <w:t>GPL, gratuito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B">
            <w:pPr>
              <w:spacing w:after="0" w:line="252" w:lineRule="auto"/>
            </w:pPr>
            <w:r>
              <w:rPr>
                <w:rFonts w:ascii="Calibri" w:hAnsi="Calibri" w:eastAsia="Calibri" w:cs="Calibri"/>
                <w:color w:val="1f1f1f"/>
                <w:sz w:val="21"/>
                <w:szCs w:val="21"/>
              </w:rPr>
              <w:t>GPL, gratuito</w:t>
            </w:r>
          </w:p>
        </w:tc>
        <w:tc>
          <w:tcPr>
            <w:tcW w:w="3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C">
            <w:pPr>
              <w:spacing w:after="0" w:line="252" w:lineRule="auto"/>
            </w:pPr>
            <w:r>
              <w:rPr>
                <w:rFonts w:ascii="Calibri" w:hAnsi="Calibri" w:eastAsia="Calibri" w:cs="Calibri"/>
                <w:color w:val="1f1f1f"/>
                <w:sz w:val="21"/>
                <w:szCs w:val="21"/>
              </w:rPr>
              <w:t>Empate en costo entre las tres opciones, no es un factor diferenciador</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D">
            <w:pPr>
              <w:spacing w:after="0" w:line="252" w:lineRule="auto"/>
            </w:pPr>
            <w:r>
              <w:rPr>
                <w:rFonts w:ascii="Calibri" w:hAnsi="Calibri" w:eastAsia="Calibri" w:cs="Calibri"/>
                <w:color w:val="1f1f1f"/>
                <w:sz w:val="21"/>
                <w:szCs w:val="21"/>
              </w:rPr>
              <w:t>Comunidad/soporte</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E">
            <w:pPr>
              <w:spacing w:after="0" w:line="252" w:lineRule="auto"/>
            </w:pPr>
            <w:r>
              <w:rPr>
                <w:rFonts w:ascii="Calibri" w:hAnsi="Calibri" w:eastAsia="Calibri" w:cs="Calibri"/>
                <w:color w:val="1f1f1f"/>
                <w:sz w:val="21"/>
                <w:szCs w:val="21"/>
              </w:rPr>
              <w:t>Grande (tercer CMS más usado a nivel mundial), pero ecosistema de extensiones más pequeño que WordPress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F">
            <w:pPr>
              <w:spacing w:after="0" w:line="252" w:lineRule="auto"/>
            </w:pPr>
            <w:r>
              <w:rPr>
                <w:rFonts w:ascii="Calibri" w:hAnsi="Calibri" w:eastAsia="Calibri" w:cs="Calibri"/>
                <w:color w:val="1f1f1f"/>
                <w:sz w:val="21"/>
                <w:szCs w:val="21"/>
              </w:rPr>
              <w:t>Grande pero orientada a desarrolladores y proyectos enterprise/gobierno, menos enfocada en e-commerce</w:t>
            </w:r>
          </w:p>
        </w:tc>
        <w:tc>
          <w:tcPr>
            <w:tcW w:w="3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0">
            <w:pPr>
              <w:spacing w:after="0" w:line="252" w:lineRule="auto"/>
            </w:pPr>
            <w:r>
              <w:rPr>
                <w:rFonts w:ascii="Calibri" w:hAnsi="Calibri" w:eastAsia="Calibri" w:cs="Calibri"/>
                <w:color w:val="1f1f1f"/>
                <w:sz w:val="21"/>
                <w:szCs w:val="21"/>
              </w:rPr>
              <w:t>WordPress, por su ecosistema maduro de plugins de e-commerce y reservas</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1">
            <w:pPr>
              <w:spacing w:after="0" w:line="252" w:lineRule="auto"/>
            </w:pPr>
            <w:r>
              <w:rPr>
                <w:rFonts w:ascii="Calibri" w:hAnsi="Calibri" w:eastAsia="Calibri" w:cs="Calibri"/>
                <w:color w:val="1f1f1f"/>
                <w:sz w:val="21"/>
                <w:szCs w:val="21"/>
              </w:rPr>
              <w:t>Curva de operación</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2">
            <w:pPr>
              <w:spacing w:after="0" w:line="252" w:lineRule="auto"/>
            </w:pPr>
            <w:r>
              <w:rPr>
                <w:rFonts w:ascii="Calibri" w:hAnsi="Calibri" w:eastAsia="Calibri" w:cs="Calibri"/>
                <w:color w:val="1f1f1f"/>
                <w:sz w:val="21"/>
                <w:szCs w:val="21"/>
              </w:rPr>
              <w:t>Media: requiere entender su estructura de artículos, categorías y menús, más rígida que WordPress</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3">
            <w:pPr>
              <w:spacing w:after="0" w:line="252" w:lineRule="auto"/>
            </w:pPr>
            <w:r>
              <w:rPr>
                <w:rFonts w:ascii="Calibri" w:hAnsi="Calibri" w:eastAsia="Calibri" w:cs="Calibri"/>
                <w:color w:val="1f1f1f"/>
                <w:sz w:val="21"/>
                <w:szCs w:val="21"/>
              </w:rPr>
              <w:t>Alta: requiere conocimientos técnicos serios de arquitectura de contenidos, módulos, y en ocasiones Drush/CLI</w:t>
            </w:r>
          </w:p>
        </w:tc>
        <w:tc>
          <w:tcPr>
            <w:tcW w:w="3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4">
            <w:pPr>
              <w:spacing w:after="0" w:line="252" w:lineRule="auto"/>
            </w:pPr>
            <w:r>
              <w:rPr>
                <w:rFonts w:ascii="Calibri" w:hAnsi="Calibri" w:eastAsia="Calibri" w:cs="Calibri"/>
                <w:color w:val="1f1f1f"/>
                <w:sz w:val="21"/>
                <w:szCs w:val="21"/>
              </w:rPr>
              <w:t>WordPress, por menor curva para personal sin equipo técnico permanente</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5">
            <w:pPr>
              <w:spacing w:after="0" w:line="252" w:lineRule="auto"/>
            </w:pPr>
            <w:r>
              <w:rPr>
                <w:rFonts w:ascii="Calibri" w:hAnsi="Calibri" w:eastAsia="Calibri" w:cs="Calibri"/>
                <w:color w:val="1f1f1f"/>
                <w:sz w:val="21"/>
                <w:szCs w:val="21"/>
              </w:rPr>
              <w:t>Límites conocidos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6">
            <w:pPr>
              <w:spacing w:after="0" w:line="252" w:lineRule="auto"/>
            </w:pPr>
            <w:r>
              <w:rPr>
                <w:rFonts w:ascii="Calibri" w:hAnsi="Calibri" w:eastAsia="Calibri" w:cs="Calibri"/>
                <w:color w:val="1f1f1f"/>
                <w:sz w:val="21"/>
                <w:szCs w:val="21"/>
              </w:rPr>
              <w:t>No tiene un módulo de e-commerce/reservas tan maduro como WooCommerce; VirtueMart o HikaShop son menos pulidas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7">
            <w:pPr>
              <w:spacing w:after="0" w:line="252" w:lineRule="auto"/>
            </w:pPr>
            <w:r>
              <w:rPr>
                <w:rFonts w:ascii="Calibri" w:hAnsi="Calibri" w:eastAsia="Calibri" w:cs="Calibri"/>
                <w:color w:val="1f1f1f"/>
                <w:sz w:val="21"/>
                <w:szCs w:val="21"/>
              </w:rPr>
              <w:t>No tiene e-commerce/reservas nativo; requiere Drupal Commerce y desarrollo a medida, con mantenimiento más costoso</w:t>
            </w:r>
          </w:p>
        </w:tc>
        <w:tc>
          <w:tcPr>
            <w:tcW w:w="3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8">
            <w:pPr>
              <w:spacing w:after="0" w:line="252" w:lineRule="auto"/>
            </w:pPr>
            <w:r>
              <w:rPr>
                <w:rFonts w:ascii="Calibri" w:hAnsi="Calibri" w:eastAsia="Calibri" w:cs="Calibri"/>
                <w:color w:val="1f1f1f"/>
                <w:sz w:val="21"/>
                <w:szCs w:val="21"/>
              </w:rPr>
              <w:t>WordPress, por cubrir catálogo + pedidos + reservas + contenido en un solo stack (WooCommerce + plugin de reservas)</w:t>
            </w:r>
          </w:p>
        </w:tc>
      </w:tr>
    </w:tbl>
    <w:p w14:paraId="00000059">
      <w:pPr>
        <w:spacing w:after="40" w:lineRule="auto"/>
      </w:pPr>
      <w:r>
        <w:rPr>
          <w:rtl w:val="0"/>
        </w:rPr>
      </w:r>
    </w:p>
    <w:p w14:paraId="0000005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Se evaluaron tres alternativas para el caso de negocio: WordPress, Joomla y Drupal. La aplicación seleccionada es WordPress junto con WooCommerce , servida por Nginx. Joomla se descarta porque, si bien es GPL y tiene una comunidad grande, requeriría sumar extensiones de terceros poco integradas entre sí (como VirtueMart o HikaShop) para cubrir lo que se requeria, agregando fragilidad sin un beneficio real sobre WordPress. Drupal se descarta porque está pensado para sitios complejos con lógica de contenido avanzada, no para una tienda con reservas simple, y exigiría un equipo de desarrollo dedicado que la organización no tiene.</w:t>
      </w:r>
    </w:p>
    <w:p w14:paraId="0000005B">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WordPress + WooCommerce cubre en un solo stack el catálogo, los pedidos, la gestión de contenidos y con un plugin adicional de reservas, a definir en la Entrega 2 las reservas de talleres con cupos. Al ser PHP + MySQL, es compatible con la arquitectura de referencia del enunciado, y Nginx ofrece mejor manejo de conexiones concurrentes que alternativas como Apache, lo cual es relevante dado que el caso de negocio anticipa picos de tráfico durante campañas de difusión.</w:t>
      </w:r>
    </w:p>
    <w:p w14:paraId="0000005C">
      <w:pPr>
        <w:pStyle w:val="Heading1"/>
        <w:numPr>
          <w:ilvl w:val="0"/>
          <w:numId w:val="1"/>
        </w:numPr>
        <w:ind w:left="360" w:hanging="360"/>
      </w:pPr>
      <w:r>
        <w:rPr>
          <w:rFonts w:ascii="Calibri" w:hAnsi="Calibri" w:eastAsia="Calibri" w:cs="Calibri"/>
          <w:b/>
          <w:bCs/>
          <w:color w:val="1f4e79"/>
          <w:sz w:val="32"/>
          <w:szCs w:val="32"/>
        </w:rPr>
        <w:t>ARQUITECTURA DE SERVICIOS</w:t>
      </w:r>
    </w:p>
    <w:p w14:paraId="0000005E">
      <w:pPr>
        <w:keepNext w:val="0"/>
        <w:keepLines w:val="0"/>
        <w:widowControl/>
        <w:pBdr>
          <w:top w:val="nil"/>
          <w:left w:val="nil"/>
          <w:bottom w:val="nil"/>
          <w:right w:val="nil"/>
          <w:between w:val="nil"/>
        </w:pBdr>
        <w:shd w:val="clear"/>
        <w:spacing w:before="0" w:after="160" w:line="276" w:lineRule="auto"/>
        <w:ind w:left="0" w:right="0"/>
        <w:jc w:val="center"/>
        <w:rPr>
          <w:rFonts w:ascii="Calibri" w:hAnsi="Calibri" w:eastAsia="Calibri" w:cs="Calibri"/>
          <w:b w:val="0"/>
          <w:bCs w:val="0"/>
          <w:i/>
          <w:iCs/>
          <w:smallCaps w:val="0"/>
          <w:strike w:val="0"/>
          <w:color w:val="7f7f7f"/>
          <w:sz w:val="21"/>
          <w:szCs w:val="21"/>
          <w:u w:val="none"/>
          <w:shd w:val="clear"/>
        </w:rPr>
      </w:pPr>
      <w:r>
        <w:drawing>
          <wp:inline distT="0" distB="0" distL="0" distR="0">
            <wp:extent cx="5762625" cy="35623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1"/>
                    <a:stretch>
                      <a:fillRect/>
                    </a:stretch>
                  </pic:blipFill>
                  <pic:spPr>
                    <a:xfrm>
                      <a:off x="0" y="0"/>
                      <a:ext cx="5762625" cy="3562350"/>
                    </a:xfrm>
                    <a:prstGeom prst="rect">
                      <a:avLst/>
                    </a:prstGeom>
                  </pic:spPr>
                </pic:pic>
              </a:graphicData>
            </a:graphic>
          </wp:inline>
        </w:drawing>
      </w:r>
    </w:p>
    <w:p w14:paraId="0000005F">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drawing>
          <wp:inline distT="0" distB="0" distL="0" distR="0">
            <wp:extent cx="5829300" cy="1323975"/>
            <wp:effectExtent l="0" t="0" r="0" b="0"/>
            <wp:docPr id="100002" name="Picture 10000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image.png"/>
                    <pic:cNvPicPr/>
                  </pic:nvPicPr>
                  <pic:blipFill>
                    <a:blip r:embed="rId12"/>
                    <a:stretch>
                      <a:fillRect/>
                    </a:stretch>
                  </pic:blipFill>
                  <pic:spPr>
                    <a:xfrm>
                      <a:off x="0" y="0"/>
                      <a:ext cx="5829300" cy="1323975"/>
                    </a:xfrm>
                    <a:prstGeom prst="rect">
                      <a:avLst/>
                    </a:prstGeom>
                  </pic:spPr>
                </pic:pic>
              </a:graphicData>
            </a:graphic>
          </wp:inline>
        </w:drawing>
      </w:r>
    </w:p>
    <w:p w14:paraId="2BCCE87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 arquitectura implementada (Figura 1) usa una subred /29 (10.33.199.48/29) con dominio interno tas-06.arpa. El cliente resuelve el dominio y accede vía HTTP al nodo perimetral (10.33.199.49, IP pública 10.33.195.184), donde DNS y Nginx corren en el mismo host: Nginx recibe la solicitud y la distribuye hacia dos backends WordPress.</w:t>
      </w:r>
    </w:p>
    <w:p w14:paraId="00000060">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Ambos backends (CMS 1 en 10.33.199.51 y CMS 2 en 10.33.199.50) se conectan por red privada a una base de datos MySQL independiente (10.33.199.53), accesible únicamente desde esas dos IPs. Esta decisión de usar Nginx como balanceador en lugar de HAProxy está documentada en el ADR-002 del repositorio: al no contar la versión libre de Nginx con health checks activos, la detección de fallas es pasiva (se detecta tras una solicitud fallida, no antes).</w:t>
      </w:r>
    </w:p>
    <w:p w14:paraId="00000061">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diagrama muestra que actualmente no existe un componente de storage compartido entre ambos backends WordPress. Esto significa que RNF-03 (persistencia y coherencia de archivos, imágenes y sesiones entre nodos) aún no tiene una solución de arquitectura definida: si un cliente sube una imagen al catálogo a través del CMS 1, ese archivo no estará automáticamente disponible si la siguiente solicitud es atendida por el CMS 2. Esta brecha queda declarada como riesgo abierto para resolver antes de completar la Entrega 3.</w:t>
      </w:r>
    </w:p>
    <w:p w14:paraId="0000006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Adicionalmente, WordPress CMS 1 mantiene una IP pública propia (10.33.196.212) además de su IP privada. Esto permite que un cliente acceda directamente a ese backend saltándose el balanceo de Nginx, lo cual contradice el objetivo de un único punto de entrada y debe corregirse en la Entrega 2.</w:t>
      </w:r>
    </w:p>
    <w:p w14:paraId="0C79442E">
      <w:pPr>
        <w:spacing w:after="160" w:line="276" w:lineRule="auto"/>
      </w:pPr>
    </w:p>
    <w:p w14:paraId="24A53693">
      <w:pPr>
        <w:spacing w:after="160" w:line="276" w:lineRule="auto"/>
      </w:pPr>
    </w:p>
    <w:p w14:paraId="00000063">
      <w:pPr>
        <w:keepNext w:val="0"/>
        <w:keepLines w:val="0"/>
        <w:widowControl/>
        <w:pBdr>
          <w:top w:val="nil"/>
          <w:left w:val="nil"/>
          <w:bottom w:val="nil"/>
          <w:right w:val="nil"/>
          <w:between w:val="nil"/>
        </w:pBdr>
        <w:shd w:val="clear"/>
        <w:spacing w:before="80" w:after="120" w:line="240" w:lineRule="auto"/>
        <w:ind w:left="0" w:right="0"/>
        <w:jc w:val="center"/>
        <w:rPr>
          <w:rFonts w:ascii="Calibri" w:hAnsi="Calibri" w:eastAsia="Calibri" w:cs="Calibri"/>
          <w:b/>
          <w:bCs/>
          <w:i/>
          <w:iCs/>
          <w:smallCaps w:val="0"/>
          <w:strike w:val="0"/>
          <w:color w:val="7f7f7f"/>
          <w:sz w:val="18"/>
          <w:szCs w:val="18"/>
          <w:u w:val="none"/>
          <w:shd w:val="clear"/>
        </w:rPr>
      </w:pPr>
      <w:r>
        <w:rPr>
          <w:rFonts w:ascii="Calibri" w:hAnsi="Calibri" w:eastAsia="Calibri" w:cs="Calibri"/>
          <w:b/>
          <w:bCs/>
          <w:i/>
          <w:iCs/>
          <w:color w:val="7f7f7f"/>
          <w:sz w:val="18"/>
          <w:szCs w:val="18"/>
        </w:rPr>
        <w:t>Figura 1. Arquitectura de servicios propuesta. Fuente: elaboración propia.</w:t>
      </w:r>
    </w:p>
    <w:tbl>
      <w:tblPr>
        <w:tblStyle w:val="Table4"/>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300"/>
        <w:gridCol w:w="2100"/>
        <w:gridCol w:w="1900"/>
        <w:gridCol w:w="3060"/>
      </w:tblGrid>
      <w:tr>
        <w:trPr>
          <w:tblHeader/>
        </w:trPr>
        <w:tc>
          <w:tcPr>
            <w:tcW w:w="25"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4">
            <w:pPr>
              <w:spacing w:after="0" w:line="252" w:lineRule="auto"/>
              <w:jc w:val="center"/>
            </w:pPr>
            <w:r>
              <w:rPr>
                <w:rFonts w:ascii="Calibri" w:hAnsi="Calibri" w:eastAsia="Calibri" w:cs="Calibri"/>
                <w:b/>
                <w:bCs/>
                <w:color w:val="ffffff"/>
                <w:sz w:val="17"/>
                <w:szCs w:val="17"/>
              </w:rPr>
              <w:t>Servicio / rol</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5">
            <w:pPr>
              <w:spacing w:after="0" w:line="252" w:lineRule="auto"/>
              <w:jc w:val="center"/>
            </w:pPr>
            <w:r>
              <w:rPr>
                <w:rFonts w:ascii="Calibri" w:hAnsi="Calibri" w:eastAsia="Calibri" w:cs="Calibri"/>
                <w:b/>
                <w:bCs/>
                <w:color w:val="ffffff"/>
                <w:sz w:val="17"/>
                <w:szCs w:val="17"/>
              </w:rPr>
              <w:t>Ubicación</w:t>
            </w:r>
            <w:r>
              <w:rPr>
                <w:rtl w:val="0"/>
              </w:rPr>
            </w:r>
          </w:p>
        </w:tc>
        <w:tc>
          <w:tcPr>
            <w:tcW w:w="20"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6">
            <w:pPr>
              <w:spacing w:after="0" w:line="252" w:lineRule="auto"/>
              <w:jc w:val="center"/>
            </w:pPr>
            <w:r>
              <w:rPr>
                <w:rFonts w:ascii="Calibri" w:hAnsi="Calibri" w:eastAsia="Calibri" w:cs="Calibri"/>
                <w:b/>
                <w:bCs/>
                <w:color w:val="ffffff"/>
                <w:sz w:val="17"/>
                <w:szCs w:val="17"/>
              </w:rPr>
              <w:t>Puerto o flujo</w:t>
            </w:r>
            <w:r>
              <w:rPr>
                <w:rtl w:val="0"/>
              </w:rPr>
            </w:r>
          </w:p>
        </w:tc>
        <w:tc>
          <w:tcPr>
            <w:tcW w:w="33"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7">
            <w:pPr>
              <w:spacing w:after="0" w:line="252" w:lineRule="auto"/>
              <w:jc w:val="center"/>
            </w:pPr>
            <w:r>
              <w:rPr>
                <w:rFonts w:ascii="Calibri" w:hAnsi="Calibri" w:eastAsia="Calibri" w:cs="Calibri"/>
                <w:b/>
                <w:bCs/>
                <w:color w:val="ffffff"/>
                <w:sz w:val="17"/>
                <w:szCs w:val="17"/>
              </w:rPr>
              <w:t>Dependencias</w:t>
            </w:r>
            <w:r>
              <w:rPr>
                <w:rtl w:val="0"/>
              </w:rPr>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8">
            <w:pPr>
              <w:spacing w:after="0" w:line="252" w:lineRule="auto"/>
            </w:pPr>
            <w:r>
              <w:rPr>
                <w:rFonts w:ascii="Calibri" w:hAnsi="Calibri" w:eastAsia="Calibri" w:cs="Calibri"/>
                <w:color w:val="1f1f1f"/>
                <w:sz w:val="21"/>
                <w:szCs w:val="21"/>
              </w:rPr>
              <w:t>DNS + Nginx (proxy/balanceador)</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9">
            <w:pPr>
              <w:spacing w:after="0" w:line="252" w:lineRule="auto"/>
            </w:pPr>
            <w:r>
              <w:rPr>
                <w:rFonts w:ascii="Calibri" w:hAnsi="Calibri" w:eastAsia="Calibri" w:cs="Calibri"/>
                <w:color w:val="1f1f1f"/>
                <w:sz w:val="21"/>
                <w:szCs w:val="21"/>
              </w:rPr>
              <w:t>Nodo perimetral — 10.33.199.49 (pública 10.33.195.184)</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A">
            <w:pPr>
              <w:spacing w:after="0" w:line="252" w:lineRule="auto"/>
            </w:pPr>
            <w:r>
              <w:rPr>
                <w:rFonts w:ascii="Calibri" w:hAnsi="Calibri" w:eastAsia="Calibri" w:cs="Calibri"/>
                <w:color w:val="1f1f1f"/>
                <w:sz w:val="21"/>
                <w:szCs w:val="21"/>
              </w:rPr>
              <w:t>53/UDP-TCP DNS · 80/TCP HTTP</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B">
            <w:pPr>
              <w:spacing w:after="0" w:line="252" w:lineRule="auto"/>
            </w:pPr>
            <w:r>
              <w:rPr>
                <w:rFonts w:ascii="Calibri" w:hAnsi="Calibri" w:eastAsia="Calibri" w:cs="Calibri"/>
                <w:color w:val="1f1f1f"/>
                <w:sz w:val="21"/>
                <w:szCs w:val="21"/>
              </w:rPr>
              <w:t>WordPress CMS 1, WordPress CMS 2</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C">
            <w:pPr>
              <w:spacing w:after="0" w:line="252" w:lineRule="auto"/>
            </w:pPr>
            <w:r>
              <w:rPr>
                <w:rFonts w:ascii="Calibri" w:hAnsi="Calibri" w:eastAsia="Calibri" w:cs="Calibri"/>
                <w:color w:val="1f1f1f"/>
                <w:sz w:val="21"/>
                <w:szCs w:val="21"/>
              </w:rPr>
              <w:t>WordPress CMS 1 (Nginx + PHP-FPM)</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D">
            <w:pPr>
              <w:spacing w:after="0" w:line="252" w:lineRule="auto"/>
            </w:pPr>
            <w:r>
              <w:rPr>
                <w:rFonts w:ascii="Calibri" w:hAnsi="Calibri" w:eastAsia="Calibri" w:cs="Calibri"/>
                <w:color w:val="1f1f1f"/>
                <w:sz w:val="21"/>
                <w:szCs w:val="21"/>
              </w:rPr>
              <w:t>10.33.199.51 (pública 10.33.196.212 — a corregir)</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E">
            <w:pPr>
              <w:spacing w:after="0" w:line="252" w:lineRule="auto"/>
            </w:pPr>
            <w:r>
              <w:rPr>
                <w:rFonts w:ascii="Calibri" w:hAnsi="Calibri" w:eastAsia="Calibri" w:cs="Calibri"/>
                <w:color w:val="1f1f1f"/>
                <w:sz w:val="21"/>
                <w:szCs w:val="21"/>
              </w:rPr>
              <w:t>80/TCP (recibido desde el nodo perimetral)</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F">
            <w:pPr>
              <w:spacing w:after="0" w:line="252" w:lineRule="auto"/>
            </w:pPr>
            <w:r>
              <w:rPr>
                <w:rFonts w:ascii="Calibri" w:hAnsi="Calibri" w:eastAsia="Calibri" w:cs="Calibri"/>
                <w:color w:val="1f1f1f"/>
                <w:sz w:val="21"/>
                <w:szCs w:val="21"/>
              </w:rPr>
              <w:t>MySQL DB</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0">
            <w:pPr>
              <w:spacing w:after="0" w:line="252" w:lineRule="auto"/>
            </w:pPr>
            <w:r>
              <w:rPr>
                <w:rFonts w:ascii="Calibri" w:hAnsi="Calibri" w:eastAsia="Calibri" w:cs="Calibri"/>
                <w:color w:val="1f1f1f"/>
                <w:sz w:val="21"/>
                <w:szCs w:val="21"/>
              </w:rPr>
              <w:t>WordPress CMS 2 (Nginx + PHP-FPM)</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1">
            <w:pPr>
              <w:spacing w:after="0" w:line="252" w:lineRule="auto"/>
            </w:pPr>
            <w:r>
              <w:rPr>
                <w:rFonts w:ascii="Calibri" w:hAnsi="Calibri" w:eastAsia="Calibri" w:cs="Calibri"/>
                <w:color w:val="1f1f1f"/>
                <w:sz w:val="21"/>
                <w:szCs w:val="21"/>
              </w:rPr>
              <w:t>10.33.199.50</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2">
            <w:pPr>
              <w:spacing w:after="0" w:line="252" w:lineRule="auto"/>
            </w:pPr>
            <w:r>
              <w:rPr>
                <w:rFonts w:ascii="Calibri" w:hAnsi="Calibri" w:eastAsia="Calibri" w:cs="Calibri"/>
                <w:color w:val="1f1f1f"/>
                <w:sz w:val="21"/>
                <w:szCs w:val="21"/>
              </w:rPr>
              <w:t>80/TCP (recibido desde el nodo perimetral)</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3">
            <w:pPr>
              <w:spacing w:after="0" w:line="252" w:lineRule="auto"/>
            </w:pPr>
            <w:r>
              <w:rPr>
                <w:rFonts w:ascii="Calibri" w:hAnsi="Calibri" w:eastAsia="Calibri" w:cs="Calibri"/>
                <w:color w:val="1f1f1f"/>
                <w:sz w:val="21"/>
                <w:szCs w:val="21"/>
              </w:rPr>
              <w:t>MySQL DB</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4">
            <w:pPr>
              <w:spacing w:after="0" w:line="252" w:lineRule="auto"/>
            </w:pPr>
            <w:r>
              <w:rPr>
                <w:rFonts w:ascii="Calibri" w:hAnsi="Calibri" w:eastAsia="Calibri" w:cs="Calibri"/>
                <w:color w:val="1f1f1f"/>
                <w:sz w:val="21"/>
                <w:szCs w:val="21"/>
              </w:rPr>
              <w:t>MySQL DB</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5">
            <w:pPr>
              <w:spacing w:after="0" w:line="252" w:lineRule="auto"/>
            </w:pPr>
            <w:r>
              <w:rPr>
                <w:rFonts w:ascii="Calibri" w:hAnsi="Calibri" w:eastAsia="Calibri" w:cs="Calibri"/>
                <w:color w:val="1f1f1f"/>
                <w:sz w:val="21"/>
                <w:szCs w:val="21"/>
              </w:rPr>
              <w:t>10.33.199.53</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6">
            <w:pPr>
              <w:spacing w:after="0" w:line="252" w:lineRule="auto"/>
            </w:pPr>
            <w:r>
              <w:rPr>
                <w:rFonts w:ascii="Calibri" w:hAnsi="Calibri" w:eastAsia="Calibri" w:cs="Calibri"/>
                <w:color w:val="1f1f1f"/>
                <w:sz w:val="21"/>
                <w:szCs w:val="21"/>
              </w:rPr>
              <w:t>3306/TCP, solo desde .50 y .51</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7">
            <w:pPr>
              <w:spacing w:after="0" w:line="252" w:lineRule="auto"/>
            </w:pPr>
            <w:r>
              <w:rPr>
                <w:rFonts w:ascii="Calibri" w:hAnsi="Calibri" w:eastAsia="Calibri" w:cs="Calibri"/>
                <w:color w:val="1f1f1f"/>
                <w:sz w:val="21"/>
                <w:szCs w:val="21"/>
              </w:rPr>
              <w:t>WordPress CMS 1, WordPress CMS 2</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8">
            <w:pPr>
              <w:spacing w:after="0" w:line="252" w:lineRule="auto"/>
            </w:pPr>
            <w:r>
              <w:rPr>
                <w:rFonts w:ascii="Calibri" w:hAnsi="Calibri" w:eastAsia="Calibri" w:cs="Calibri"/>
                <w:color w:val="1f1f1f"/>
                <w:sz w:val="21"/>
                <w:szCs w:val="21"/>
              </w:rPr>
              <w:t>Administración remota (SSH)</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9">
            <w:pPr>
              <w:spacing w:after="0" w:line="252" w:lineRule="auto"/>
            </w:pPr>
            <w:r>
              <w:rPr>
                <w:rFonts w:ascii="Calibri" w:hAnsi="Calibri" w:eastAsia="Calibri" w:cs="Calibri"/>
                <w:color w:val="1f1f1f"/>
                <w:sz w:val="21"/>
                <w:szCs w:val="21"/>
              </w:rPr>
              <w:t>Todos los nodos</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A">
            <w:pPr>
              <w:spacing w:after="0" w:line="252" w:lineRule="auto"/>
            </w:pPr>
            <w:r>
              <w:rPr>
                <w:rFonts w:ascii="Calibri" w:hAnsi="Calibri" w:eastAsia="Calibri" w:cs="Calibri"/>
                <w:color w:val="1f1f1f"/>
                <w:sz w:val="21"/>
                <w:szCs w:val="21"/>
              </w:rPr>
              <w:t>22/TCP, restringido a IP privadas</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B">
            <w:pPr>
              <w:spacing w:after="0" w:line="252" w:lineRule="auto"/>
            </w:pPr>
            <w:r>
              <w:rPr>
                <w:rFonts w:ascii="Calibri" w:hAnsi="Calibri" w:eastAsia="Calibri" w:cs="Calibri"/>
                <w:color w:val="1f1f1f"/>
                <w:sz w:val="21"/>
                <w:szCs w:val="21"/>
              </w:rPr>
              <w:t>Administrador</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C">
            <w:pPr>
              <w:spacing w:after="0" w:line="252" w:lineRule="auto"/>
            </w:pPr>
            <w:r>
              <w:rPr>
                <w:rFonts w:ascii="Calibri" w:hAnsi="Calibri" w:eastAsia="Calibri" w:cs="Calibri"/>
                <w:color w:val="1f1f1f"/>
                <w:sz w:val="21"/>
                <w:szCs w:val="21"/>
              </w:rPr>
              <w:t>Storage compartido / monitoreo</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D">
            <w:pPr>
              <w:spacing w:after="0" w:line="252" w:lineRule="auto"/>
            </w:pPr>
            <w:r>
              <w:rPr>
                <w:rFonts w:ascii="Calibri" w:hAnsi="Calibri" w:eastAsia="Calibri" w:cs="Calibri"/>
                <w:color w:val="1f1f1f"/>
                <w:sz w:val="21"/>
                <w:szCs w:val="21"/>
              </w:rPr>
              <w:t>No implementado — pendiente de diseño</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E">
            <w:pPr>
              <w:spacing w:after="0" w:line="252" w:lineRule="auto"/>
            </w:pPr>
            <w:r>
              <w:rPr>
                <w:rFonts w:ascii="Calibri" w:hAnsi="Calibri" w:eastAsia="Calibri" w:cs="Calibri"/>
                <w:color w:val="1f1f1f"/>
                <w:sz w:val="21"/>
                <w:szCs w:val="21"/>
              </w:rPr>
              <w:t>N/D</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F">
            <w:pPr>
              <w:spacing w:after="0" w:line="252" w:lineRule="auto"/>
            </w:pPr>
            <w:r>
              <w:rPr>
                <w:rFonts w:ascii="Calibri" w:hAnsi="Calibri" w:eastAsia="Calibri" w:cs="Calibri"/>
                <w:color w:val="1f1f1f"/>
                <w:sz w:val="21"/>
                <w:szCs w:val="21"/>
              </w:rPr>
              <w:t>A definir en Entrega 3 (storage) y Entrega 4 (monitoreo)</w:t>
            </w:r>
          </w:p>
        </w:tc>
      </w:tr>
    </w:tbl>
    <w:p w14:paraId="00000080">
      <w:pPr>
        <w:spacing w:after="40" w:lineRule="auto"/>
      </w:pPr>
      <w:r>
        <w:rPr>
          <w:rtl w:val="0"/>
        </w:rPr>
      </w:r>
    </w:p>
    <w:p w14:paraId="31DA1131">
      <w:pPr>
        <w:spacing w:after="40" w:line="269" w:lineRule="auto"/>
      </w:pPr>
    </w:p>
    <w:p w14:paraId="59356997">
      <w:pPr>
        <w:spacing w:after="40" w:line="269" w:lineRule="auto"/>
      </w:pPr>
    </w:p>
    <w:p w14:paraId="4BB3C046">
      <w:pPr>
        <w:spacing w:after="40" w:line="269" w:lineRule="auto"/>
      </w:pPr>
    </w:p>
    <w:p w14:paraId="20FE9364">
      <w:pPr>
        <w:spacing w:after="40" w:line="269" w:lineRule="auto"/>
      </w:pPr>
    </w:p>
    <w:p w14:paraId="3086A8B7">
      <w:pPr>
        <w:spacing w:after="40" w:line="269" w:lineRule="auto"/>
      </w:pPr>
    </w:p>
    <w:p w14:paraId="694323F1">
      <w:pPr>
        <w:spacing w:after="40" w:line="269" w:lineRule="auto"/>
      </w:pPr>
    </w:p>
    <w:p w14:paraId="013B12B1">
      <w:pPr>
        <w:spacing w:after="40" w:line="269" w:lineRule="auto"/>
      </w:pPr>
    </w:p>
    <w:p w14:paraId="0AB95DC5">
      <w:pPr>
        <w:spacing w:after="40" w:line="269" w:lineRule="auto"/>
      </w:pPr>
    </w:p>
    <w:p w14:paraId="29D7C144">
      <w:pPr>
        <w:spacing w:after="40" w:line="269" w:lineRule="auto"/>
      </w:pPr>
    </w:p>
    <w:p w14:paraId="0EFD695B">
      <w:pPr>
        <w:spacing w:after="40" w:line="269" w:lineRule="auto"/>
      </w:pPr>
    </w:p>
    <w:p w14:paraId="11D6BB6D">
      <w:pPr>
        <w:spacing w:after="40" w:line="269" w:lineRule="auto"/>
      </w:pPr>
    </w:p>
    <w:p w14:paraId="53152797">
      <w:pPr>
        <w:spacing w:after="40" w:line="269" w:lineRule="auto"/>
      </w:pPr>
    </w:p>
    <w:p w14:paraId="0513438F">
      <w:pPr>
        <w:spacing w:after="40" w:line="269" w:lineRule="auto"/>
      </w:pPr>
    </w:p>
    <w:p w14:paraId="4BCAC63B">
      <w:pPr>
        <w:spacing w:after="40" w:line="269" w:lineRule="auto"/>
      </w:pPr>
    </w:p>
    <w:p w14:paraId="4E6CB32D">
      <w:pPr>
        <w:spacing w:after="40" w:line="269" w:lineRule="auto"/>
      </w:pPr>
    </w:p>
    <w:p w14:paraId="00000081">
      <w:pPr>
        <w:pStyle w:val="Heading1"/>
        <w:numPr>
          <w:ilvl w:val="0"/>
          <w:numId w:val="1"/>
        </w:numPr>
        <w:ind w:left="360" w:hanging="360"/>
      </w:pPr>
      <w:r>
        <w:rPr>
          <w:rFonts w:ascii="Calibri" w:hAnsi="Calibri" w:eastAsia="Calibri" w:cs="Calibri"/>
          <w:b/>
          <w:bCs/>
          <w:color w:val="1f4e79"/>
          <w:sz w:val="32"/>
          <w:szCs w:val="32"/>
        </w:rPr>
        <w:t>CONSIDERACIONES DE RECURSOS Y ESCALABILIDAD</w:t>
      </w:r>
    </w:p>
    <w:tbl>
      <w:tblPr>
        <w:tblStyle w:val="Table5"/>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1800"/>
        <w:gridCol w:w="1500"/>
        <w:gridCol w:w="1800"/>
        <w:gridCol w:w="2200"/>
        <w:gridCol w:w="2060"/>
      </w:tblGrid>
      <w:tr>
        <w:trPr>
          <w:tblHeader/>
        </w:trPr>
        <w:tc>
          <w:tcPr>
            <w:tcW w:w="1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3">
            <w:pPr>
              <w:spacing w:after="0" w:line="252" w:lineRule="auto"/>
              <w:jc w:val="center"/>
            </w:pPr>
            <w:r>
              <w:rPr>
                <w:rFonts w:ascii="Calibri" w:hAnsi="Calibri" w:eastAsia="Calibri" w:cs="Calibri"/>
                <w:b/>
                <w:bCs/>
                <w:color w:val="ffffff"/>
                <w:sz w:val="17"/>
                <w:szCs w:val="17"/>
              </w:rPr>
              <w:t>Componente</w:t>
            </w:r>
            <w:r>
              <w:rPr>
                <w:rtl w:val="0"/>
              </w:rPr>
            </w:r>
          </w:p>
        </w:tc>
        <w:tc>
          <w:tcPr>
            <w:tcW w:w="16"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4">
            <w:pPr>
              <w:spacing w:after="0" w:line="252" w:lineRule="auto"/>
              <w:jc w:val="center"/>
            </w:pPr>
            <w:r>
              <w:rPr>
                <w:rFonts w:ascii="Calibri" w:hAnsi="Calibri" w:eastAsia="Calibri" w:cs="Calibri"/>
                <w:b/>
                <w:bCs/>
                <w:color w:val="ffffff"/>
                <w:sz w:val="17"/>
                <w:szCs w:val="17"/>
              </w:rPr>
              <w:t>CPU / RAM</w:t>
            </w:r>
            <w:r>
              <w:rPr>
                <w:rtl w:val="0"/>
              </w:rPr>
            </w:r>
          </w:p>
        </w:tc>
        <w:tc>
          <w:tcPr>
            <w:tcW w:w="1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5">
            <w:pPr>
              <w:spacing w:after="0" w:line="252" w:lineRule="auto"/>
              <w:jc w:val="center"/>
            </w:pPr>
            <w:r>
              <w:rPr>
                <w:rFonts w:ascii="Calibri" w:hAnsi="Calibri" w:eastAsia="Calibri" w:cs="Calibri"/>
                <w:b/>
                <w:bCs/>
                <w:color w:val="ffffff"/>
                <w:sz w:val="17"/>
                <w:szCs w:val="17"/>
              </w:rPr>
              <w:t>Almacenamiento</w:t>
            </w:r>
            <w:r>
              <w:rPr>
                <w:rtl w:val="0"/>
              </w:rPr>
            </w:r>
          </w:p>
        </w:tc>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6">
            <w:pPr>
              <w:spacing w:after="0" w:line="252" w:lineRule="auto"/>
              <w:jc w:val="center"/>
            </w:pPr>
            <w:r>
              <w:rPr>
                <w:rFonts w:ascii="Calibri" w:hAnsi="Calibri" w:eastAsia="Calibri" w:cs="Calibri"/>
                <w:b/>
                <w:bCs/>
                <w:color w:val="ffffff"/>
                <w:sz w:val="17"/>
                <w:szCs w:val="17"/>
              </w:rPr>
              <w:t>Supuesto de carga</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7">
            <w:pPr>
              <w:spacing w:after="0" w:line="252" w:lineRule="auto"/>
              <w:jc w:val="center"/>
            </w:pPr>
            <w:r>
              <w:rPr>
                <w:rFonts w:ascii="Calibri" w:hAnsi="Calibri" w:eastAsia="Calibri" w:cs="Calibri"/>
                <w:b/>
                <w:bCs/>
                <w:color w:val="ffffff"/>
                <w:sz w:val="17"/>
                <w:szCs w:val="17"/>
              </w:rPr>
              <w:t>Evolución</w:t>
            </w:r>
            <w:r>
              <w:rPr>
                <w:rtl w:val="0"/>
              </w:rPr>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8">
            <w:pPr>
              <w:spacing w:after="0" w:line="252" w:lineRule="auto"/>
            </w:pPr>
            <w:r>
              <w:rPr>
                <w:rFonts w:ascii="Calibri" w:hAnsi="Calibri" w:eastAsia="Calibri" w:cs="Calibri"/>
                <w:color w:val="1f1f1f"/>
                <w:sz w:val="21"/>
                <w:szCs w:val="21"/>
              </w:rPr>
              <w:t>Nodo perimetral (DNS + Nginx)</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9">
            <w:pPr>
              <w:spacing w:after="0" w:line="252" w:lineRule="auto"/>
            </w:pPr>
            <w:r>
              <w:rPr>
                <w:rFonts w:ascii="Calibri" w:hAnsi="Calibri" w:eastAsia="Calibri" w:cs="Calibri"/>
                <w:color w:val="1f1f1f"/>
                <w:sz w:val="21"/>
                <w:szCs w:val="21"/>
              </w:rPr>
              <w:t>1 vCPU / 1 GB RAM</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A">
            <w:pPr>
              <w:spacing w:after="0" w:line="252" w:lineRule="auto"/>
            </w:pPr>
            <w:r>
              <w:rPr>
                <w:rFonts w:ascii="Calibri" w:hAnsi="Calibri" w:eastAsia="Calibri" w:cs="Calibri"/>
                <w:color w:val="1f1f1f"/>
                <w:sz w:val="21"/>
                <w:szCs w:val="21"/>
              </w:rPr>
              <w:t>10 GB</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B">
            <w:pPr>
              <w:spacing w:after="0" w:line="252" w:lineRule="auto"/>
            </w:pPr>
            <w:r>
              <w:rPr>
                <w:rFonts w:ascii="Calibri" w:hAnsi="Calibri" w:eastAsia="Calibri" w:cs="Calibri"/>
                <w:color w:val="1f1f1f"/>
                <w:sz w:val="21"/>
                <w:szCs w:val="21"/>
              </w:rPr>
              <w:t>Bajo uso de CPU en régimen normal; concentra DNS y balanceo en un solo host</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C">
            <w:pPr>
              <w:spacing w:after="0" w:line="252" w:lineRule="auto"/>
            </w:pPr>
            <w:r>
              <w:rPr>
                <w:rFonts w:ascii="Calibri" w:hAnsi="Calibri" w:eastAsia="Calibri" w:cs="Calibri"/>
                <w:color w:val="1f1f1f"/>
                <w:sz w:val="21"/>
                <w:szCs w:val="21"/>
              </w:rPr>
              <w:t>Separar DNS y Nginx en nodos distintos para reducir el SPOF más crítico de la arquitectura actual</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D">
            <w:pPr>
              <w:spacing w:after="0" w:line="252" w:lineRule="auto"/>
            </w:pPr>
            <w:r>
              <w:rPr>
                <w:rFonts w:ascii="Calibri" w:hAnsi="Calibri" w:eastAsia="Calibri" w:cs="Calibri"/>
                <w:color w:val="1f1f1f"/>
                <w:sz w:val="21"/>
                <w:szCs w:val="21"/>
              </w:rPr>
              <w:t>WordPress CMS 1</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E">
            <w:pPr>
              <w:spacing w:after="0" w:line="252" w:lineRule="auto"/>
            </w:pPr>
            <w:r>
              <w:rPr>
                <w:rFonts w:ascii="Calibri" w:hAnsi="Calibri" w:eastAsia="Calibri" w:cs="Calibri"/>
                <w:color w:val="1f1f1f"/>
                <w:sz w:val="21"/>
                <w:szCs w:val="21"/>
              </w:rPr>
              <w:t>2 vCPU / 2 GB RAM</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F">
            <w:pPr>
              <w:spacing w:after="0" w:line="252" w:lineRule="auto"/>
            </w:pPr>
            <w:r>
              <w:rPr>
                <w:rFonts w:ascii="Calibri" w:hAnsi="Calibri" w:eastAsia="Calibri" w:cs="Calibri"/>
                <w:color w:val="1f1f1f"/>
                <w:sz w:val="21"/>
                <w:szCs w:val="21"/>
              </w:rPr>
              <w:t>20 GB</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0">
            <w:pPr>
              <w:spacing w:after="0" w:line="252" w:lineRule="auto"/>
            </w:pPr>
            <w:r>
              <w:rPr>
                <w:rFonts w:ascii="Calibri" w:hAnsi="Calibri" w:eastAsia="Calibri" w:cs="Calibri"/>
                <w:color w:val="1f1f1f"/>
                <w:sz w:val="21"/>
                <w:szCs w:val="21"/>
              </w:rPr>
              <w:t>Picos breves de tráfico durante campañas de difusión</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1">
            <w:pPr>
              <w:spacing w:after="0" w:line="252" w:lineRule="auto"/>
            </w:pPr>
            <w:r>
              <w:rPr>
                <w:rFonts w:ascii="Calibri" w:hAnsi="Calibri" w:eastAsia="Calibri" w:cs="Calibri"/>
                <w:color w:val="1f1f1f"/>
                <w:sz w:val="21"/>
                <w:szCs w:val="21"/>
              </w:rPr>
              <w:t>Retirar su IP pública directa y dejar el nodo perimetral como único punto de entrada</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2">
            <w:pPr>
              <w:spacing w:after="0" w:line="252" w:lineRule="auto"/>
            </w:pPr>
            <w:r>
              <w:rPr>
                <w:rFonts w:ascii="Calibri" w:hAnsi="Calibri" w:eastAsia="Calibri" w:cs="Calibri"/>
                <w:color w:val="1f1f1f"/>
                <w:sz w:val="21"/>
                <w:szCs w:val="21"/>
              </w:rPr>
              <w:t>WordPress CMS 2</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3">
            <w:pPr>
              <w:spacing w:after="0" w:line="252" w:lineRule="auto"/>
            </w:pPr>
            <w:r>
              <w:rPr>
                <w:rFonts w:ascii="Calibri" w:hAnsi="Calibri" w:eastAsia="Calibri" w:cs="Calibri"/>
                <w:color w:val="1f1f1f"/>
                <w:sz w:val="21"/>
                <w:szCs w:val="21"/>
              </w:rPr>
              <w:t>2 vCPU / 2 GB RAM</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4">
            <w:pPr>
              <w:spacing w:after="0" w:line="252" w:lineRule="auto"/>
            </w:pPr>
            <w:r>
              <w:rPr>
                <w:rFonts w:ascii="Calibri" w:hAnsi="Calibri" w:eastAsia="Calibri" w:cs="Calibri"/>
                <w:color w:val="1f1f1f"/>
                <w:sz w:val="21"/>
                <w:szCs w:val="21"/>
              </w:rPr>
              <w:t>20 GB</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5">
            <w:pPr>
              <w:spacing w:after="0" w:line="252" w:lineRule="auto"/>
            </w:pPr>
            <w:r>
              <w:rPr>
                <w:rFonts w:ascii="Calibri" w:hAnsi="Calibri" w:eastAsia="Calibri" w:cs="Calibri"/>
                <w:color w:val="1f1f1f"/>
                <w:sz w:val="21"/>
                <w:szCs w:val="21"/>
              </w:rPr>
              <w:t>Igual que CMS 1, en espejo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6">
            <w:pPr>
              <w:spacing w:after="0" w:line="252" w:lineRule="auto"/>
            </w:pPr>
            <w:r>
              <w:rPr>
                <w:rFonts w:ascii="Calibri" w:hAnsi="Calibri" w:eastAsia="Calibri" w:cs="Calibri"/>
                <w:color w:val="1f1f1f"/>
                <w:sz w:val="21"/>
                <w:szCs w:val="21"/>
              </w:rPr>
              <w:t>Mantener como réplica funcional equivalente a CMS 1</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7">
            <w:pPr>
              <w:spacing w:after="0" w:line="252" w:lineRule="auto"/>
            </w:pPr>
            <w:r>
              <w:rPr>
                <w:rFonts w:ascii="Calibri" w:hAnsi="Calibri" w:eastAsia="Calibri" w:cs="Calibri"/>
                <w:color w:val="1f1f1f"/>
                <w:sz w:val="21"/>
                <w:szCs w:val="21"/>
              </w:rPr>
              <w:t>MySQL DB</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8">
            <w:pPr>
              <w:spacing w:after="0" w:line="252" w:lineRule="auto"/>
            </w:pPr>
            <w:r>
              <w:rPr>
                <w:rFonts w:ascii="Calibri" w:hAnsi="Calibri" w:eastAsia="Calibri" w:cs="Calibri"/>
                <w:color w:val="1f1f1f"/>
                <w:sz w:val="21"/>
                <w:szCs w:val="21"/>
              </w:rPr>
              <w:t>2 vCPU / 4 GB RAM</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9">
            <w:pPr>
              <w:spacing w:after="0" w:line="252" w:lineRule="auto"/>
            </w:pPr>
            <w:r>
              <w:rPr>
                <w:rFonts w:ascii="Calibri" w:hAnsi="Calibri" w:eastAsia="Calibri" w:cs="Calibri"/>
                <w:color w:val="1f1f1f"/>
                <w:sz w:val="21"/>
                <w:szCs w:val="21"/>
              </w:rPr>
              <w:t>30 GB</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A">
            <w:pPr>
              <w:spacing w:after="0" w:line="252" w:lineRule="auto"/>
            </w:pPr>
            <w:r>
              <w:rPr>
                <w:rFonts w:ascii="Calibri" w:hAnsi="Calibri" w:eastAsia="Calibri" w:cs="Calibri"/>
                <w:color w:val="1f1f1f"/>
                <w:sz w:val="21"/>
                <w:szCs w:val="21"/>
              </w:rPr>
              <w:t>Consultas concentradas en horarios de campaña</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B">
            <w:pPr>
              <w:spacing w:after="0" w:line="252" w:lineRule="auto"/>
            </w:pPr>
            <w:r>
              <w:rPr>
                <w:rFonts w:ascii="Calibri" w:hAnsi="Calibri" w:eastAsia="Calibri" w:cs="Calibri"/>
                <w:color w:val="1f1f1f"/>
                <w:sz w:val="21"/>
                <w:szCs w:val="21"/>
              </w:rPr>
              <w:t>Incorporar réplica maestro-esclavo en entregas posteriores</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C">
            <w:pPr>
              <w:spacing w:after="0" w:line="252" w:lineRule="auto"/>
            </w:pPr>
            <w:r>
              <w:rPr>
                <w:rFonts w:ascii="Calibri" w:hAnsi="Calibri" w:eastAsia="Calibri" w:cs="Calibri"/>
                <w:color w:val="1f1f1f"/>
                <w:sz w:val="21"/>
                <w:szCs w:val="21"/>
              </w:rPr>
              <w:t>Storage compartido (pendiente)</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D">
            <w:pPr>
              <w:spacing w:after="0" w:line="252" w:lineRule="auto"/>
            </w:pPr>
            <w:r>
              <w:rPr>
                <w:rFonts w:ascii="Calibri" w:hAnsi="Calibri" w:eastAsia="Calibri" w:cs="Calibri"/>
                <w:color w:val="1f1f1f"/>
                <w:sz w:val="21"/>
                <w:szCs w:val="21"/>
              </w:rPr>
              <w:t>No implementado</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E">
            <w:pPr>
              <w:spacing w:after="0" w:line="252" w:lineRule="auto"/>
            </w:pPr>
            <w:r>
              <w:rPr>
                <w:rFonts w:ascii="Calibri" w:hAnsi="Calibri" w:eastAsia="Calibri" w:cs="Calibri"/>
                <w:color w:val="1f1f1f"/>
                <w:sz w:val="21"/>
                <w:szCs w:val="21"/>
              </w:rPr>
              <w:t>No implementado</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F">
            <w:pPr>
              <w:spacing w:after="0" w:line="252" w:lineRule="auto"/>
            </w:pPr>
            <w:r>
              <w:rPr>
                <w:rFonts w:ascii="Calibri" w:hAnsi="Calibri" w:eastAsia="Calibri" w:cs="Calibri"/>
                <w:color w:val="1f1f1f"/>
                <w:sz w:val="21"/>
                <w:szCs w:val="21"/>
              </w:rPr>
              <w:t>Necesario para que wp-content sea coherente entre CMS 1 y CMS 2</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A0">
            <w:pPr>
              <w:spacing w:after="0" w:line="252" w:lineRule="auto"/>
            </w:pPr>
            <w:r>
              <w:rPr>
                <w:rFonts w:ascii="Calibri" w:hAnsi="Calibri" w:eastAsia="Calibri" w:cs="Calibri"/>
                <w:color w:val="1f1f1f"/>
                <w:sz w:val="21"/>
                <w:szCs w:val="21"/>
              </w:rPr>
              <w:t>Diseñar e implementar en Entrega 3 (NFS u objeto compatible S3) para cerrar RNF-03</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1">
            <w:pPr>
              <w:spacing w:after="0" w:line="252" w:lineRule="auto"/>
            </w:pPr>
            <w:r>
              <w:rPr>
                <w:rFonts w:ascii="Calibri" w:hAnsi="Calibri" w:eastAsia="Calibri" w:cs="Calibri"/>
                <w:color w:val="1f1f1f"/>
                <w:sz w:val="21"/>
                <w:szCs w:val="21"/>
              </w:rPr>
              <w:t>Monitoreo y backup (pendiente)</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2">
            <w:pPr>
              <w:spacing w:after="0" w:line="252" w:lineRule="auto"/>
            </w:pPr>
            <w:r>
              <w:rPr>
                <w:rFonts w:ascii="Calibri" w:hAnsi="Calibri" w:eastAsia="Calibri" w:cs="Calibri"/>
                <w:color w:val="1f1f1f"/>
                <w:sz w:val="21"/>
                <w:szCs w:val="21"/>
              </w:rPr>
              <w:t>No implementado</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3">
            <w:pPr>
              <w:spacing w:after="0" w:line="252" w:lineRule="auto"/>
            </w:pPr>
            <w:r>
              <w:rPr>
                <w:rFonts w:ascii="Calibri" w:hAnsi="Calibri" w:eastAsia="Calibri" w:cs="Calibri"/>
                <w:color w:val="1f1f1f"/>
                <w:sz w:val="21"/>
                <w:szCs w:val="21"/>
              </w:rPr>
              <w:t>No implementado</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4">
            <w:pPr>
              <w:spacing w:after="0" w:line="252" w:lineRule="auto"/>
            </w:pPr>
            <w:r>
              <w:rPr>
                <w:rFonts w:ascii="Calibri" w:hAnsi="Calibri" w:eastAsia="Calibri" w:cs="Calibri"/>
                <w:color w:val="1f1f1f"/>
                <w:sz w:val="21"/>
                <w:szCs w:val="21"/>
              </w:rPr>
              <w:t>Actualmente solo existe un script base de respaldo de la BD (octavio_bd_backup.sql)</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5">
            <w:pPr>
              <w:spacing w:after="0" w:line="252" w:lineRule="auto"/>
            </w:pPr>
            <w:r>
              <w:rPr>
                <w:rFonts w:ascii="Calibri" w:hAnsi="Calibri" w:eastAsia="Calibri" w:cs="Calibri"/>
                <w:color w:val="1f1f1f"/>
                <w:sz w:val="21"/>
                <w:szCs w:val="21"/>
              </w:rPr>
              <w:t>Definir e implementar en Entrega 4: métricas, alertas y backups automatizados de archivos y configuración</w:t>
            </w:r>
          </w:p>
        </w:tc>
      </w:tr>
    </w:tbl>
    <w:p w14:paraId="4C2E8E3E">
      <w:pPr>
        <w:spacing w:after="120" w:line="269" w:lineRule="auto"/>
      </w:pPr>
    </w:p>
    <w:p w14:paraId="3A9566CE">
      <w:pPr>
        <w:spacing w:after="120" w:line="269" w:lineRule="auto"/>
      </w:pPr>
    </w:p>
    <w:p w14:paraId="7C1642DC">
      <w:pPr>
        <w:spacing w:after="120" w:line="269" w:lineRule="auto"/>
      </w:pPr>
    </w:p>
    <w:p w14:paraId="6612A7B3">
      <w:pPr>
        <w:spacing w:after="120" w:line="269" w:lineRule="auto"/>
      </w:pPr>
    </w:p>
    <w:p w14:paraId="37A0A35A">
      <w:pPr>
        <w:spacing w:after="120" w:line="269" w:lineRule="auto"/>
      </w:pPr>
    </w:p>
    <w:p w14:paraId="4188111F">
      <w:pPr>
        <w:spacing w:after="120" w:line="269" w:lineRule="auto"/>
      </w:pPr>
    </w:p>
    <w:p w14:paraId="21A4A2AE">
      <w:pPr>
        <w:spacing w:after="120" w:line="269" w:lineRule="auto"/>
      </w:pPr>
    </w:p>
    <w:p w14:paraId="4CFA0559">
      <w:pPr>
        <w:spacing w:after="120" w:line="269" w:lineRule="auto"/>
      </w:pPr>
    </w:p>
    <w:p w14:paraId="49BFCE49">
      <w:pPr>
        <w:spacing w:after="120" w:line="269" w:lineRule="auto"/>
      </w:pPr>
    </w:p>
    <w:p w14:paraId="48CDA19A">
      <w:pPr>
        <w:spacing w:after="120" w:line="269" w:lineRule="auto"/>
      </w:pPr>
    </w:p>
    <w:p w14:paraId="1C599BAB">
      <w:pPr>
        <w:spacing w:after="120" w:line="269" w:lineRule="auto"/>
      </w:pPr>
      <w:r>
        <w:rPr>
          <w:rFonts w:ascii="Calibri" w:hAnsi="Calibri" w:eastAsia="Calibri" w:cs="Calibri"/>
          <w:color w:val="1f1f1f"/>
          <w:sz w:val="21"/>
          <w:szCs w:val="21"/>
        </w:rPr>
        <w:t>Puntos únicos de falla identificados: el nodo perimetral, que concentra DNS y Nginx en un mismo host su caída interrumpe simultáneamente la resolución del dominio y la distribución de tráfico, la base de datos, que es una instancia única sin réplica; y la ausencia de storage compartido, que impide garantizar RNF-03 mientras no se implemente.</w:t>
      </w:r>
    </w:p>
    <w:p w14:paraId="1ED8C55C">
      <w:pPr>
        <w:spacing w:after="120" w:line="269" w:lineRule="auto"/>
      </w:pPr>
      <w:r>
        <w:rPr>
          <w:rFonts w:ascii="Calibri" w:hAnsi="Calibri" w:eastAsia="Calibri" w:cs="Calibri"/>
          <w:color w:val="1f1f1f"/>
          <w:sz w:val="21"/>
          <w:szCs w:val="21"/>
        </w:rPr>
        <w:t>Es importante diferenciar los conceptos: el balanceo de carga (Nginx distribuyendo tráfico entre dos backends) no equivale por sí solo a alta disponibilidad, ya que el nodo perimetral sigue siendo un punto único de falla y, al usar la versión libre de Nginx, la detección de fallas es pasiva en vez de activa (ver ADR-002). La alta disponibilidad completa requeriría separar DNS de Nginx, replicar la base de datos y definir la persistencia del estado compartido evolución planteada para entregas posteriores.</w:t>
      </w:r>
    </w:p>
    <w:p w14:paraId="000000A6">
      <w:pPr>
        <w:spacing w:after="40" w:lineRule="auto"/>
      </w:pPr>
      <w:r>
        <w:rPr>
          <w:rtl w:val="0"/>
        </w:rPr>
      </w:r>
    </w:p>
    <w:p w14:paraId="000000A7">
      <w:pPr>
        <w:pStyle w:val="Heading1"/>
        <w:numPr>
          <w:ilvl w:val="0"/>
          <w:numId w:val="1"/>
        </w:numPr>
        <w:ind w:left="360" w:hanging="360"/>
      </w:pPr>
      <w:r>
        <w:rPr>
          <w:rFonts w:ascii="Calibri" w:hAnsi="Calibri" w:eastAsia="Calibri" w:cs="Calibri"/>
          <w:b/>
          <w:bCs/>
          <w:color w:val="1f4e79"/>
          <w:sz w:val="32"/>
          <w:szCs w:val="32"/>
        </w:rPr>
        <w:t>USABILIDAD</w:t>
      </w:r>
    </w:p>
    <w:p w14:paraId="000000A9">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Los clientes finales acceden a la plataforma mediante el dominio interno tas-06.arpa, sin necesidad de recordar direcciones IP ni distinguir qué backend los atiende. WordPress ofrece una navegación familiar de catálogo, carrito y confirmación de pedidos o reservas, con mensajes de error estándar y consistentes entre ambos backends.</w:t>
      </w:r>
    </w:p>
    <w:p w14:paraId="000000A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personal de Nodo Sur, sin formación técnica avanzada, administra la plataforma desde el panel de administración de WordPress, donde puede publicar contenido, gestionar el catálogo y revisar pedidos o reservas, sin necesidad de acceder a la infraestructura subyacente para sus tareas cotidianas.</w:t>
      </w:r>
    </w:p>
    <w:p w14:paraId="000000AB">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Las tareas administrativas de infraestructura quedan reservadas al equipo del proyecto mediante acceso SSH nominativo por clave pública hacia las IP privadas de cada nodo, evitando que el personal de negocio necesite privilegios elevados para operar el sitio.</w:t>
      </w:r>
    </w:p>
    <w:p w14:paraId="000000AC">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Mientras no se resuelva la persistencia de archivos compartidos entre backends (ver sección de Consideraciones de Recursos), existe el riesgo de que un cliente perciba inconsistencias , por ejemplo, una imagen de catálogo visible desde un backend pero no desde el otro. Corregir esta brecha es una condición de usabilidad antes de escalar a dos backends.</w:t>
      </w:r>
    </w:p>
    <w:p w14:paraId="2969956F">
      <w:pPr>
        <w:spacing w:after="160" w:line="276" w:lineRule="auto"/>
      </w:pPr>
    </w:p>
    <w:p w14:paraId="34A6CC02">
      <w:pPr>
        <w:spacing w:after="160" w:line="276" w:lineRule="auto"/>
      </w:pPr>
    </w:p>
    <w:p w14:paraId="39C08447">
      <w:pPr>
        <w:spacing w:after="160" w:line="276" w:lineRule="auto"/>
      </w:pPr>
    </w:p>
    <w:p w14:paraId="300BC87A">
      <w:pPr>
        <w:spacing w:after="160" w:line="276" w:lineRule="auto"/>
      </w:pPr>
    </w:p>
    <w:p w14:paraId="2EA3F24E">
      <w:pPr>
        <w:spacing w:after="160" w:line="276" w:lineRule="auto"/>
      </w:pPr>
    </w:p>
    <w:p w14:paraId="74198DD4">
      <w:pPr>
        <w:spacing w:after="160" w:line="276" w:lineRule="auto"/>
      </w:pPr>
    </w:p>
    <w:p w14:paraId="0C37B7AD">
      <w:pPr>
        <w:spacing w:after="160" w:line="276" w:lineRule="auto"/>
      </w:pPr>
    </w:p>
    <w:p w14:paraId="5E26564B">
      <w:pPr>
        <w:spacing w:after="160" w:line="276" w:lineRule="auto"/>
      </w:pPr>
    </w:p>
    <w:p w14:paraId="2E4388F8">
      <w:pPr>
        <w:spacing w:after="160" w:line="276" w:lineRule="auto"/>
      </w:pPr>
    </w:p>
    <w:p w14:paraId="10A684C1">
      <w:pPr>
        <w:spacing w:after="160" w:line="276" w:lineRule="auto"/>
      </w:pPr>
    </w:p>
    <w:p w14:paraId="003DB27D">
      <w:pPr>
        <w:spacing w:after="160" w:line="276" w:lineRule="auto"/>
      </w:pPr>
    </w:p>
    <w:p w14:paraId="445097A9">
      <w:pPr>
        <w:spacing w:after="160" w:line="276" w:lineRule="auto"/>
      </w:pPr>
    </w:p>
    <w:p w14:paraId="000000AD">
      <w:pPr>
        <w:pStyle w:val="Heading1"/>
        <w:numPr>
          <w:ilvl w:val="0"/>
          <w:numId w:val="1"/>
        </w:numPr>
        <w:ind w:left="360" w:hanging="360"/>
      </w:pPr>
      <w:r>
        <w:rPr>
          <w:rFonts w:ascii="Calibri" w:hAnsi="Calibri" w:eastAsia="Calibri" w:cs="Calibri"/>
          <w:b/>
          <w:bCs/>
          <w:color w:val="1f4e79"/>
          <w:sz w:val="32"/>
          <w:szCs w:val="32"/>
        </w:rPr>
        <w:t>RECOMENDACIONES DE SEGURIDAD Y MONITOREO</w:t>
      </w:r>
    </w:p>
    <w:tbl>
      <w:tblPr>
        <w:tblStyle w:val="Table6"/>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200"/>
        <w:gridCol w:w="2800"/>
        <w:gridCol w:w="2100"/>
        <w:gridCol w:w="2260"/>
      </w:tblGrid>
      <w:tr>
        <w:trPr>
          <w:tblHeader/>
        </w:trPr>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AF">
            <w:pPr>
              <w:spacing w:after="0" w:line="252" w:lineRule="auto"/>
              <w:jc w:val="center"/>
            </w:pPr>
            <w:r>
              <w:rPr>
                <w:rFonts w:ascii="Calibri" w:hAnsi="Calibri" w:eastAsia="Calibri" w:cs="Calibri"/>
                <w:b/>
                <w:bCs/>
                <w:color w:val="ffffff"/>
                <w:sz w:val="17"/>
                <w:szCs w:val="17"/>
              </w:rPr>
              <w:t>Riesgo</w:t>
            </w:r>
            <w:r>
              <w:rPr>
                <w:rtl w:val="0"/>
              </w:rPr>
            </w:r>
          </w:p>
        </w:tc>
        <w:tc>
          <w:tcPr>
            <w:tcW w:w="30"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0">
            <w:pPr>
              <w:spacing w:after="0" w:line="252" w:lineRule="auto"/>
              <w:jc w:val="center"/>
            </w:pPr>
            <w:r>
              <w:rPr>
                <w:rFonts w:ascii="Calibri" w:hAnsi="Calibri" w:eastAsia="Calibri" w:cs="Calibri"/>
                <w:b/>
                <w:bCs/>
                <w:color w:val="ffffff"/>
                <w:sz w:val="17"/>
                <w:szCs w:val="17"/>
              </w:rPr>
              <w:t>Control recomendado</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1">
            <w:pPr>
              <w:spacing w:after="0" w:line="252" w:lineRule="auto"/>
              <w:jc w:val="center"/>
            </w:pPr>
            <w:r>
              <w:rPr>
                <w:rFonts w:ascii="Calibri" w:hAnsi="Calibri" w:eastAsia="Calibri" w:cs="Calibri"/>
                <w:b/>
                <w:bCs/>
                <w:color w:val="ffffff"/>
                <w:sz w:val="17"/>
                <w:szCs w:val="17"/>
              </w:rPr>
              <w:t>Métrica / log</w:t>
            </w:r>
            <w:r>
              <w:rPr>
                <w:rtl w:val="0"/>
              </w:rPr>
            </w:r>
          </w:p>
        </w:tc>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2">
            <w:pPr>
              <w:spacing w:after="0" w:line="252" w:lineRule="auto"/>
              <w:jc w:val="center"/>
            </w:pPr>
            <w:r>
              <w:rPr>
                <w:rFonts w:ascii="Calibri" w:hAnsi="Calibri" w:eastAsia="Calibri" w:cs="Calibri"/>
                <w:b/>
                <w:bCs/>
                <w:color w:val="ffffff"/>
                <w:sz w:val="17"/>
                <w:szCs w:val="17"/>
              </w:rPr>
              <w:t>Validación futura</w:t>
            </w:r>
            <w:r>
              <w:rPr>
                <w:rtl w:val="0"/>
              </w:rPr>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3">
            <w:pPr>
              <w:spacing w:after="0" w:line="252" w:lineRule="auto"/>
            </w:pPr>
            <w:r>
              <w:rPr>
                <w:rFonts w:ascii="Calibri" w:hAnsi="Calibri" w:eastAsia="Calibri" w:cs="Calibri"/>
                <w:color w:val="1f1f1f"/>
                <w:sz w:val="21"/>
                <w:szCs w:val="21"/>
              </w:rPr>
              <w:t>Credenciales compartidas por mensajería, sin revocación individual</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4">
            <w:pPr>
              <w:spacing w:after="0" w:line="252" w:lineRule="auto"/>
            </w:pPr>
            <w:r>
              <w:rPr>
                <w:rFonts w:ascii="Calibri" w:hAnsi="Calibri" w:eastAsia="Calibri" w:cs="Calibri"/>
                <w:color w:val="1f1f1f"/>
                <w:sz w:val="21"/>
                <w:szCs w:val="21"/>
              </w:rPr>
              <w:t>Acceso SSH nominativo por clave pública hacia las IP privadas de cada nodo, sin cuentas compartidas</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5">
            <w:pPr>
              <w:spacing w:after="0" w:line="252" w:lineRule="auto"/>
            </w:pPr>
            <w:r>
              <w:rPr>
                <w:rFonts w:ascii="Calibri" w:hAnsi="Calibri" w:eastAsia="Calibri" w:cs="Calibri"/>
                <w:color w:val="1f1f1f"/>
                <w:sz w:val="21"/>
                <w:szCs w:val="21"/>
              </w:rPr>
              <w:t>Logs de autenticación SSH (auth.log)</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6">
            <w:pPr>
              <w:spacing w:after="0" w:line="252" w:lineRule="auto"/>
            </w:pPr>
            <w:r>
              <w:rPr>
                <w:rFonts w:ascii="Calibri" w:hAnsi="Calibri" w:eastAsia="Calibri" w:cs="Calibri"/>
                <w:color w:val="1f1f1f"/>
                <w:sz w:val="21"/>
                <w:szCs w:val="21"/>
              </w:rPr>
              <w:t>Entrega 2: verificar acceso nominativo y revocar una cuenta de prueba</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7">
            <w:pPr>
              <w:spacing w:after="0" w:line="252" w:lineRule="auto"/>
            </w:pPr>
            <w:r>
              <w:rPr>
                <w:rFonts w:ascii="Calibri" w:hAnsi="Calibri" w:eastAsia="Calibri" w:cs="Calibri"/>
                <w:color w:val="1f1f1f"/>
                <w:sz w:val="21"/>
                <w:szCs w:val="21"/>
              </w:rPr>
              <w:t>Base de datos expuesta a redes no autorizadas</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8">
            <w:pPr>
              <w:spacing w:after="0" w:line="252" w:lineRule="auto"/>
            </w:pPr>
            <w:r>
              <w:rPr>
                <w:rFonts w:ascii="Calibri" w:hAnsi="Calibri" w:eastAsia="Calibri" w:cs="Calibri"/>
                <w:color w:val="1f1f1f"/>
                <w:sz w:val="21"/>
                <w:szCs w:val="21"/>
              </w:rPr>
              <w:t>Firewall restringiendo el puerto 3306 solo a las IPs .50 y .51</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9">
            <w:pPr>
              <w:spacing w:after="0" w:line="252" w:lineRule="auto"/>
            </w:pPr>
            <w:r>
              <w:rPr>
                <w:rFonts w:ascii="Calibri" w:hAnsi="Calibri" w:eastAsia="Calibri" w:cs="Calibri"/>
                <w:color w:val="1f1f1f"/>
                <w:sz w:val="21"/>
                <w:szCs w:val="21"/>
              </w:rPr>
              <w:t>Logs de conexión de la BD, reglas de firewall aplicadas</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A">
            <w:pPr>
              <w:spacing w:after="0" w:line="252" w:lineRule="auto"/>
            </w:pPr>
            <w:r>
              <w:rPr>
                <w:rFonts w:ascii="Calibri" w:hAnsi="Calibri" w:eastAsia="Calibri" w:cs="Calibri"/>
                <w:color w:val="1f1f1f"/>
                <w:sz w:val="21"/>
                <w:szCs w:val="21"/>
              </w:rPr>
              <w:t>Entrega 2/3: prueba de conexión bloqueada desde un origen no autorizado</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B">
            <w:pPr>
              <w:spacing w:after="0" w:line="252" w:lineRule="auto"/>
            </w:pPr>
            <w:r>
              <w:rPr>
                <w:rFonts w:ascii="Calibri" w:hAnsi="Calibri" w:eastAsia="Calibri" w:cs="Calibri"/>
                <w:color w:val="1f1f1f"/>
                <w:sz w:val="21"/>
                <w:szCs w:val="21"/>
              </w:rPr>
              <w:t>WordPress CMS 1 accesible directamente por IP pública, saltándose el balanceador</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C">
            <w:pPr>
              <w:spacing w:after="0" w:line="252" w:lineRule="auto"/>
            </w:pPr>
            <w:r>
              <w:rPr>
                <w:rFonts w:ascii="Calibri" w:hAnsi="Calibri" w:eastAsia="Calibri" w:cs="Calibri"/>
                <w:color w:val="1f1f1f"/>
                <w:sz w:val="21"/>
                <w:szCs w:val="21"/>
              </w:rPr>
              <w:t>Retirar la IP pública del CMS 1, dejando el nodo perimetral como único punto de entrada</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D">
            <w:pPr>
              <w:spacing w:after="0" w:line="252" w:lineRule="auto"/>
            </w:pPr>
            <w:r>
              <w:rPr>
                <w:rFonts w:ascii="Calibri" w:hAnsi="Calibri" w:eastAsia="Calibri" w:cs="Calibri"/>
                <w:color w:val="1f1f1f"/>
                <w:sz w:val="21"/>
                <w:szCs w:val="21"/>
              </w:rPr>
              <w:t>Registro de intentos de acceso directo por IP en logs de Nginx del backend</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E">
            <w:pPr>
              <w:spacing w:after="0" w:line="252" w:lineRule="auto"/>
            </w:pPr>
            <w:r>
              <w:rPr>
                <w:rFonts w:ascii="Calibri" w:hAnsi="Calibri" w:eastAsia="Calibri" w:cs="Calibri"/>
                <w:color w:val="1f1f1f"/>
                <w:sz w:val="21"/>
                <w:szCs w:val="21"/>
              </w:rPr>
              <w:t>Entrega 2: verificar que la IP pública del CMS 1 ya no responde directamente</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F">
            <w:pPr>
              <w:spacing w:after="0" w:line="252" w:lineRule="auto"/>
            </w:pPr>
            <w:r>
              <w:rPr>
                <w:rFonts w:ascii="Calibri" w:hAnsi="Calibri" w:eastAsia="Calibri" w:cs="Calibri"/>
                <w:color w:val="1f1f1f"/>
                <w:sz w:val="21"/>
                <w:szCs w:val="21"/>
              </w:rPr>
              <w:t>Persistencia de archivos no resuelta entre CMS 1 y CMS 2 (sin storage compartido)</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0">
            <w:pPr>
              <w:spacing w:after="0" w:line="252" w:lineRule="auto"/>
            </w:pPr>
            <w:r>
              <w:rPr>
                <w:rFonts w:ascii="Calibri" w:hAnsi="Calibri" w:eastAsia="Calibri" w:cs="Calibri"/>
                <w:color w:val="1f1f1f"/>
                <w:sz w:val="21"/>
                <w:szCs w:val="21"/>
              </w:rPr>
              <w:t>Diseñar e implementar storage compartido (NFS u objeto compatible S3) antes de operar ambos backends en producción</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1">
            <w:pPr>
              <w:spacing w:after="0" w:line="252" w:lineRule="auto"/>
            </w:pPr>
            <w:r>
              <w:rPr>
                <w:rFonts w:ascii="Calibri" w:hAnsi="Calibri" w:eastAsia="Calibri" w:cs="Calibri"/>
                <w:color w:val="1f1f1f"/>
                <w:sz w:val="21"/>
                <w:szCs w:val="21"/>
              </w:rPr>
              <w:t>Comparación de archivos/checksum entre backends</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2">
            <w:pPr>
              <w:spacing w:after="0" w:line="252" w:lineRule="auto"/>
            </w:pPr>
            <w:r>
              <w:rPr>
                <w:rFonts w:ascii="Calibri" w:hAnsi="Calibri" w:eastAsia="Calibri" w:cs="Calibri"/>
                <w:color w:val="1f1f1f"/>
                <w:sz w:val="21"/>
                <w:szCs w:val="21"/>
              </w:rPr>
              <w:t>Entrega 3: prueba de persistencia tras subir un archivo y consultarlo desde el otro backend</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3">
            <w:pPr>
              <w:spacing w:after="0" w:line="252" w:lineRule="auto"/>
            </w:pPr>
            <w:r>
              <w:rPr>
                <w:rFonts w:ascii="Calibri" w:hAnsi="Calibri" w:eastAsia="Calibri" w:cs="Calibri"/>
                <w:color w:val="1f1f1f"/>
                <w:sz w:val="21"/>
                <w:szCs w:val="21"/>
              </w:rPr>
              <w:t>Falla no detectada a tiempo (como el incidente de 2 horas sin diagnóstico)</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4">
            <w:pPr>
              <w:spacing w:after="0" w:line="252" w:lineRule="auto"/>
            </w:pPr>
            <w:r>
              <w:rPr>
                <w:rFonts w:ascii="Calibri" w:hAnsi="Calibri" w:eastAsia="Calibri" w:cs="Calibri"/>
                <w:color w:val="1f1f1f"/>
                <w:sz w:val="21"/>
                <w:szCs w:val="21"/>
              </w:rPr>
              <w:t>Monitorización de Nginx, backends y BD con alertas automáticas, compensar la falta de health checks activos de Nginx libre (ADR-002)</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5">
            <w:pPr>
              <w:spacing w:after="0" w:line="252" w:lineRule="auto"/>
            </w:pPr>
            <w:r>
              <w:rPr>
                <w:rFonts w:ascii="Calibri" w:hAnsi="Calibri" w:eastAsia="Calibri" w:cs="Calibri"/>
                <w:color w:val="1f1f1f"/>
                <w:sz w:val="21"/>
                <w:szCs w:val="21"/>
              </w:rPr>
              <w:t>Métricas de disponibilidad, latencia y errores</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6">
            <w:pPr>
              <w:spacing w:after="0" w:line="252" w:lineRule="auto"/>
            </w:pPr>
            <w:r>
              <w:rPr>
                <w:rFonts w:ascii="Calibri" w:hAnsi="Calibri" w:eastAsia="Calibri" w:cs="Calibri"/>
                <w:color w:val="1f1f1f"/>
                <w:sz w:val="21"/>
                <w:szCs w:val="21"/>
              </w:rPr>
              <w:t>Entrega 4: degradación controlada y verificación de alerta recibida</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7">
            <w:pPr>
              <w:spacing w:after="0" w:line="252" w:lineRule="auto"/>
            </w:pPr>
            <w:r>
              <w:rPr>
                <w:rFonts w:ascii="Calibri" w:hAnsi="Calibri" w:eastAsia="Calibri" w:cs="Calibri"/>
                <w:color w:val="1f1f1f"/>
                <w:sz w:val="21"/>
                <w:szCs w:val="21"/>
              </w:rPr>
              <w:t>Backup nunca probado o restauración fallida</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8">
            <w:pPr>
              <w:spacing w:after="0" w:line="252" w:lineRule="auto"/>
            </w:pPr>
            <w:r>
              <w:rPr>
                <w:rFonts w:ascii="Calibri" w:hAnsi="Calibri" w:eastAsia="Calibri" w:cs="Calibri"/>
                <w:color w:val="1f1f1f"/>
                <w:sz w:val="21"/>
                <w:szCs w:val="21"/>
              </w:rPr>
              <w:t>Backups automatizados de BD (a partir del script base octavio_bd_backup.sql), archivos y configuración con retención ≥30 días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9">
            <w:pPr>
              <w:spacing w:after="0" w:line="252" w:lineRule="auto"/>
            </w:pPr>
            <w:r>
              <w:rPr>
                <w:rFonts w:ascii="Calibri" w:hAnsi="Calibri" w:eastAsia="Calibri" w:cs="Calibri"/>
                <w:color w:val="1f1f1f"/>
                <w:sz w:val="21"/>
                <w:szCs w:val="21"/>
              </w:rPr>
              <w:t>Inventario de respaldos y checksum de verificación</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A">
            <w:pPr>
              <w:spacing w:after="0" w:line="252" w:lineRule="auto"/>
            </w:pPr>
            <w:r>
              <w:rPr>
                <w:rFonts w:ascii="Calibri" w:hAnsi="Calibri" w:eastAsia="Calibri" w:cs="Calibri"/>
                <w:color w:val="1f1f1f"/>
                <w:sz w:val="21"/>
                <w:szCs w:val="21"/>
              </w:rPr>
              <w:t>Entrega 4: restauración controlada con medición real de RPO/RTO</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B">
            <w:pPr>
              <w:spacing w:after="0" w:line="252" w:lineRule="auto"/>
            </w:pPr>
            <w:r>
              <w:rPr>
                <w:rFonts w:ascii="Calibri" w:hAnsi="Calibri" w:eastAsia="Calibri" w:cs="Calibri"/>
                <w:color w:val="1f1f1f"/>
                <w:sz w:val="21"/>
                <w:szCs w:val="21"/>
              </w:rPr>
              <w:t>Certificado TLS vencido o mal configurado</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C">
            <w:pPr>
              <w:spacing w:after="0" w:line="252" w:lineRule="auto"/>
            </w:pPr>
            <w:r>
              <w:rPr>
                <w:rFonts w:ascii="Calibri" w:hAnsi="Calibri" w:eastAsia="Calibri" w:cs="Calibri"/>
                <w:color w:val="1f1f1f"/>
                <w:sz w:val="21"/>
                <w:szCs w:val="21"/>
              </w:rPr>
              <w:t>Certificado validado y renovación gestionada en el nodo perimetral</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D">
            <w:pPr>
              <w:spacing w:after="0" w:line="252" w:lineRule="auto"/>
            </w:pPr>
            <w:r>
              <w:rPr>
                <w:rFonts w:ascii="Calibri" w:hAnsi="Calibri" w:eastAsia="Calibri" w:cs="Calibri"/>
                <w:color w:val="1f1f1f"/>
                <w:sz w:val="21"/>
                <w:szCs w:val="21"/>
              </w:rPr>
              <w:t>Logs de Nginx; verificación con curl/openssl</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E">
            <w:pPr>
              <w:spacing w:after="0" w:line="252" w:lineRule="auto"/>
            </w:pPr>
            <w:r>
              <w:rPr>
                <w:rFonts w:ascii="Calibri" w:hAnsi="Calibri" w:eastAsia="Calibri" w:cs="Calibri"/>
                <w:color w:val="1f1f1f"/>
                <w:sz w:val="21"/>
                <w:szCs w:val="21"/>
              </w:rPr>
              <w:t>Entrega 2/3: validación de HTTPS desde un cliente externo</w:t>
            </w:r>
          </w:p>
        </w:tc>
      </w:tr>
    </w:tbl>
    <w:p w14:paraId="000000CF">
      <w:pPr>
        <w:spacing w:after="40" w:lineRule="auto"/>
      </w:pPr>
      <w:r>
        <w:rPr>
          <w:rtl w:val="0"/>
        </w:rPr>
      </w:r>
    </w:p>
    <w:p w14:paraId="0414E180">
      <w:pPr>
        <w:spacing w:after="40" w:line="269" w:lineRule="auto"/>
      </w:pPr>
    </w:p>
    <w:p w14:paraId="6D0E3B2F">
      <w:pPr>
        <w:spacing w:after="40" w:line="269" w:lineRule="auto"/>
      </w:pPr>
    </w:p>
    <w:p w14:paraId="000000D0">
      <w:pPr>
        <w:pStyle w:val="Heading1"/>
        <w:numPr>
          <w:ilvl w:val="0"/>
          <w:numId w:val="1"/>
        </w:numPr>
        <w:ind w:left="360" w:hanging="360"/>
      </w:pPr>
      <w:r>
        <w:rPr>
          <w:rFonts w:ascii="Calibri" w:hAnsi="Calibri" w:eastAsia="Calibri" w:cs="Calibri"/>
          <w:b/>
          <w:bCs/>
          <w:color w:val="1f4e79"/>
          <w:sz w:val="32"/>
          <w:szCs w:val="32"/>
        </w:rPr>
        <w:t>CONCLUSIONES</w:t>
      </w:r>
    </w:p>
    <w:p w14:paraId="000000D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 propuesta es viable dentro de las restricciones del caso, ya que puede implementarse con software libre (WordPress, Nginx, MySQL/MariaDB) y ser administrada por personal sin formación técnica avanzada. Parte de la implementación ya está en curso según la bitácora de uso de IA del repositorio (base de datos migrada entre VMs, acceso remoto habilitado y resolución DNS diagnosticada), lo que valida en la práctica varias de las decisiones de este informe.</w:t>
      </w:r>
    </w:p>
    <w:p w14:paraId="000000D3">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Las decisiones prioritarias para avanzar en la Entrega 2 son: retirar la IP pública directa del CMS 1, confirmar el plugin de reservas con cupos que complementará a WooCommerce, y definir el dimensionamiento final de CPU/RAM/disco de cada VM (actualmente estimado, no medido).</w:t>
      </w:r>
    </w:p>
    <w:p w14:paraId="000000D5">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principal riesgo residual reconocido en esta etapa es la concentración de DNS y Nginx en un mismo nodo perimetral, junto con la dependencia de una única instancia de base de datos, su evolución hacia una arquitectura sin puntos únicos de falla queda planteada como trabajo futuro, más allá del alcance de esta entrega.</w:t>
      </w:r>
    </w:p>
    <w:sectPr>
      <w:headerReference w:type="default" r:id="rId7"/>
      <w:footerReference w:type="default" r:id="rId8"/>
      <w:pgSz w:w="12240" w:h="15840"/>
      <w:pgMar w:top="1181" w:right="1440" w:bottom="1094" w:left="1440" w:header="432" w:footer="432"/>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D7">
    <w:pPr>
      <w:keepNext w:val="0"/>
      <w:keepLines w:val="0"/>
      <w:pageBreakBefore w:val="0"/>
      <w:widowControl/>
      <w:pBdr>
        <w:top w:val="nil"/>
        <w:left w:val="nil"/>
        <w:bottom w:val="nil"/>
        <w:right w:val="nil"/>
        <w:between w:val="nil"/>
      </w:pBdr>
      <w:shd w:val="clear"/>
      <w:tabs>
        <w:tab w:val="center" w:pos="4680"/>
        <w:tab w:val="right" w:pos="9360"/>
      </w:tabs>
      <w:spacing w:before="0" w:after="0" w:line="240" w:lineRule="auto"/>
      <w:ind w:left="0" w:right="0"/>
      <w:jc w:val="right"/>
      <w:rPr>
        <w:rFonts w:ascii="Calibri" w:hAnsi="Calibri" w:eastAsia="Calibri" w:cs="Calibri"/>
        <w:b w:val="0"/>
        <w:bCs w:val="0"/>
        <w:i w:val="0"/>
        <w:iCs w:val="0"/>
        <w:smallCaps w:val="0"/>
        <w:strike w:val="0"/>
        <w:color w:val="1f1f1f"/>
        <w:sz w:val="21"/>
        <w:szCs w:val="21"/>
        <w:u w:val="none"/>
        <w:shd w:val="clear"/>
      </w:rPr>
    </w:pPr>
    <w:r>
      <w:rPr>
        <w:rFonts w:ascii="Calibri" w:hAnsi="Calibri" w:eastAsia="Calibri" w:cs="Calibri"/>
        <w:b w:val="0"/>
        <w:bCs w:val="0"/>
        <w:i w:val="0"/>
        <w:iCs w:val="0"/>
        <w:smallCaps w:val="0"/>
        <w:strike w:val="0"/>
        <w:color w:val="7f7f7f"/>
        <w:sz w:val="18"/>
        <w:szCs w:val="18"/>
        <w:u w:val="none"/>
        <w:shd w:val="clear"/>
        <w:rtl w:val="0"/>
      </w:rPr>
      <w:t xml:space="preserve">Página </w:t>
    </w:r>
    <w:r>
      <w:rPr>
        <w:rFonts w:ascii="Calibri" w:hAnsi="Calibri" w:eastAsia="Calibri" w:cs="Calibri"/>
        <w:b w:val="0"/>
        <w:bCs w:val="0"/>
        <w:i w:val="0"/>
        <w:iCs w:val="0"/>
        <w:smallCaps w:val="0"/>
        <w:strike w:val="0"/>
        <w:color w:val="1f1f1f"/>
        <w:sz w:val="21"/>
        <w:szCs w:val="21"/>
        <w:u w:val="none"/>
        <w:shd w:val="clear"/>
      </w:rPr>
      <w:fldChar w:fldCharType="begin"/>
    </w:r>
    <w:r>
      <w:rPr>
        <w:rFonts w:ascii="Calibri" w:hAnsi="Calibri" w:eastAsia="Calibri" w:cs="Calibri"/>
        <w:b w:val="0"/>
        <w:bCs w:val="0"/>
        <w:i w:val="0"/>
        <w:iCs w:val="0"/>
        <w:smallCaps w:val="0"/>
        <w:strike w:val="0"/>
        <w:color w:val="1f1f1f"/>
        <w:sz w:val="21"/>
        <w:szCs w:val="21"/>
        <w:u w:val="none"/>
        <w:shd w:val="clear"/>
      </w:rPr>
      <w:instrText>PAGE</w:instrText>
    </w:r>
    <w:r>
      <w:rPr>
        <w:rFonts w:ascii="Calibri" w:hAnsi="Calibri" w:eastAsia="Calibri" w:cs="Calibri"/>
        <w:b w:val="0"/>
        <w:bCs w:val="0"/>
        <w:i w:val="0"/>
        <w:iCs w:val="0"/>
        <w:smallCaps w:val="0"/>
        <w:strike w:val="0"/>
        <w:color w:val="1f1f1f"/>
        <w:sz w:val="21"/>
        <w:szCs w:val="21"/>
        <w:u w:val="none"/>
        <w:shd w:val="clear"/>
      </w:rPr>
      <w:fldChar w:fldCharType="separate"/>
    </w:r>
    <w:r>
      <w:rPr>
        <w:rFonts w:ascii="Calibri" w:hAnsi="Calibri" w:eastAsia="Calibri" w:cs="Calibri"/>
        <w:b w:val="0"/>
        <w:bCs w:val="0"/>
        <w:i w:val="0"/>
        <w:iCs w:val="0"/>
        <w:smallCaps w:val="0"/>
        <w:strike w:val="0"/>
        <w:color w:val="1f1f1f"/>
        <w:sz w:val="21"/>
        <w:szCs w:val="21"/>
        <w:u w:val="none"/>
        <w:shd w:val="clear"/>
      </w:rPr>
      <w:fldChar w:fldCharType="end"/>
    </w:r>
    <w:r>
      <w:rPr>
        <w:rFonts w:ascii="Calibri" w:hAnsi="Calibri" w:eastAsia="Calibri" w:cs="Calibri"/>
        <w:b w:val="0"/>
        <w:bCs w:val="0"/>
        <w:i w:val="0"/>
        <w:iCs w:val="0"/>
        <w:smallCaps w:val="0"/>
        <w:strike w:val="0"/>
        <w:color w:val="7f7f7f"/>
        <w:sz w:val="18"/>
        <w:szCs w:val="18"/>
        <w:u w:val="none"/>
        <w:shd w:val="clear"/>
        <w:rtl w:val="0"/>
      </w:rPr>
      <w:t xml:space="preserve"> de </w:t>
    </w:r>
    <w:r>
      <w:rPr>
        <w:rFonts w:ascii="Calibri" w:hAnsi="Calibri" w:eastAsia="Calibri" w:cs="Calibri"/>
        <w:b w:val="0"/>
        <w:bCs w:val="0"/>
        <w:i w:val="0"/>
        <w:iCs w:val="0"/>
        <w:smallCaps w:val="0"/>
        <w:strike w:val="0"/>
        <w:color w:val="1f1f1f"/>
        <w:sz w:val="21"/>
        <w:szCs w:val="21"/>
        <w:u w:val="none"/>
        <w:shd w:val="clear"/>
      </w:rPr>
      <w:fldChar w:fldCharType="begin"/>
    </w:r>
    <w:r>
      <w:rPr>
        <w:rFonts w:ascii="Calibri" w:hAnsi="Calibri" w:eastAsia="Calibri" w:cs="Calibri"/>
        <w:b w:val="0"/>
        <w:bCs w:val="0"/>
        <w:i w:val="0"/>
        <w:iCs w:val="0"/>
        <w:smallCaps w:val="0"/>
        <w:strike w:val="0"/>
        <w:color w:val="1f1f1f"/>
        <w:sz w:val="21"/>
        <w:szCs w:val="21"/>
        <w:u w:val="none"/>
        <w:shd w:val="clear"/>
      </w:rPr>
      <w:instrText>NUMPAGES</w:instrText>
    </w:r>
    <w:r>
      <w:rPr>
        <w:rFonts w:ascii="Calibri" w:hAnsi="Calibri" w:eastAsia="Calibri" w:cs="Calibri"/>
        <w:b w:val="0"/>
        <w:bCs w:val="0"/>
        <w:i w:val="0"/>
        <w:iCs w:val="0"/>
        <w:smallCaps w:val="0"/>
        <w:strike w:val="0"/>
        <w:color w:val="1f1f1f"/>
        <w:sz w:val="21"/>
        <w:szCs w:val="21"/>
        <w:u w:val="none"/>
        <w:shd w:val="clear"/>
      </w:rPr>
      <w:fldChar w:fldCharType="separate"/>
    </w:r>
    <w:r>
      <w:rPr>
        <w:rFonts w:ascii="Calibri" w:hAnsi="Calibri" w:eastAsia="Calibri" w:cs="Calibri"/>
        <w:b w:val="0"/>
        <w:bCs w:val="0"/>
        <w:i w:val="0"/>
        <w:iCs w:val="0"/>
        <w:smallCaps w:val="0"/>
        <w:strike w:val="0"/>
        <w:color w:val="1f1f1f"/>
        <w:sz w:val="21"/>
        <w:szCs w:val="21"/>
        <w:u w:val="none"/>
        <w:shd w:val="clear"/>
      </w:rPr>
      <w:fldChar w:fldCharType="end"/>
    </w:r>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D6">
    <w:pPr>
      <w:keepNext w:val="0"/>
      <w:keepLines w:val="0"/>
      <w:pageBreakBefore w:val="0"/>
      <w:widowControl/>
      <w:pBdr>
        <w:top w:val="nil"/>
        <w:left w:val="nil"/>
        <w:bottom w:val="nil"/>
        <w:right w:val="nil"/>
        <w:between w:val="nil"/>
      </w:pBdr>
      <w:shd w:val="clear"/>
      <w:tabs>
        <w:tab w:val="center" w:pos="4680"/>
        <w:tab w:val="right" w:pos="9360"/>
      </w:tabs>
      <w:spacing w:before="0" w:after="0" w:line="240" w:lineRule="auto"/>
      <w:ind w:left="0" w:right="0"/>
      <w:jc w:val="left"/>
      <w:rPr>
        <w:rFonts w:ascii="Calibri" w:hAnsi="Calibri" w:eastAsia="Calibri" w:cs="Calibri"/>
        <w:b w:val="0"/>
        <w:bCs w:val="0"/>
        <w:i w:val="0"/>
        <w:iCs w:val="0"/>
        <w:smallCaps w:val="0"/>
        <w:strike w:val="0"/>
        <w:color w:val="1f1f1f"/>
        <w:sz w:val="21"/>
        <w:szCs w:val="21"/>
        <w:u w:val="none"/>
        <w:shd w:val="clear"/>
      </w:rPr>
    </w:pPr>
    <w:r>
      <w:rPr>
        <w:rFonts w:ascii="Calibri" w:hAnsi="Calibri" w:eastAsia="Calibri" w:cs="Calibri"/>
        <w:b w:val="0"/>
        <w:bCs w:val="0"/>
        <w:i w:val="0"/>
        <w:iCs w:val="0"/>
        <w:smallCaps w:val="0"/>
        <w:strike w:val="0"/>
        <w:color w:val="1f1f1f"/>
        <w:sz w:val="21"/>
        <w:szCs w:val="21"/>
        <w:u w:val="none"/>
        <w:shd w:val="clear"/>
      </w:rPr>
      <w:drawing>
        <wp:inline distT="0" distB="0" distL="0" distR="0">
          <wp:extent cx="310896" cy="274707"/>
          <wp:effectExtent l="0" t="0" r="0" b="0"/>
          <wp:docPr id="2" name="image1.png" descr="Escudo institucional de la Universidad Técnica Federico Santa Ma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Escudo institucional de la Universidad Técnica Federico Santa María"/>
                  <pic:cNvPicPr/>
                </pic:nvPicPr>
                <pic:blipFill>
                  <a:blip r:embed="rId2"/>
                  <a:stretch>
                    <a:fillRect/>
                  </a:stretch>
                </pic:blipFill>
                <pic:spPr>
                  <a:xfrm>
                    <a:off x="0" y="0"/>
                    <a:ext cx="310896" cy="274707"/>
                  </a:xfrm>
                  <a:prstGeom prst="rect">
                    <a:avLst/>
                  </a:prstGeom>
                </pic:spPr>
              </pic:pic>
            </a:graphicData>
          </a:graphic>
        </wp:inline>
      </w:drawing>
    </w:r>
    <w:r>
      <w:rPr>
        <w:rFonts w:ascii="Calibri" w:hAnsi="Calibri" w:eastAsia="Calibri" w:cs="Calibri"/>
        <w:b/>
        <w:bCs/>
        <w:i w:val="0"/>
        <w:iCs w:val="0"/>
        <w:smallCaps w:val="0"/>
        <w:strike w:val="0"/>
        <w:color w:val="7f7f7f"/>
        <w:sz w:val="17"/>
        <w:szCs w:val="17"/>
        <w:u w:val="none"/>
        <w:shd w:val="clear"/>
        <w:rtl w:val="0"/>
      </w:rPr>
      <w:t xml:space="preserve">  TAS 2026 · Plantilla de informe técnico</w: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08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1f1f"/>
        <w:sz w:val="21"/>
        <w:szCs w:val="21"/>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ind w:left="360" w:hanging="360"/>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before="240" w:lineRule="auto"/>
      <w:ind w:left="720" w:hanging="360"/>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80" w:before="180" w:lineRule="auto"/>
      <w:ind w:left="1080" w:hanging="360"/>
    </w:pPr>
    <w:rPr>
      <w:rFonts w:ascii="Calibri" w:cs="Calibri" w:eastAsia="Calibri" w:hAnsi="Calibri"/>
      <w:b w:val="1"/>
      <w:bCs w:val="1"/>
      <w:color w:val="17365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