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5A05" w:rsidRDefault="004C5A05"/>
    <w:p w:rsidR="004C5A05" w:rsidRDefault="00C5044F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5A05" w:rsidRDefault="004C5A0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5A05" w:rsidRDefault="004C5A0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:rsidR="004C5A05" w:rsidRDefault="00C5044F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:rsidR="004C5A05" w:rsidRDefault="00C5044F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C5A05" w:rsidRDefault="004C5A0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5A05" w:rsidRDefault="004C5A05">
      <w:pPr>
        <w:rPr>
          <w:color w:val="595959"/>
          <w:sz w:val="24"/>
          <w:szCs w:val="24"/>
        </w:rPr>
      </w:pPr>
    </w:p>
    <w:p w:rsidR="004C5A05" w:rsidRDefault="004C5A05">
      <w:pPr>
        <w:rPr>
          <w:color w:val="595959"/>
          <w:sz w:val="24"/>
          <w:szCs w:val="24"/>
        </w:rPr>
      </w:pPr>
    </w:p>
    <w:p w:rsidR="004C5A05" w:rsidRDefault="004C5A05">
      <w:pPr>
        <w:rPr>
          <w:color w:val="595959"/>
          <w:sz w:val="24"/>
          <w:szCs w:val="24"/>
        </w:rPr>
      </w:pPr>
    </w:p>
    <w:p w:rsidR="004C5A05" w:rsidRDefault="004C5A05">
      <w:pPr>
        <w:rPr>
          <w:color w:val="595959"/>
          <w:sz w:val="24"/>
          <w:szCs w:val="24"/>
        </w:rPr>
      </w:pPr>
    </w:p>
    <w:p w:rsidR="004C5A05" w:rsidRDefault="004C5A05">
      <w:pPr>
        <w:rPr>
          <w:color w:val="595959"/>
          <w:sz w:val="24"/>
          <w:szCs w:val="24"/>
        </w:rPr>
      </w:pPr>
    </w:p>
    <w:p w:rsidR="004C5A05" w:rsidRDefault="004C5A05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4C5A05">
        <w:trPr>
          <w:trHeight w:val="440"/>
        </w:trPr>
        <w:tc>
          <w:tcPr>
            <w:tcW w:w="9639" w:type="dxa"/>
            <w:vAlign w:val="center"/>
          </w:tcPr>
          <w:p w:rsidR="004C5A05" w:rsidRDefault="00C5044F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4C5A05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:rsidR="004C5A05" w:rsidRDefault="00C50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:rsidR="004C5A05" w:rsidRDefault="004C5A05">
      <w:pPr>
        <w:spacing w:after="0" w:line="240" w:lineRule="auto"/>
        <w:rPr>
          <w:color w:val="595959"/>
          <w:sz w:val="24"/>
          <w:szCs w:val="24"/>
        </w:rPr>
      </w:pPr>
    </w:p>
    <w:p w:rsidR="004C5A05" w:rsidRDefault="004C5A05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4C5A05">
        <w:tc>
          <w:tcPr>
            <w:tcW w:w="2528" w:type="dxa"/>
            <w:vAlign w:val="center"/>
          </w:tcPr>
          <w:p w:rsidR="004C5A05" w:rsidRDefault="00C5044F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:rsidR="004C5A05" w:rsidRDefault="00C5044F">
            <w:r>
              <w:t>Durante el desarrollo de nuestro proyecto APT “</w:t>
            </w:r>
            <w:proofErr w:type="spellStart"/>
            <w:r>
              <w:t>Gear</w:t>
            </w:r>
            <w:proofErr w:type="spellEnd"/>
            <w:r>
              <w:t xml:space="preserve"> Management”, hemos completado las primeras etapas fundamentales del proyecto. Hasta el momento, hemos llevado a cabo las siguientes actividades:</w:t>
            </w:r>
          </w:p>
          <w:p w:rsidR="004C5A05" w:rsidRDefault="00C5044F">
            <w:r>
              <w:t>Levantamiento de requerimientos funcionales</w:t>
            </w:r>
            <w:r>
              <w:br/>
              <w:t>Diseño de la ar</w:t>
            </w:r>
            <w:r>
              <w:t>quitectura de la aplicación móvil con integración en GCP</w:t>
            </w:r>
            <w:r>
              <w:br/>
              <w:t xml:space="preserve">Configuración inicial del entorno de desarrollo y servicios </w:t>
            </w:r>
            <w:proofErr w:type="spellStart"/>
            <w:r>
              <w:t>cloud</w:t>
            </w:r>
            <w:proofErr w:type="spellEnd"/>
            <w:r>
              <w:br/>
              <w:t>Desarrollo del prototipo inicial de la aplicación móvil con funcionalidad básica de escaneo de SKU</w:t>
            </w:r>
            <w:r>
              <w:br/>
              <w:t>Configuración inicial de base de d</w:t>
            </w:r>
            <w:r>
              <w:t>atos para almacenamiento en la nube</w:t>
            </w:r>
          </w:p>
        </w:tc>
      </w:tr>
      <w:tr w:rsidR="004C5A05">
        <w:trPr>
          <w:trHeight w:val="1247"/>
        </w:trPr>
        <w:tc>
          <w:tcPr>
            <w:tcW w:w="2528" w:type="dxa"/>
            <w:vAlign w:val="center"/>
          </w:tcPr>
          <w:p w:rsidR="004C5A05" w:rsidRDefault="00C5044F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:rsidR="004C5A05" w:rsidRDefault="00C5044F">
            <w:pPr>
              <w:jc w:val="both"/>
              <w:rPr>
                <w:b/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Opcional en caso de ajuste</w:t>
            </w:r>
          </w:p>
        </w:tc>
      </w:tr>
      <w:tr w:rsidR="004C5A05">
        <w:trPr>
          <w:trHeight w:val="939"/>
        </w:trPr>
        <w:tc>
          <w:tcPr>
            <w:tcW w:w="2528" w:type="dxa"/>
            <w:vAlign w:val="center"/>
          </w:tcPr>
          <w:p w:rsidR="004C5A05" w:rsidRDefault="00C5044F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:rsidR="004C5A05" w:rsidRDefault="00C5044F">
            <w:p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Opcional en caso de ajuste</w:t>
            </w:r>
          </w:p>
        </w:tc>
      </w:tr>
      <w:tr w:rsidR="004C5A05">
        <w:trPr>
          <w:trHeight w:val="2377"/>
        </w:trPr>
        <w:tc>
          <w:tcPr>
            <w:tcW w:w="2528" w:type="dxa"/>
            <w:vAlign w:val="center"/>
          </w:tcPr>
          <w:p w:rsidR="004C5A05" w:rsidRDefault="00C5044F">
            <w:pPr>
              <w:rPr>
                <w:color w:val="1F3864"/>
              </w:rPr>
            </w:pPr>
            <w:bookmarkStart w:id="0" w:name="_GoBack" w:colFirst="1" w:colLast="1"/>
            <w:r>
              <w:rPr>
                <w:color w:val="1F386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:rsidR="004C5A05" w:rsidRPr="00625983" w:rsidRDefault="00C5044F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i/>
                <w:color w:val="000000" w:themeColor="text1"/>
                <w:sz w:val="20"/>
                <w:szCs w:val="20"/>
              </w:rPr>
              <w:t>Descripción y Justificación:</w:t>
            </w:r>
          </w:p>
          <w:p w:rsidR="004C5A05" w:rsidRPr="00625983" w:rsidRDefault="00C5044F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Se presentará como evidencia el esquema de la base de datos implementada en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BigQuery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 y las pruebas de consulta de datos a través de una API desplegada en Google Cloud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Platform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 (GCP).</w:t>
            </w:r>
          </w:p>
          <w:p w:rsidR="004C5A05" w:rsidRPr="00625983" w:rsidRDefault="00C5044F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La tabla productos en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BigQuery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, con campos como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codigo_barra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, nombre,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cat</w:t>
            </w:r>
            <w:r w:rsidRPr="00625983">
              <w:rPr>
                <w:i/>
                <w:color w:val="000000" w:themeColor="text1"/>
                <w:sz w:val="20"/>
                <w:szCs w:val="20"/>
              </w:rPr>
              <w:t>egoria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, precio,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fecha_creacion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, y bodega, demuestra la configuración inicial de la base de </w:t>
            </w:r>
            <w:r w:rsidRPr="00625983">
              <w:rPr>
                <w:i/>
                <w:color w:val="000000" w:themeColor="text1"/>
                <w:sz w:val="20"/>
                <w:szCs w:val="20"/>
              </w:rPr>
              <w:lastRenderedPageBreak/>
              <w:t>datos para el almacenamiento en la nube, la cual fue una de las actividades completadas.</w:t>
            </w:r>
          </w:p>
          <w:p w:rsidR="004C5A05" w:rsidRPr="00625983" w:rsidRDefault="00C5044F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Las consultas a la API (usando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curl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 en la terminal) para obtener la informac</w:t>
            </w:r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ión de productos específicos (con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SKUs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 7801620000190 para "Coca-Cola 1.5L" y 7801610002679 para "Pan Marraqueta Ideal 400g") son la prueba de la funcionalidad básica de escaneo de SKU y el acceso a datos que ha sido desarrollado en el prototipo inicial de </w:t>
            </w:r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la aplicación móvil y servicios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cloud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>.</w:t>
            </w:r>
          </w:p>
          <w:p w:rsidR="004C5A05" w:rsidRPr="00625983" w:rsidRDefault="00C5044F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i/>
                <w:color w:val="000000" w:themeColor="text1"/>
                <w:sz w:val="20"/>
                <w:szCs w:val="20"/>
              </w:rPr>
              <w:t>Resguardo de Calidad (Aspectos Disciplinares):</w:t>
            </w:r>
          </w:p>
          <w:p w:rsidR="004C5A05" w:rsidRPr="00625983" w:rsidRDefault="00C5044F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El resguardo de la calidad del proyecto se realiza mediante la correcta aplicación de metodologías ágiles (Scrum con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sprints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 quincenales) para la organización del trabajo</w:t>
            </w:r>
            <w:r w:rsidRPr="00625983">
              <w:rPr>
                <w:i/>
                <w:color w:val="000000" w:themeColor="text1"/>
                <w:sz w:val="20"/>
                <w:szCs w:val="20"/>
              </w:rPr>
              <w:t>, permitiendo revisiones constantes y ajustes oportunos. Además, se utiliza un ambiente de prueba en GCP que permite experimentar sin restricciones presupuestarias y se aprovechan los conocimientos previos del equipo en desarrollo móvil y bases de datos, l</w:t>
            </w:r>
            <w:r w:rsidRPr="00625983">
              <w:rPr>
                <w:i/>
                <w:color w:val="000000" w:themeColor="text1"/>
                <w:sz w:val="20"/>
                <w:szCs w:val="20"/>
              </w:rPr>
              <w:t>o que aceleró el aprendizaje inicial.</w:t>
            </w:r>
          </w:p>
          <w:p w:rsidR="004C5A05" w:rsidRPr="00625983" w:rsidRDefault="00C5044F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i/>
                <w:color w:val="000000" w:themeColor="text1"/>
                <w:sz w:val="20"/>
                <w:szCs w:val="20"/>
              </w:rPr>
              <w:t>Evidencias Adjuntas:</w:t>
            </w:r>
          </w:p>
          <w:p w:rsidR="004C5A05" w:rsidRPr="00625983" w:rsidRDefault="00C5044F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i/>
                <w:color w:val="000000" w:themeColor="text1"/>
                <w:sz w:val="20"/>
                <w:szCs w:val="20"/>
              </w:rPr>
              <w:t xml:space="preserve">Captura de pantalla de </w:t>
            </w:r>
            <w:proofErr w:type="spellStart"/>
            <w:r w:rsidRPr="00625983">
              <w:rPr>
                <w:i/>
                <w:color w:val="000000" w:themeColor="text1"/>
                <w:sz w:val="20"/>
                <w:szCs w:val="20"/>
              </w:rPr>
              <w:t>BigQuery</w:t>
            </w:r>
            <w:proofErr w:type="spellEnd"/>
            <w:r w:rsidRPr="00625983">
              <w:rPr>
                <w:i/>
                <w:color w:val="000000" w:themeColor="text1"/>
                <w:sz w:val="20"/>
                <w:szCs w:val="20"/>
              </w:rPr>
              <w:t>: Muestra la tabla productos con sus esquemas y datos cargados.</w:t>
            </w:r>
          </w:p>
          <w:p w:rsidR="004C5A05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noProof/>
                <w:color w:val="000000" w:themeColor="text1"/>
              </w:rPr>
              <w:drawing>
                <wp:anchor distT="114300" distB="11430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-1256665</wp:posOffset>
                  </wp:positionH>
                  <wp:positionV relativeFrom="paragraph">
                    <wp:posOffset>414020</wp:posOffset>
                  </wp:positionV>
                  <wp:extent cx="5399405" cy="3035300"/>
                  <wp:effectExtent l="0" t="0" r="0" b="0"/>
                  <wp:wrapNone/>
                  <wp:docPr id="3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03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044F" w:rsidRPr="00625983">
              <w:rPr>
                <w:i/>
                <w:color w:val="000000" w:themeColor="text1"/>
                <w:sz w:val="20"/>
                <w:szCs w:val="20"/>
              </w:rPr>
              <w:t xml:space="preserve">Captura de comandos </w:t>
            </w:r>
            <w:proofErr w:type="spellStart"/>
            <w:r w:rsidR="00C5044F" w:rsidRPr="00625983">
              <w:rPr>
                <w:i/>
                <w:color w:val="000000" w:themeColor="text1"/>
                <w:sz w:val="20"/>
                <w:szCs w:val="20"/>
              </w:rPr>
              <w:t>curl</w:t>
            </w:r>
            <w:proofErr w:type="spellEnd"/>
            <w:r w:rsidR="00C5044F" w:rsidRPr="00625983">
              <w:rPr>
                <w:i/>
                <w:color w:val="000000" w:themeColor="text1"/>
                <w:sz w:val="20"/>
                <w:szCs w:val="20"/>
              </w:rPr>
              <w:t xml:space="preserve">: Muestra la respuesta del </w:t>
            </w:r>
            <w:proofErr w:type="spellStart"/>
            <w:r w:rsidR="00C5044F" w:rsidRPr="00625983">
              <w:rPr>
                <w:i/>
                <w:color w:val="000000" w:themeColor="text1"/>
                <w:sz w:val="20"/>
                <w:szCs w:val="20"/>
              </w:rPr>
              <w:t>endpoint</w:t>
            </w:r>
            <w:proofErr w:type="spellEnd"/>
            <w:r w:rsidR="00C5044F" w:rsidRPr="00625983">
              <w:rPr>
                <w:i/>
                <w:color w:val="000000" w:themeColor="text1"/>
                <w:sz w:val="20"/>
                <w:szCs w:val="20"/>
              </w:rPr>
              <w:t xml:space="preserve"> de la API al consultar productos por SKU, </w:t>
            </w:r>
            <w:r w:rsidR="00C5044F" w:rsidRPr="00625983">
              <w:rPr>
                <w:i/>
                <w:color w:val="000000" w:themeColor="text1"/>
                <w:sz w:val="20"/>
                <w:szCs w:val="20"/>
              </w:rPr>
              <w:t xml:space="preserve">confirmando la integración con los servicios </w:t>
            </w:r>
            <w:proofErr w:type="spellStart"/>
            <w:r w:rsidR="00C5044F" w:rsidRPr="00625983">
              <w:rPr>
                <w:i/>
                <w:color w:val="000000" w:themeColor="text1"/>
                <w:sz w:val="20"/>
                <w:szCs w:val="20"/>
              </w:rPr>
              <w:t>cloud</w:t>
            </w:r>
            <w:proofErr w:type="spellEnd"/>
            <w:r w:rsidR="00C5044F" w:rsidRPr="00625983">
              <w:rPr>
                <w:i/>
                <w:color w:val="000000" w:themeColor="text1"/>
                <w:sz w:val="20"/>
                <w:szCs w:val="20"/>
              </w:rPr>
              <w:t>.</w:t>
            </w: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noProof/>
                <w:color w:val="000000" w:themeColor="text1"/>
              </w:rPr>
              <w:drawing>
                <wp:anchor distT="114300" distB="114300" distL="114300" distR="114300" simplePos="0" relativeHeight="251660288" behindDoc="0" locked="0" layoutInCell="1" hidden="0" allowOverlap="1">
                  <wp:simplePos x="0" y="0"/>
                  <wp:positionH relativeFrom="column">
                    <wp:posOffset>-2323465</wp:posOffset>
                  </wp:positionH>
                  <wp:positionV relativeFrom="paragraph">
                    <wp:posOffset>426720</wp:posOffset>
                  </wp:positionV>
                  <wp:extent cx="7401560" cy="275590"/>
                  <wp:effectExtent l="0" t="0" r="0" b="0"/>
                  <wp:wrapNone/>
                  <wp:docPr id="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1560" cy="2755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625983">
              <w:rPr>
                <w:noProof/>
                <w:color w:val="000000" w:themeColor="text1"/>
              </w:rPr>
              <w:drawing>
                <wp:anchor distT="114300" distB="114300" distL="114300" distR="114300" simplePos="0" relativeHeight="251661312" behindDoc="0" locked="0" layoutInCell="1" hidden="0" allowOverlap="1">
                  <wp:simplePos x="0" y="0"/>
                  <wp:positionH relativeFrom="column">
                    <wp:posOffset>-2178685</wp:posOffset>
                  </wp:positionH>
                  <wp:positionV relativeFrom="paragraph">
                    <wp:posOffset>276225</wp:posOffset>
                  </wp:positionV>
                  <wp:extent cx="7339330" cy="276225"/>
                  <wp:effectExtent l="0" t="0" r="0" b="0"/>
                  <wp:wrapNone/>
                  <wp:docPr id="2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330" cy="276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:rsidR="00942C47" w:rsidRPr="00625983" w:rsidRDefault="00942C47">
            <w:pPr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</w:tr>
      <w:bookmarkEnd w:id="0"/>
      <w:tr w:rsidR="004C5A05">
        <w:trPr>
          <w:gridAfter w:val="1"/>
          <w:wAfter w:w="7111" w:type="dxa"/>
          <w:trHeight w:val="440"/>
        </w:trPr>
        <w:tc>
          <w:tcPr>
            <w:tcW w:w="2528" w:type="dxa"/>
            <w:vAlign w:val="center"/>
          </w:tcPr>
          <w:p w:rsidR="004C5A05" w:rsidRDefault="00C5044F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4C5A05">
        <w:trPr>
          <w:gridAfter w:val="1"/>
          <w:wAfter w:w="7111" w:type="dxa"/>
          <w:trHeight w:val="800"/>
        </w:trPr>
        <w:tc>
          <w:tcPr>
            <w:tcW w:w="2528" w:type="dxa"/>
            <w:shd w:val="clear" w:color="auto" w:fill="D9E2F3"/>
            <w:vAlign w:val="center"/>
          </w:tcPr>
          <w:p w:rsidR="004C5A05" w:rsidRDefault="00C5044F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:rsidR="004C5A05" w:rsidRDefault="004C5A05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4C5A05">
        <w:trPr>
          <w:trHeight w:val="415"/>
        </w:trPr>
        <w:tc>
          <w:tcPr>
            <w:tcW w:w="9776" w:type="dxa"/>
            <w:gridSpan w:val="8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Plan de Trabajo</w:t>
            </w:r>
          </w:p>
        </w:tc>
      </w:tr>
      <w:tr w:rsidR="004C5A05">
        <w:trPr>
          <w:trHeight w:val="711"/>
        </w:trPr>
        <w:tc>
          <w:tcPr>
            <w:tcW w:w="1328" w:type="dxa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6" w:type="dxa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276" w:type="dxa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:rsidR="004C5A05" w:rsidRDefault="00C5044F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Diseñar, implementar y evaluar soluciones informáticas</w:t>
            </w:r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Levantamiento de requerimientos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Herramientas de análisis, entrevistas con usuarios potenciales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Ismael Doria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Necesidad de validar requerimientos con usuarios reales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Completado 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Diseñar, implementar y evaluar soluciones informáticas</w:t>
            </w:r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Diseño de arquitectura del sistema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Diagramas, herramientas de diseño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semana </w:t>
            </w:r>
          </w:p>
        </w:tc>
        <w:tc>
          <w:tcPr>
            <w:tcW w:w="1275" w:type="dxa"/>
          </w:tcPr>
          <w:p w:rsidR="004C5A05" w:rsidRDefault="00C504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276" w:type="dxa"/>
          </w:tcPr>
          <w:p w:rsidR="004C5A05" w:rsidRDefault="00C5044F">
            <w:pPr>
              <w:tabs>
                <w:tab w:val="left" w:pos="7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Complejidad en definir integraciones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Completado 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Desarrollar aplicaciones móviles y servicios sobre arquitecturas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Configuración de GCP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Cuenta de prueba GCP, documentación oficial 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días</w:t>
            </w: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Ismael Doria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Curva de aprendizaje de servicios GCP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Desarrollar aplicaciones móviles y servicios sobre arquitecturas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de prototipo móvil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Android Studio /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Native</w:t>
            </w:r>
            <w:proofErr w:type="spellEnd"/>
            <w:r>
              <w:rPr>
                <w:sz w:val="18"/>
                <w:szCs w:val="18"/>
              </w:rPr>
              <w:t xml:space="preserve">, librerías </w:t>
            </w:r>
            <w:proofErr w:type="gramStart"/>
            <w:r>
              <w:rPr>
                <w:sz w:val="18"/>
                <w:szCs w:val="18"/>
              </w:rPr>
              <w:t>de  escaneo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Branco Cid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Compatibilidad con diferentes dispositivos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Desarrollar aplicaciones móviles y servicios sobre arquitecturas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Configuración base de datos 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GCP, documentación</w:t>
            </w:r>
          </w:p>
          <w:p w:rsidR="004C5A05" w:rsidRDefault="004C5A0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Branco Cid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 de estructura de datos óptima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Desarrollar aplicaciones móviles y servicios sobre arquitecturas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Implementación de sincronización en tiempo real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de GCP, Cloud </w:t>
            </w:r>
            <w:proofErr w:type="spellStart"/>
            <w:r>
              <w:rPr>
                <w:sz w:val="18"/>
                <w:szCs w:val="18"/>
              </w:rPr>
              <w:t>Functions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</w:t>
            </w:r>
          </w:p>
          <w:p w:rsidR="004C5A05" w:rsidRDefault="004C5A0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Branco Cid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Manejo de concurrencia y conflictos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  <w:p w:rsidR="004C5A05" w:rsidRDefault="004C5A05">
            <w:pPr>
              <w:jc w:val="both"/>
              <w:rPr>
                <w:sz w:val="18"/>
                <w:szCs w:val="18"/>
              </w:rPr>
            </w:pP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solucione</w:t>
            </w:r>
            <w:r>
              <w:rPr>
                <w:sz w:val="18"/>
                <w:szCs w:val="18"/>
              </w:rPr>
              <w:t>s de integración con plataformas externas</w:t>
            </w:r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Integración con </w:t>
            </w:r>
            <w:proofErr w:type="spellStart"/>
            <w:r>
              <w:rPr>
                <w:sz w:val="18"/>
                <w:szCs w:val="18"/>
              </w:rPr>
              <w:t>Looker</w:t>
            </w:r>
            <w:proofErr w:type="spellEnd"/>
            <w:r>
              <w:rPr>
                <w:sz w:val="18"/>
                <w:szCs w:val="18"/>
              </w:rPr>
              <w:t xml:space="preserve"> Studio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Looker</w:t>
            </w:r>
            <w:proofErr w:type="spellEnd"/>
            <w:r>
              <w:rPr>
                <w:sz w:val="18"/>
                <w:szCs w:val="18"/>
              </w:rPr>
              <w:t xml:space="preserve"> Studio, conectores de datos 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Ismael Doria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Aprendizaje de herramienta nueva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iniciado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metodologías de gestión de proyectos</w:t>
            </w:r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Gestión de </w:t>
            </w:r>
            <w:proofErr w:type="spellStart"/>
            <w:r>
              <w:rPr>
                <w:sz w:val="18"/>
                <w:szCs w:val="18"/>
              </w:rPr>
              <w:t>sprints</w:t>
            </w:r>
            <w:proofErr w:type="spellEnd"/>
            <w:r>
              <w:rPr>
                <w:sz w:val="18"/>
                <w:szCs w:val="18"/>
              </w:rPr>
              <w:t xml:space="preserve"> y reuniones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Jira, Reuniones semanales 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Durante todo el proyecto</w:t>
            </w: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Ismael Doria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Coordinación de horarios del equipo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curso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Diseñar, implementar y evaluar soluciones informáticas</w:t>
            </w:r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Pruebas de funcionalidad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Dispositivos móviles, casos de prueba 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Disponibilidad de dispositivos para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iniciado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4C5A05">
        <w:trPr>
          <w:trHeight w:val="2410"/>
        </w:trPr>
        <w:tc>
          <w:tcPr>
            <w:tcW w:w="132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Diseñar, implementar y evaluar soluciones informáticas</w:t>
            </w:r>
          </w:p>
        </w:tc>
        <w:tc>
          <w:tcPr>
            <w:tcW w:w="1077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técnica final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Plantillas de documentación  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Todo e</w:t>
            </w:r>
            <w:r>
              <w:rPr>
                <w:sz w:val="18"/>
                <w:szCs w:val="18"/>
              </w:rPr>
              <w:t>l equipo</w:t>
            </w:r>
          </w:p>
        </w:tc>
        <w:tc>
          <w:tcPr>
            <w:tcW w:w="1276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Tiempo para documentación detallada</w:t>
            </w:r>
          </w:p>
        </w:tc>
        <w:tc>
          <w:tcPr>
            <w:tcW w:w="1418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iniciado</w:t>
            </w:r>
          </w:p>
        </w:tc>
        <w:tc>
          <w:tcPr>
            <w:tcW w:w="850" w:type="dxa"/>
          </w:tcPr>
          <w:p w:rsidR="004C5A05" w:rsidRDefault="00C5044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Ninguno</w:t>
            </w:r>
          </w:p>
        </w:tc>
      </w:tr>
    </w:tbl>
    <w:p w:rsidR="004C5A05" w:rsidRDefault="004C5A05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C5A05">
        <w:trPr>
          <w:trHeight w:val="440"/>
        </w:trPr>
        <w:tc>
          <w:tcPr>
            <w:tcW w:w="9498" w:type="dxa"/>
            <w:vAlign w:val="center"/>
          </w:tcPr>
          <w:p w:rsidR="004C5A05" w:rsidRDefault="00C5044F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4C5A05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:rsidR="004C5A05" w:rsidRDefault="00C50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</w:t>
            </w:r>
            <w:r>
              <w:rPr>
                <w:color w:val="1F3864"/>
              </w:rPr>
              <w:t>alizaste al plan de trabajo a partir de este análisis.</w:t>
            </w:r>
          </w:p>
        </w:tc>
      </w:tr>
    </w:tbl>
    <w:p w:rsidR="004C5A05" w:rsidRDefault="004C5A05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4C5A05">
        <w:trPr>
          <w:trHeight w:val="1936"/>
        </w:trPr>
        <w:tc>
          <w:tcPr>
            <w:tcW w:w="9496" w:type="dxa"/>
            <w:vAlign w:val="center"/>
          </w:tcPr>
          <w:p w:rsidR="004C5A05" w:rsidRDefault="00C5044F">
            <w:pPr>
              <w:jc w:val="both"/>
              <w:rPr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>:</w:t>
            </w:r>
          </w:p>
          <w:p w:rsidR="004C5A05" w:rsidRDefault="00C504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Facilitadores</w:t>
            </w:r>
          </w:p>
          <w:p w:rsidR="004C5A05" w:rsidRDefault="00C5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18"/>
                <w:szCs w:val="18"/>
              </w:rPr>
            </w:pPr>
            <w:bookmarkStart w:id="1" w:name="_heading=h.8n14vmz7t19g" w:colFirst="0" w:colLast="0"/>
            <w:bookmarkEnd w:id="1"/>
            <w:r>
              <w:rPr>
                <w:color w:val="000000"/>
                <w:sz w:val="20"/>
                <w:szCs w:val="20"/>
              </w:rPr>
              <w:t xml:space="preserve">Acceso a cuenta de prueba de GCP: La disponibilidad de 3 meses de prueba gratuita en Google Cloud </w:t>
            </w:r>
            <w:proofErr w:type="spellStart"/>
            <w:r>
              <w:rPr>
                <w:color w:val="000000"/>
                <w:sz w:val="20"/>
                <w:szCs w:val="20"/>
              </w:rPr>
              <w:t>Platform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nos ha permitido experimentar sin restricciones presupuestarias con servicios como Cloud </w:t>
            </w:r>
            <w:proofErr w:type="spellStart"/>
            <w:r>
              <w:rPr>
                <w:color w:val="000000"/>
                <w:sz w:val="20"/>
                <w:szCs w:val="20"/>
              </w:rPr>
              <w:t>Functions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 </w:t>
            </w:r>
          </w:p>
          <w:p w:rsidR="004C5A05" w:rsidRDefault="00C5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Conocimientos previos del equipo: Los integrant</w:t>
            </w:r>
            <w:r>
              <w:rPr>
                <w:color w:val="000000"/>
                <w:sz w:val="20"/>
                <w:szCs w:val="20"/>
              </w:rPr>
              <w:t>es del equipo contábamos con conocimientos base en desarrollo móvil y bases de datos, lo que aceleró la curva de aprendizaje inicial.</w:t>
            </w:r>
          </w:p>
          <w:p w:rsidR="004C5A05" w:rsidRDefault="00C5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Metodología ágil: La aplicación de Scrum con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quincenales ha facilitado la organización del trabajo, permitiendo re</w:t>
            </w:r>
            <w:r>
              <w:rPr>
                <w:color w:val="000000"/>
                <w:sz w:val="20"/>
                <w:szCs w:val="20"/>
              </w:rPr>
              <w:t>visiones constantes y ajustes oportunos.</w:t>
            </w:r>
          </w:p>
          <w:p w:rsidR="004C5A05" w:rsidRDefault="00C504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Dificultades</w:t>
            </w:r>
          </w:p>
          <w:p w:rsidR="004C5A05" w:rsidRDefault="00C5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Curva de aprendizaje de GCP</w:t>
            </w:r>
          </w:p>
          <w:p w:rsidR="004C5A05" w:rsidRDefault="00C5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Tiempo limitado de desarrollo</w:t>
            </w:r>
          </w:p>
          <w:p w:rsidR="004C5A05" w:rsidRDefault="00C5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Coordinación de horarios</w:t>
            </w:r>
          </w:p>
          <w:p w:rsidR="004C5A05" w:rsidRDefault="004C5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0"/>
                <w:szCs w:val="20"/>
              </w:rPr>
            </w:pPr>
          </w:p>
          <w:p w:rsidR="004C5A05" w:rsidRDefault="004C5A05">
            <w:pPr>
              <w:rPr>
                <w:color w:val="1F3864"/>
              </w:rPr>
            </w:pPr>
          </w:p>
          <w:p w:rsidR="004C5A05" w:rsidRDefault="004C5A05">
            <w:pPr>
              <w:rPr>
                <w:color w:val="1F3864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</w:tc>
      </w:tr>
    </w:tbl>
    <w:p w:rsidR="004C5A05" w:rsidRDefault="004C5A05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4C5A05">
        <w:trPr>
          <w:trHeight w:val="1936"/>
        </w:trPr>
        <w:tc>
          <w:tcPr>
            <w:tcW w:w="9493" w:type="dxa"/>
            <w:vAlign w:val="center"/>
          </w:tcPr>
          <w:p w:rsidR="004C5A05" w:rsidRDefault="00C5044F">
            <w:p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</w:p>
          <w:p w:rsidR="004C5A05" w:rsidRDefault="00C504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Ajuste en duración: La actividad de "Diseño de arquitectura del sistema" tomó 3 días adicionales debido a la complejidad de definir las integraciones óptimas</w:t>
            </w:r>
          </w:p>
          <w:p w:rsidR="004C5A05" w:rsidRDefault="00C504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Priorización: Decidimos desarrollar primero las funcionalidades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(escaneo y almacenamiento)</w:t>
            </w:r>
          </w:p>
          <w:p w:rsidR="004C5A05" w:rsidRDefault="004C5A05">
            <w:pPr>
              <w:jc w:val="both"/>
              <w:rPr>
                <w:i/>
                <w:color w:val="C00000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</w:tc>
      </w:tr>
    </w:tbl>
    <w:p w:rsidR="004C5A05" w:rsidRDefault="004C5A05">
      <w:pPr>
        <w:spacing w:after="0" w:line="240" w:lineRule="auto"/>
        <w:jc w:val="both"/>
        <w:rPr>
          <w:i/>
          <w:color w:val="548DD4"/>
          <w:sz w:val="20"/>
          <w:szCs w:val="20"/>
        </w:rPr>
      </w:pPr>
    </w:p>
    <w:p w:rsidR="004C5A05" w:rsidRDefault="004C5A05">
      <w:pPr>
        <w:spacing w:after="0" w:line="240" w:lineRule="auto"/>
        <w:jc w:val="both"/>
        <w:rPr>
          <w:i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C5A05">
        <w:trPr>
          <w:trHeight w:val="1966"/>
        </w:trPr>
        <w:tc>
          <w:tcPr>
            <w:tcW w:w="9498" w:type="dxa"/>
            <w:vAlign w:val="center"/>
          </w:tcPr>
          <w:p w:rsidR="004C5A05" w:rsidRDefault="00C5044F">
            <w:p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color w:val="548DD4"/>
                <w:sz w:val="20"/>
                <w:szCs w:val="20"/>
              </w:rPr>
              <w:t xml:space="preserve"> </w:t>
            </w:r>
          </w:p>
          <w:p w:rsidR="004C5A05" w:rsidRDefault="004C5A05">
            <w:pPr>
              <w:jc w:val="both"/>
              <w:rPr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:rsidR="004C5A05" w:rsidRDefault="004C5A05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</w:tc>
      </w:tr>
    </w:tbl>
    <w:p w:rsidR="004C5A05" w:rsidRDefault="004C5A05"/>
    <w:sectPr w:rsidR="004C5A05">
      <w:head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044F" w:rsidRDefault="00C5044F">
      <w:pPr>
        <w:spacing w:after="0" w:line="240" w:lineRule="auto"/>
      </w:pPr>
      <w:r>
        <w:separator/>
      </w:r>
    </w:p>
  </w:endnote>
  <w:endnote w:type="continuationSeparator" w:id="0">
    <w:p w:rsidR="00C5044F" w:rsidRDefault="00C50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044F" w:rsidRDefault="00C5044F">
      <w:pPr>
        <w:spacing w:after="0" w:line="240" w:lineRule="auto"/>
      </w:pPr>
      <w:r>
        <w:separator/>
      </w:r>
    </w:p>
  </w:footnote>
  <w:footnote w:type="continuationSeparator" w:id="0">
    <w:p w:rsidR="00C5044F" w:rsidRDefault="00C5044F">
      <w:pPr>
        <w:spacing w:after="0" w:line="240" w:lineRule="auto"/>
      </w:pPr>
      <w:r>
        <w:continuationSeparator/>
      </w:r>
    </w:p>
  </w:footnote>
  <w:footnote w:id="1">
    <w:p w:rsidR="004C5A05" w:rsidRDefault="00C504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5A05" w:rsidRDefault="004C5A0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4C5A05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4C5A05" w:rsidRDefault="00C5044F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Desarrollo Proyecto APT </w:t>
          </w:r>
        </w:p>
        <w:p w:rsidR="004C5A05" w:rsidRDefault="00C5044F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4C5A05" w:rsidRDefault="00C5044F">
          <w:pPr>
            <w:jc w:val="center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>
                <wp:extent cx="1996440" cy="428625"/>
                <wp:effectExtent l="0" t="0" r="0" b="0"/>
                <wp:docPr id="31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4C5A05" w:rsidRDefault="004C5A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03DB3"/>
    <w:multiLevelType w:val="multilevel"/>
    <w:tmpl w:val="540CD8B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color w:val="1F3864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A05"/>
    <w:rsid w:val="004C5A05"/>
    <w:rsid w:val="00625983"/>
    <w:rsid w:val="00942C47"/>
    <w:rsid w:val="00C5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D1B0B"/>
  <w15:docId w15:val="{90C04483-AED0-4382-81C2-231E7158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uiPriority w:val="9"/>
    <w:rsid w:val="005659E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styleId="Textoennegrita">
    <w:name w:val="Strong"/>
    <w:basedOn w:val="Fuentedeprrafopredeter"/>
    <w:uiPriority w:val="22"/>
    <w:qFormat/>
    <w:rsid w:val="004D1845"/>
    <w:rPr>
      <w:b/>
      <w:bCs/>
    </w:rPr>
  </w:style>
  <w:style w:type="paragraph" w:styleId="Prrafodelista">
    <w:name w:val="List Paragraph"/>
    <w:basedOn w:val="Normal"/>
    <w:uiPriority w:val="34"/>
    <w:qFormat/>
    <w:rsid w:val="002A73B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jfdSbeRx+DJ2CmKutXJ4MGmrpw==">CgMxLjAyDmguOG4xNHZtejd0MTlnOAByITFVM29ETV85a05DN29tUndYbVpXbGk3TjEzbUZpYkU3Nw==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979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CETECOM</cp:lastModifiedBy>
  <cp:revision>3</cp:revision>
  <dcterms:created xsi:type="dcterms:W3CDTF">2022-08-24T18:14:00Z</dcterms:created>
  <dcterms:modified xsi:type="dcterms:W3CDTF">2025-11-18T23:07:00Z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