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How Journal Prestige affects Predicted and Actual Replication Success</w:t>
      </w:r>
    </w:p>
    <w:p>
      <w:pPr>
        <w:pStyle w:val="Author"/>
      </w:pPr>
      <w:r>
        <w:t xml:space="preserve">Lukas Röseler</w:t>
      </w:r>
      <w:r>
        <w:rPr>
          <w:vertAlign w:val="superscript"/>
        </w:rPr>
        <w:t xml:space="preserve">1</w:t>
      </w:r>
      <w:r>
        <w:t xml:space="preserve"> &amp; Jessica Röseler</w:t>
      </w:r>
      <w:r>
        <w:rPr>
          <w:vertAlign w:val="superscript"/>
        </w:rPr>
        <w:t xml:space="preserve">2</w:t>
      </w:r>
    </w:p>
    <w:p>
      <w:pPr>
        <w:pStyle w:val="Author"/>
      </w:pPr>
      <w:r>
        <w:rPr>
          <w:vertAlign w:val="superscript"/>
        </w:rPr>
        <w:t xml:space="preserve">1</w:t>
      </w:r>
      <w:r>
        <w:t xml:space="preserve"> </w:t>
      </w:r>
      <w:r>
        <w:t xml:space="preserve">Münster Center for Open Science, University of Münster, Germany</w:t>
      </w:r>
    </w:p>
    <w:p>
      <w:pPr>
        <w:pStyle w:val="Author"/>
      </w:pPr>
      <w:r>
        <w:rPr>
          <w:vertAlign w:val="superscript"/>
        </w:rPr>
        <w:t xml:space="preserve">2</w:t>
      </w:r>
      <w:r>
        <w:t xml:space="preserve"> </w:t>
      </w:r>
      <w:r>
        <w:t xml:space="preserve">Independent Researcher</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This is a non-peer reviewed preprint. Data has not yet been collected and all results are place-holders. The order of the authors was determined by a game of Guess The Replication.</w:t>
      </w:r>
    </w:p>
    <w:p>
      <w:pPr>
        <w:pStyle w:val="authornote"/>
      </w:pPr>
      <w:r>
        <w:t xml:space="preserve">Correspondence concerning this article should be addressed to Lukas Röseler, . E-mail:</w:t>
      </w:r>
      <w:r>
        <w:t xml:space="preserve"> </w:t>
      </w:r>
      <w:hyperlink r:id="rId20">
        <w:r>
          <w:rPr>
            <w:rStyle w:val="Hyperlink"/>
          </w:rPr>
          <w:t xml:space="preserve">lukas.roeseler@uni-muenster.de</w:t>
        </w:r>
      </w:hyperlink>
    </w:p>
    <w:p>
      <w:pPr>
        <w:pStyle w:val="h1-pagebreak"/>
      </w:pPr>
      <w:r>
        <w:t xml:space="preserve">Abstract</w:t>
      </w:r>
    </w:p>
    <w:p>
      <w:pPr>
        <w:pStyle w:val="Textkrper"/>
      </w:pPr>
      <w:r>
        <w:t xml:space="preserve">With a large number of published research comes the need to efficiently assess research quality. Researchers have been relying on journal prestige, usually approximated by a journal’s average number of citations. We investigated how researchers and non-researchers predict replication outcomes in the presence and absence of journals’ impact factors. We compare this relation to the actual relationship between impact factor and replication outcomes. For this, we used data from the FORRT Library of Reproduction and Replication Attempts (Wallrich et al., 2026) and a gamified paradigm</w:t>
      </w:r>
      <w:r>
        <w:t xml:space="preserve"> </w:t>
      </w:r>
      <w:r>
        <w:t xml:space="preserve">“Guess The Replication”</w:t>
      </w:r>
      <w:r>
        <w:t xml:space="preserve"> </w:t>
      </w:r>
      <w:r>
        <w:t xml:space="preserve">(GutheR). On a subset of N = XXX studies that were either successfully or not successfully replicated (mixed results and reproductions were excluded), impact factor did [not] predict replication success. Researchers [relied/did not rely] on impact factors in their prediction. Higher impact factors of the journal that published the original study were [not] associated with a higher probability of predicted success. This relationship was [different/similar] for non-researchers. We discuss the use of citation metrics as proxies for research quality.</w:t>
      </w:r>
    </w:p>
    <w:p>
      <w:pPr>
        <w:pStyle w:val="Textkrper"/>
      </w:pPr>
      <w:r>
        <w:rPr>
          <w:i/>
          <w:iCs/>
        </w:rPr>
        <w:t xml:space="preserve">Keywords:</w:t>
      </w:r>
      <w:r>
        <w:t xml:space="preserve"> </w:t>
      </w:r>
      <w:r>
        <w:t xml:space="preserve">replication, prediction market, impact factor, meta-science, bibliometrics</w:t>
      </w:r>
    </w:p>
    <w:p>
      <w:pPr>
        <w:pStyle w:val="h1-pagebreak"/>
      </w:pPr>
      <w:r>
        <w:t xml:space="preserve">How Journal Prestige affects Predicted and Actual Replication Success</w:t>
      </w:r>
    </w:p>
    <w:bookmarkStart w:id="24" w:name="introduction"/>
    <w:p>
      <w:pPr>
        <w:pStyle w:val="berschrift1"/>
      </w:pPr>
      <w:r>
        <w:t xml:space="preserve">Introduction</w:t>
      </w:r>
    </w:p>
    <w:p>
      <w:pPr>
        <w:pStyle w:val="FirstParagraph"/>
      </w:pPr>
      <w:r>
        <w:t xml:space="preserve">Being a researcher is a profession that not many can occupy. For it to work in a society, researchers compete over actual and artificially limited resources such as number of jobs and grant money but also publications in prestigious journals. While the assessment of the quality of research, institutions, and researchers is a substantial part of the system, the assessment is not rewarded. Instead, research quality assessment often uses shortcuts such as the number and type of publications, the prestige of the country that they are living in, the prestige of the institution that they work at, or the number of citations of their research or the journals that they published their research in. The most prominent assessment tool is probably one of the worst tools: The Journal Impact Factor of an academic journal is a proprietary value owned by the data analytics business Clarivate and based on their literature database</w:t>
      </w:r>
      <w:r>
        <w:t xml:space="preserve"> </w:t>
      </w:r>
      <w:r>
        <w:t xml:space="preserve">“Web of Science”</w:t>
      </w:r>
      <w:r>
        <w:t xml:space="preserve">. It is not openly available but has to be purchased (the costs for a university to access the Web of Science are around EUR 100,000 per year), and most importantly, its computation violates basic statistical assumptions (since it is the arithmetic mean for a heavily skewed distribution) and it not suited as a proxy of quality</w:t>
      </w:r>
      <w:r>
        <w:t xml:space="preserve"> </w:t>
      </w:r>
      <w:r>
        <w:t xml:space="preserve">(Simons, 2008)</w:t>
      </w:r>
      <w:r>
        <w:t xml:space="preserve">. Past studies could show that, if anything, it is negatively related to objective criteria of quality</w:t>
      </w:r>
      <w:r>
        <w:t xml:space="preserve"> </w:t>
      </w:r>
      <w:r>
        <w:t xml:space="preserve">(Brembs, 2018)</w:t>
      </w:r>
      <w:r>
        <w:t xml:space="preserve"> </w:t>
      </w:r>
      <w:r>
        <w:t xml:space="preserve">and even its inventor has lamented its frequent misuse</w:t>
      </w:r>
      <w:r>
        <w:t xml:space="preserve"> </w:t>
      </w:r>
      <w:r>
        <w:t xml:space="preserve">(Hecht, Hecht, &amp; Sandberg, 1998)</w:t>
      </w:r>
      <w:r>
        <w:t xml:space="preserve">. In recent years, researchers have been trying to shift research assessment away from citation metrics and more heavily rely on qualitative criteria of research items. For example, as of March 19, 2026, 26,997 individuals and organizations have signed the San Francisco Declaration on Research Assessment, which is the commtiment to not only rely on the Journal Impact Factor</w:t>
      </w:r>
      <w:r>
        <w:t xml:space="preserve"> </w:t>
      </w:r>
      <w:r>
        <w:t xml:space="preserve">(Cell Biology et al., 2012)</w:t>
      </w:r>
      <w:r>
        <w:t xml:space="preserve">.</w:t>
      </w:r>
    </w:p>
    <w:p>
      <w:pPr>
        <w:pStyle w:val="Textkrper"/>
      </w:pPr>
      <w:r>
        <w:t xml:space="preserve">At the same time, scrutiny of research quality is rising with higher transparency requirements (e.g., code and data sharing). While replication had been at the core of many areas of research</w:t>
      </w:r>
      <w:r>
        <w:t xml:space="preserve"> </w:t>
      </w:r>
      <w:r>
        <w:t xml:space="preserve">(King, 1995)</w:t>
      </w:r>
      <w:r>
        <w:t xml:space="preserve">, it was only after the majority of 100 replications in psychology failed</w:t>
      </w:r>
      <w:r>
        <w:t xml:space="preserve"> </w:t>
      </w:r>
      <w:r>
        <w:t xml:space="preserve">(</w:t>
      </w:r>
      <w:r>
        <w:t xml:space="preserve">“Estimating the Reproducibility of Psychological Science,”</w:t>
      </w:r>
      <w:r>
        <w:t xml:space="preserve"> </w:t>
      </w:r>
      <w:r>
        <w:t xml:space="preserve">2015)</w:t>
      </w:r>
      <w:r>
        <w:t xml:space="preserve"> </w:t>
      </w:r>
      <w:r>
        <w:t xml:space="preserve">that the number of replications has increased drastically and journals have become more eager to accept them across numerous disciplines</w:t>
      </w:r>
      <w:r>
        <w:t xml:space="preserve"> </w:t>
      </w:r>
      <w:r>
        <w:t xml:space="preserve">(e.g., Nosek &amp; Lakens, 2013)</w:t>
      </w:r>
      <w:r>
        <w:t xml:space="preserve">, . While replication success and failure is not an indicator of research quality</w:t>
      </w:r>
      <w:r>
        <w:t xml:space="preserve"> </w:t>
      </w:r>
      <w:r>
        <w:t xml:space="preserve">(e.g., Röseler et al., 2025)</w:t>
      </w:r>
      <w:r>
        <w:t xml:space="preserve">, it is relevant when researchers build on past findings and since a high number of citations is predictive of the future number of citations and thus how many researchers may build on a published findings, the question arises how citation metrics and replicability are related and how researcher believe them to be related. Note that with replicability, we mean the repeated testing of a previously published claim with</w:t>
      </w:r>
      <w:r>
        <w:t xml:space="preserve"> </w:t>
      </w:r>
      <w:r>
        <w:rPr>
          <w:i/>
          <w:iCs/>
        </w:rPr>
        <w:t xml:space="preserve">different data</w:t>
      </w:r>
      <w:r>
        <w:t xml:space="preserve">. We refer to repeated tests with</w:t>
      </w:r>
      <w:r>
        <w:t xml:space="preserve"> </w:t>
      </w:r>
      <w:r>
        <w:rPr>
          <w:i/>
          <w:iCs/>
        </w:rPr>
        <w:t xml:space="preserve">the same data</w:t>
      </w:r>
      <w:r>
        <w:t xml:space="preserve"> </w:t>
      </w:r>
      <w:r>
        <w:t xml:space="preserve">as reproductions. Only some of our arguments also work for reproductions.</w:t>
      </w:r>
    </w:p>
    <w:bookmarkStart w:id="21" w:name="X11a6a0d3a4036960e1bffb9601c02ad61f219b0"/>
    <w:p>
      <w:pPr>
        <w:pStyle w:val="berschrift2"/>
      </w:pPr>
      <w:r>
        <w:t xml:space="preserve">Should Replicability be a Measure of Research Quality?</w:t>
      </w:r>
    </w:p>
    <w:p>
      <w:pPr>
        <w:pStyle w:val="FirstParagraph"/>
      </w:pPr>
      <w:r>
        <w:t xml:space="preserve">A replication does not necessarily corroborate an original study’s quality.</w:t>
      </w:r>
      <w:r>
        <w:t xml:space="preserve"> </w:t>
      </w:r>
      <w:r>
        <w:t xml:space="preserve">Röseler et al. (2025)</w:t>
      </w:r>
      <w:r>
        <w:t xml:space="preserve"> </w:t>
      </w:r>
      <w:r>
        <w:t xml:space="preserve">discuss a phenomenon-focused and a theory-focused view: The former suggests that a failed replication could merely indicate limits of generalizability while the latter could disconfirm an entire theory. A successful replication, on the other hand, would expand a phenomenon’s generalizability but not inform a theory since its generalizability to new contexts had already been assumed. Moreover, replication failures can be due to lack of clarity in the original article or lack of resources in the replication. In summary, we do not think that replicability should be a measure of research quality. When comparing fields, some involve more tacit knowledge then others so that different rates of replicability would be observed that do not inform quality. Moreover, it is uncertain how stable and heterogenous phenomena of interest are across research disciplines. For example,</w:t>
      </w:r>
      <w:r>
        <w:t xml:space="preserve"> </w:t>
      </w:r>
      <w:r>
        <w:t xml:space="preserve">“laws of nature”</w:t>
      </w:r>
      <w:r>
        <w:t xml:space="preserve"> </w:t>
      </w:r>
      <w:r>
        <w:t xml:space="preserve">may be more static than regularities in animal and human behavior, indicating that perfect replicability might even be an unrealistic goal.</w:t>
      </w:r>
    </w:p>
    <w:bookmarkEnd w:id="21"/>
    <w:bookmarkStart w:id="22" w:name="X52744770ec894d82544f47ace1c40b85c393c02"/>
    <w:p>
      <w:pPr>
        <w:pStyle w:val="berschrift2"/>
      </w:pPr>
      <w:r>
        <w:t xml:space="preserve">Is Replicability a Measure of Research Quality?</w:t>
      </w:r>
    </w:p>
    <w:p>
      <w:pPr>
        <w:pStyle w:val="FirstParagraph"/>
      </w:pPr>
      <w:r>
        <w:t xml:space="preserve">So far, there have been no systematic tests that correlate research quality and replicability. Researchers could predict replication outcomes in prediction markets</w:t>
      </w:r>
      <w:r>
        <w:t xml:space="preserve"> </w:t>
      </w:r>
      <w:r>
        <w:t xml:space="preserve">(e.g., Forsell et al., 2019)</w:t>
      </w:r>
      <w:r>
        <w:t xml:space="preserve"> </w:t>
      </w:r>
      <w:r>
        <w:t xml:space="preserve">so one could expect that reviewers might reject articles that they believe to be non-replicable and high quality journals would have a relatively high proportion of replicable findings. At the same time, academic journals have been encouraged to publish research that they expect to get cited much. The citation culture in several areas is to provide supportive (often selective) evidence and with contradictory results in many areas</w:t>
      </w:r>
      <w:r>
        <w:t xml:space="preserve"> </w:t>
      </w:r>
      <w:r>
        <w:t xml:space="preserve">(e.g., Friese, Loschelder, Gieseler, Frankenbach, &amp; Inzlicht, 2018)</w:t>
      </w:r>
      <w:r>
        <w:t xml:space="preserve"> </w:t>
      </w:r>
      <w:r>
        <w:t xml:space="preserve">and cases of citation of a null finding as supportive</w:t>
      </w:r>
      <w:r>
        <w:t xml:space="preserve"> </w:t>
      </w:r>
      <w:r>
        <w:t xml:space="preserve">(e.g., Hussey, 2026)</w:t>
      </w:r>
      <w:r>
        <w:t xml:space="preserve">, we do not expect researchers to assess the replicability before choosing to cite an article. This is why we expect hypothesis 1.</w:t>
      </w:r>
    </w:p>
    <w:p>
      <w:pPr>
        <w:pStyle w:val="Textkrper"/>
      </w:pPr>
      <w:r>
        <w:rPr>
          <w:b/>
          <w:bCs/>
        </w:rPr>
        <w:t xml:space="preserve">Hypothesis 1</w:t>
      </w:r>
      <w:r>
        <w:t xml:space="preserve">: Replicability is unrelated to Impact Factor</w:t>
      </w:r>
    </w:p>
    <w:bookmarkEnd w:id="22"/>
    <w:bookmarkStart w:id="23" w:name="Xbb8c39432585d18f7cb2cf55d94fcf054fe1696"/>
    <w:p>
      <w:pPr>
        <w:pStyle w:val="berschrift2"/>
      </w:pPr>
      <w:r>
        <w:t xml:space="preserve">Is Replicability</w:t>
      </w:r>
      <w:r>
        <w:t xml:space="preserve"> </w:t>
      </w:r>
      <w:r>
        <w:rPr>
          <w:i/>
          <w:iCs/>
        </w:rPr>
        <w:t xml:space="preserve">being used as</w:t>
      </w:r>
      <w:r>
        <w:t xml:space="preserve"> </w:t>
      </w:r>
      <w:r>
        <w:t xml:space="preserve">a Measure of Research Quality?</w:t>
      </w:r>
    </w:p>
    <w:p>
      <w:pPr>
        <w:pStyle w:val="FirstParagraph"/>
      </w:pPr>
      <w:r>
        <w:t xml:space="preserve">Since misuse of impact factors is a well-documented phenomenon, we believe that this extends to the assessment of replicability. In our study, we will explore how strongly this is the case for different groups of researchers and non-researchers.</w:t>
      </w:r>
    </w:p>
    <w:p>
      <w:pPr>
        <w:pStyle w:val="Textkrper"/>
      </w:pPr>
      <w:r>
        <w:rPr>
          <w:b/>
          <w:bCs/>
        </w:rPr>
        <w:t xml:space="preserve">Hypothesis 2</w:t>
      </w:r>
      <w:r>
        <w:t xml:space="preserve">: Researchers rely on Impact Factor to predict Replicability</w:t>
      </w:r>
    </w:p>
    <w:bookmarkEnd w:id="23"/>
    <w:bookmarkEnd w:id="24"/>
    <w:bookmarkStart w:id="31" w:name="methods"/>
    <w:p>
      <w:pPr>
        <w:pStyle w:val="berschrift1"/>
      </w:pPr>
      <w:r>
        <w:t xml:space="preserve">Methods</w:t>
      </w:r>
    </w:p>
    <w:p>
      <w:pPr>
        <w:pStyle w:val="FirstParagraph"/>
      </w:pPr>
      <w:r>
        <w:t xml:space="preserve">We collected predictions of replication success using an existing community resource that includes pairs of replications and original studies. Participants did not actually predict success since all of the replication outcomes were publicly known. The primary purpose was not to investigate how well researchers could predict replication outcomes but if they relied on journal impact factors for this.</w:t>
      </w:r>
    </w:p>
    <w:bookmarkStart w:id="25" w:name="predicting-replicability"/>
    <w:p>
      <w:pPr>
        <w:pStyle w:val="berschrift2"/>
      </w:pPr>
      <w:r>
        <w:t xml:space="preserve">Predicting Replicability</w:t>
      </w:r>
    </w:p>
    <w:p>
      <w:pPr>
        <w:pStyle w:val="FirstParagraph"/>
      </w:pPr>
      <w:r>
        <w:t xml:space="preserve">Past studies have used prediction markets with monetary rewards and often before the replication success was known. Table X provides an overview of past studies.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Reference</w:t>
            </w:r>
          </w:p>
        </w:tc>
        <w:tc>
          <w:tcPr/>
          <w:p>
            <w:pPr>
              <w:pStyle w:val="Compact"/>
            </w:pPr>
            <w:r>
              <w:t xml:space="preserve">Number of Studies</w:t>
            </w:r>
          </w:p>
        </w:tc>
        <w:tc>
          <w:tcPr/>
          <w:p>
            <w:pPr>
              <w:pStyle w:val="Compact"/>
            </w:pPr>
            <w:r>
              <w:t xml:space="preserve">Field</w:t>
            </w:r>
          </w:p>
        </w:tc>
        <w:tc>
          <w:tcPr/>
          <w:p>
            <w:pPr>
              <w:pStyle w:val="Compact"/>
            </w:pPr>
            <w:r>
              <w:t xml:space="preserve">Number of Participants</w:t>
            </w:r>
          </w:p>
        </w:tc>
        <w:tc>
          <w:tcPr/>
          <w:p>
            <w:pPr>
              <w:pStyle w:val="Compact"/>
            </w:pPr>
            <w:r>
              <w:t xml:space="preserve">Accuracy and Metric</w:t>
            </w:r>
          </w:p>
        </w:tc>
      </w:tr>
      <w:tr>
        <w:tc>
          <w:tcPr/>
          <w:p>
            <w:pPr>
              <w:pStyle w:val="Compact"/>
            </w:pPr>
            <w:r>
              <w:t xml:space="preserve">Dreber et al. (2015)</w:t>
            </w:r>
          </w:p>
        </w:tc>
        <w:tc>
          <w:tcPr/>
          <w:p>
            <w:pPr>
              <w:pStyle w:val="Compact"/>
            </w:pPr>
          </w:p>
        </w:tc>
        <w:tc>
          <w:tcPr/>
          <w:p>
            <w:pPr>
              <w:pStyle w:val="Compact"/>
            </w:pPr>
            <w:r>
              <w:t xml:space="preserve">Psychology</w:t>
            </w:r>
          </w:p>
        </w:tc>
        <w:tc>
          <w:tcPr/>
          <w:p>
            <w:pPr>
              <w:pStyle w:val="Compact"/>
            </w:pPr>
          </w:p>
        </w:tc>
        <w:tc>
          <w:tcPr/>
          <w:p>
            <w:pPr>
              <w:pStyle w:val="Compact"/>
            </w:pPr>
          </w:p>
        </w:tc>
      </w:tr>
      <w:tr>
        <w:tc>
          <w:tcPr/>
          <w:p>
            <w:pPr>
              <w:pStyle w:val="Compact"/>
            </w:pPr>
            <w:r>
              <w:t xml:space="preserve">Camerer et al. (2016)</w:t>
            </w:r>
          </w:p>
        </w:tc>
        <w:tc>
          <w:tcPr/>
          <w:p>
            <w:pPr>
              <w:pStyle w:val="Compact"/>
            </w:pPr>
          </w:p>
        </w:tc>
        <w:tc>
          <w:tcPr/>
          <w:p>
            <w:pPr>
              <w:pStyle w:val="Compact"/>
            </w:pPr>
            <w:r>
              <w:t xml:space="preserve">Economics</w:t>
            </w:r>
          </w:p>
        </w:tc>
        <w:tc>
          <w:tcPr/>
          <w:p>
            <w:pPr>
              <w:pStyle w:val="Compact"/>
            </w:pPr>
          </w:p>
        </w:tc>
        <w:tc>
          <w:tcPr/>
          <w:p>
            <w:pPr>
              <w:pStyle w:val="Compact"/>
            </w:pPr>
          </w:p>
        </w:tc>
      </w:tr>
      <w:tr>
        <w:tc>
          <w:tcPr/>
          <w:p>
            <w:pPr>
              <w:pStyle w:val="Compact"/>
            </w:pPr>
            <w:r>
              <w:t xml:space="preserve">Camerer et al. (2018)</w:t>
            </w:r>
          </w:p>
        </w:tc>
        <w:tc>
          <w:tcPr/>
          <w:p>
            <w:pPr>
              <w:pStyle w:val="Compact"/>
            </w:pPr>
          </w:p>
        </w:tc>
        <w:tc>
          <w:tcPr/>
          <w:p>
            <w:pPr>
              <w:pStyle w:val="Compact"/>
            </w:pPr>
            <w:r>
              <w:t xml:space="preserve">Social sciences</w:t>
            </w:r>
          </w:p>
        </w:tc>
        <w:tc>
          <w:tcPr/>
          <w:p>
            <w:pPr>
              <w:pStyle w:val="Compact"/>
            </w:pPr>
          </w:p>
        </w:tc>
        <w:tc>
          <w:tcPr/>
          <w:p>
            <w:pPr>
              <w:pStyle w:val="Compact"/>
            </w:pPr>
          </w:p>
        </w:tc>
      </w:tr>
      <w:tr>
        <w:tc>
          <w:tcPr/>
          <w:p>
            <w:pPr>
              <w:pStyle w:val="Compact"/>
            </w:pPr>
            <w:r>
              <w:t xml:space="preserve">Gordon, Viganola, Dreber, Johannesson, and Pfeiffer (2021)</w:t>
            </w:r>
          </w:p>
        </w:tc>
        <w:tc>
          <w:tcPr/>
          <w:p>
            <w:pPr>
              <w:pStyle w:val="Compact"/>
            </w:pPr>
            <w:r>
              <w:t xml:space="preserve">103</w:t>
            </w:r>
          </w:p>
        </w:tc>
        <w:tc>
          <w:tcPr/>
          <w:p>
            <w:pPr>
              <w:pStyle w:val="Compact"/>
            </w:pPr>
            <w:r>
              <w:t xml:space="preserve">Social and behavioural sciences</w:t>
            </w:r>
          </w:p>
        </w:tc>
        <w:tc>
          <w:tcPr/>
          <w:p>
            <w:pPr>
              <w:pStyle w:val="Compact"/>
            </w:pPr>
            <w:r>
              <w:t xml:space="preserve">NA</w:t>
            </w:r>
          </w:p>
        </w:tc>
        <w:tc>
          <w:tcPr/>
          <w:p>
            <w:pPr>
              <w:pStyle w:val="Compact"/>
            </w:pPr>
            <w:r>
              <w:t xml:space="preserve">73% accuracy</w:t>
            </w:r>
          </w:p>
        </w:tc>
      </w:tr>
      <w:tr>
        <w:tc>
          <w:tcPr/>
          <w:p>
            <w:pPr>
              <w:pStyle w:val="Compact"/>
            </w:pPr>
            <w:r>
              <w:t xml:space="preserve">Forsell et al. (2019)</w:t>
            </w:r>
          </w:p>
        </w:tc>
        <w:tc>
          <w:tcPr/>
          <w:p>
            <w:pPr>
              <w:pStyle w:val="Compact"/>
            </w:pPr>
          </w:p>
        </w:tc>
        <w:tc>
          <w:tcPr/>
          <w:p>
            <w:pPr>
              <w:pStyle w:val="Compact"/>
            </w:pPr>
            <w:r>
              <w:t xml:space="preserve">Many Labs 2</w:t>
            </w:r>
          </w:p>
        </w:tc>
        <w:tc>
          <w:tcPr/>
          <w:p>
            <w:pPr>
              <w:pStyle w:val="Compact"/>
            </w:pPr>
          </w:p>
        </w:tc>
        <w:tc>
          <w:tcPr/>
          <w:p>
            <w:pPr>
              <w:pStyle w:val="Compact"/>
            </w:pPr>
          </w:p>
        </w:tc>
      </w:tr>
      <w:tr>
        <w:tc>
          <w:tcPr/>
          <w:p>
            <w:pPr>
              <w:pStyle w:val="Compact"/>
            </w:pPr>
            <w:r>
              <w:t xml:space="preserve">Altmejd et al. (2019)</w:t>
            </w:r>
          </w:p>
        </w:tc>
        <w:tc>
          <w:tcPr/>
          <w:p>
            <w:pPr>
              <w:pStyle w:val="Compact"/>
            </w:pPr>
          </w:p>
        </w:tc>
        <w:tc>
          <w:tcPr/>
          <w:p>
            <w:pPr>
              <w:pStyle w:val="Compact"/>
            </w:pPr>
          </w:p>
        </w:tc>
        <w:tc>
          <w:tcPr/>
          <w:p>
            <w:pPr>
              <w:pStyle w:val="Compact"/>
            </w:pPr>
            <w:r>
              <w:t xml:space="preserve">None (AI models were used)</w:t>
            </w:r>
          </w:p>
        </w:tc>
        <w:tc>
          <w:tcPr/>
          <w:p>
            <w:pPr>
              <w:pStyle w:val="Compact"/>
            </w:pPr>
            <w:r>
              <w:t xml:space="preserve">71% AUC</w:t>
            </w:r>
          </w:p>
        </w:tc>
      </w:tr>
      <w:tr>
        <w:tc>
          <w:tcPr/>
          <w:p>
            <w:pPr>
              <w:pStyle w:val="Compact"/>
            </w:pPr>
            <w:r>
              <w:t xml:space="preserve">Center for Open Science and Framework for Open and Reproducible Research Training (2024)</w:t>
            </w:r>
          </w:p>
        </w:tc>
        <w:tc>
          <w:tcPr/>
          <w:p>
            <w:pPr>
              <w:pStyle w:val="Compact"/>
            </w:pPr>
          </w:p>
        </w:tc>
        <w:tc>
          <w:tcPr/>
          <w:p>
            <w:pPr>
              <w:pStyle w:val="Compact"/>
            </w:pPr>
          </w:p>
        </w:tc>
        <w:tc>
          <w:tcPr/>
          <w:p>
            <w:pPr>
              <w:pStyle w:val="Compact"/>
            </w:pPr>
          </w:p>
        </w:tc>
        <w:tc>
          <w:tcPr/>
          <w:p>
            <w:pPr>
              <w:pStyle w:val="Compact"/>
            </w:pPr>
          </w:p>
        </w:tc>
      </w:tr>
    </w:tbl>
    <w:bookmarkEnd w:id="25"/>
    <w:bookmarkStart w:id="28" w:name="Xe874c9430ae0cd2d32477e8a534265d879eb988"/>
    <w:p>
      <w:pPr>
        <w:pStyle w:val="berschrift2"/>
      </w:pPr>
      <w:r>
        <w:t xml:space="preserve">Guess the Replication (GutheR): A Gamified Pedagogical Approach</w:t>
      </w:r>
    </w:p>
    <w:p>
      <w:pPr>
        <w:pStyle w:val="FirstParagraph"/>
      </w:pPr>
      <w:r>
        <w:t xml:space="preserve">To collect data on people’s predictions of replicability and to drive attention towards replication studies, we created a browser game that resembles the popular guessthecorrelation.com. That is, the style is pixelated, there are sounds for correct and wrong answers, players’ score will be ranked on a leaderboard, players get a certificate that they can share with others on social media, and it can be played with keyboard, mouse, or on smartphones.</w:t>
      </w:r>
    </w:p>
    <w:p>
      <w:pPr>
        <w:pStyle w:val="Textkrper"/>
      </w:pPr>
      <w:r>
        <w:t xml:space="preserve">The aim of Guess the Replication (GutheR) is to correctly predict replication success based on only the title, abstract, study number (if applicable) and - for 50% of the trials - the impact factor of the original publication’s journal. We used the FORRT Library of Reproduction and Replication Attempts as the database from which trials were created.</w:t>
      </w:r>
    </w:p>
    <w:bookmarkStart w:id="26" w:name="database-flora"/>
    <w:p>
      <w:pPr>
        <w:pStyle w:val="berschrift3"/>
      </w:pPr>
      <w:r>
        <w:t xml:space="preserve">Database: FLoRA.</w:t>
      </w:r>
    </w:p>
    <w:p>
      <w:pPr>
        <w:pStyle w:val="FirstParagraph"/>
      </w:pPr>
      <w:r>
        <w:t xml:space="preserve">The FLoRA version from March 24, 2026</w:t>
      </w:r>
      <w:r>
        <w:t xml:space="preserve"> </w:t>
      </w:r>
      <w:r>
        <w:t xml:space="preserve">(Wallrich et al., 2026)</w:t>
      </w:r>
      <w:r>
        <w:t xml:space="preserve"> </w:t>
      </w:r>
      <w:r>
        <w:t xml:space="preserve">was used to create trials and enriched with data from OpenAlex</w:t>
      </w:r>
      <w:r>
        <w:t xml:space="preserve"> </w:t>
      </w:r>
      <w:r>
        <w:t xml:space="preserve">(Priem, Piwowar, &amp; Orr, 2022)</w:t>
      </w:r>
      <w:r>
        <w:t xml:space="preserve"> </w:t>
      </w:r>
      <w:r>
        <w:t xml:space="preserve">and Crossref</w:t>
      </w:r>
      <w:r>
        <w:t xml:space="preserve"> </w:t>
      </w:r>
      <w:r>
        <w:t xml:space="preserve">(Hendricks, Tkaczyk, Lin, &amp; Feeney, 2020)</w:t>
      </w:r>
      <w:r>
        <w:t xml:space="preserve">. This database consist of over 1,500 pairs of reproduction or replication studies including their coded result (e.g., success, failure, mixed) and an outcome quote. Thus, participants did not actually predict the outcome. We filtered out all reproductions and replications for which there was no informative outcome, such as studies that were included in multi-replication articles and only said</w:t>
      </w:r>
      <w:r>
        <w:t xml:space="preserve"> </w:t>
      </w:r>
      <w:r>
        <w:t xml:space="preserve">“success rating = 1”</w:t>
      </w:r>
      <w:r>
        <w:t xml:space="preserve">,</w:t>
      </w:r>
      <w:r>
        <w:t xml:space="preserve"> </w:t>
      </w:r>
      <w:r>
        <w:t xml:space="preserve">“no”</w:t>
      </w:r>
      <w:r>
        <w:t xml:space="preserve">, or other uninformative phrases. Furthermore, we excluded specific large-scale multi-lab projects (e.g., Open Science Collaboration, 2015). Finally, to allow the game to be less complex, we excluded all studies for which the outcome rating was not</w:t>
      </w:r>
      <w:r>
        <w:t xml:space="preserve"> </w:t>
      </w:r>
      <w:r>
        <w:t xml:space="preserve">“successful”</w:t>
      </w:r>
      <w:r>
        <w:t xml:space="preserve"> </w:t>
      </w:r>
      <w:r>
        <w:t xml:space="preserve">or</w:t>
      </w:r>
      <w:r>
        <w:t xml:space="preserve"> </w:t>
      </w:r>
      <w:r>
        <w:t xml:space="preserve">“failed”</w:t>
      </w:r>
      <w:r>
        <w:t xml:space="preserve"> </w:t>
      </w:r>
      <w:r>
        <w:t xml:space="preserve">and dropped any studies for which a sufficiently long abstract could not be automatically retrieved via the Crossref or OpenAlex APIs. The final sample consisted of [XXX] replication studies. The dataset creation script is available online: [LINK]. We computed the relationship between the journals’ impact factors (defined as the 2-year mean citedness via OpenAlex) and replication rate based on this subset of the database.</w:t>
      </w:r>
    </w:p>
    <w:bookmarkEnd w:id="26"/>
    <w:bookmarkStart w:id="27" w:name="procedure"/>
    <w:p>
      <w:pPr>
        <w:pStyle w:val="berschrift3"/>
      </w:pPr>
      <w:r>
        <w:t xml:space="preserve">Procedure.</w:t>
      </w:r>
    </w:p>
    <w:p>
      <w:pPr>
        <w:pStyle w:val="FirstParagraph"/>
      </w:pPr>
      <w:r>
        <w:t xml:space="preserve">Players of Guther had the option to read a tutorial describing the procedure and options to use mouse or keyboard or start right away. An</w:t>
      </w:r>
      <w:r>
        <w:t xml:space="preserve"> </w:t>
      </w:r>
      <w:r>
        <w:t xml:space="preserve">“About”</w:t>
      </w:r>
      <w:r>
        <w:t xml:space="preserve"> </w:t>
      </w:r>
      <w:r>
        <w:t xml:space="preserve">button on the starting screen provided information about replications, FLoRA, data sharing, and credits/citation. When they played the game for the first time, they had to choose a nickname that would be presented on the leaderboard and create an anonymous personal code made out of the first two letters of their city of birth, the last wto letters of their father’s first name, the last two digits of their birth year, and the day of the month they were born. This would allow us to link players if they played on different devices at different times without having to collect sensitive data such as IP addresses.</w:t>
      </w:r>
    </w:p>
    <w:p>
      <w:pPr>
        <w:pStyle w:val="Textkrper"/>
      </w:pPr>
      <w:r>
        <w:t xml:space="preserve">Subsequently, we asked players three questions: What is your current professional status (e.g., working outside of academia or being a PhD student), what is your highest level of education (e.g., no formal education, PhD), and how familiar are you with social research (e.g., unfamiliar, publishing social science research). Familiarity was assessed using a multiple-choice format where participants could select all statements that applied to them. Demographic inputs were cached locally in the browser to prevent players from having to re-enter them during subsequent sessions.</w:t>
      </w:r>
    </w:p>
    <w:p>
      <w:pPr>
        <w:pStyle w:val="Textkrper"/>
      </w:pPr>
      <w:r>
        <w:t xml:space="preserve">During the game, players saw their nickname, current score (+1 for every correct response), their level (from</w:t>
      </w:r>
      <w:r>
        <w:t xml:space="preserve"> </w:t>
      </w:r>
      <w:r>
        <w:t xml:space="preserve">“Junior Reviewer”</w:t>
      </w:r>
      <w:r>
        <w:t xml:space="preserve"> </w:t>
      </w:r>
      <w:r>
        <w:t xml:space="preserve">to</w:t>
      </w:r>
      <w:r>
        <w:t xml:space="preserve"> </w:t>
      </w:r>
      <w:r>
        <w:t xml:space="preserve">“Editor-in-Chief”</w:t>
      </w:r>
      <w:r>
        <w:t xml:space="preserve"> </w:t>
      </w:r>
      <w:r>
        <w:t xml:space="preserve">with level increases for every five correct responses), and lives (3 at the beginning, losing one for every false prediction). For each trial, we presented the original study’s title (e.g.,</w:t>
      </w:r>
      <w:r>
        <w:t xml:space="preserve"> </w:t>
      </w:r>
      <w:r>
        <w:t xml:space="preserve">“Turning the hands of time”</w:t>
      </w:r>
      <w:r>
        <w:t xml:space="preserve">) and the corresponding abstract. For half of the trials, we presented the journal’s impact factor as computed based on OpenAlex. Players had to predict</w:t>
      </w:r>
      <w:r>
        <w:t xml:space="preserve"> </w:t>
      </w:r>
      <w:r>
        <w:t xml:space="preserve">“replicates”</w:t>
      </w:r>
      <w:r>
        <w:t xml:space="preserve"> </w:t>
      </w:r>
      <w:r>
        <w:t xml:space="preserve">or</w:t>
      </w:r>
      <w:r>
        <w:t xml:space="preserve"> </w:t>
      </w:r>
      <w:r>
        <w:t xml:space="preserve">“fails”</w:t>
      </w:r>
      <w:r>
        <w:t xml:space="preserve"> </w:t>
      </w:r>
      <w:r>
        <w:t xml:space="preserve">by a mouse click or button press. After their prediction, their guess, the actual replication outcome, and whether they were correct or wrong, accompanied by a high- versus low-pitched sound was presented. They had the option to disable the sound. Moreover, we provided the quote from the replication authors’ about the success (e.g.,</w:t>
      </w:r>
      <w:r>
        <w:t xml:space="preserve"> </w:t>
      </w:r>
      <w:r>
        <w:t xml:space="preserve">“the data were 10.76 times more likely under the null hypothesis than under the alternative hypothesis”</w:t>
      </w:r>
      <w:r>
        <w:t xml:space="preserve">) and provided links to the original and replication study</w:t>
      </w:r>
      <w:r>
        <w:t xml:space="preserve"> </w:t>
      </w:r>
      <w:r>
        <w:t xml:space="preserve">Wagenmakers et al. (2015)</w:t>
      </w:r>
      <w:r>
        <w:t xml:space="preserve">. Players initiated the subsequent trial by pressing space or clicking the respective button. Trials were drawn without replacement per user and manipulated so that they had a forced 50% chance of being a study that had successfully replicated versus failed.</w:t>
      </w:r>
    </w:p>
    <w:p>
      <w:pPr>
        <w:pStyle w:val="Textkrper"/>
      </w:pPr>
      <w:r>
        <w:t xml:space="preserve">Apart from the data that participants actively provided, we recorded time spend on each of the trials so that we could filter out cases of trials where players randomly pressed a button as well as whether they switched browser tabs during a trial: Since the FLoRA is publicly available and some replication attempts have already gained much attention, players could otherwise look up the results. They could also already know the results.</w:t>
      </w:r>
    </w:p>
    <w:p>
      <w:pPr>
        <w:pStyle w:val="Textkrper"/>
      </w:pPr>
      <w:r>
        <w:t xml:space="preserve">When losing all lives, a descending series of tones was played and players could proceed to viewing the final results. At the top of the page was an auto-generated Guther certificate of achievement, presenting them a badge for the level that they achieved similar to the Open Science Badges (for an example see</w:t>
      </w:r>
      <w:r>
        <w:t xml:space="preserve"> </w:t>
      </w:r>
      <w:hyperlink w:anchor="X6589fc6ab0dc82cf12099d1c2d40ab994e8410c">
        <w:r>
          <w:rPr>
            <w:rStyle w:val="Hyperlink"/>
          </w:rPr>
          <w:t xml:space="preserve">https://www.cos.io/initiatives/badges</w:t>
        </w:r>
      </w:hyperlink>
      <w:r>
        <w:t xml:space="preserve">) including how many replication outcomes they predicted correctly. They could download the certificate as a .png-file or share a text on Bluesky or Mastodon. Below, we advertised replication-related projects from the FORRT Replication Hub</w:t>
      </w:r>
      <w:r>
        <w:t xml:space="preserve"> </w:t>
      </w:r>
      <w:r>
        <w:t xml:space="preserve">(e.g., Röseler et al., 2025)</w:t>
      </w:r>
      <w:r>
        <w:t xml:space="preserve"> </w:t>
      </w:r>
      <w:r>
        <w:t xml:space="preserve">and presented the leaderboard as a table with rank, player, score, and level. Table X contains the leaderboard as of [DATE]. Players could then play again without having to type in nickname, code, and respond to the career stage questions, access the about page, or report issues on Github. The number of rounds that players could play was unlimited.</w:t>
      </w:r>
    </w:p>
    <w:bookmarkEnd w:id="27"/>
    <w:bookmarkEnd w:id="28"/>
    <w:bookmarkStart w:id="30" w:name="analysis-plan"/>
    <w:p>
      <w:pPr>
        <w:pStyle w:val="berschrift2"/>
      </w:pPr>
      <w:r>
        <w:t xml:space="preserve">Analysis Plan</w:t>
      </w:r>
    </w:p>
    <w:p>
      <w:pPr>
        <w:pStyle w:val="FirstParagraph"/>
      </w:pPr>
      <w:r>
        <w:t xml:space="preserve">The entire analysis plan including the R code was preregistered [OSF LINK].</w:t>
      </w:r>
    </w:p>
    <w:bookmarkStart w:id="29" w:name="software"/>
    <w:p>
      <w:pPr>
        <w:pStyle w:val="berschrift3"/>
      </w:pPr>
      <w:r>
        <w:t xml:space="preserve">Software.</w:t>
      </w:r>
    </w:p>
    <w:p>
      <w:pPr>
        <w:pStyle w:val="FirstParagraph"/>
      </w:pPr>
      <w:r>
        <w:t xml:space="preserve">For data analysis and visualizations as well as for the creation of the manuscript, we used R</w:t>
      </w:r>
      <w:r>
        <w:t xml:space="preserve"> </w:t>
      </w:r>
      <w:r>
        <w:t xml:space="preserve">(Version 4.5.0; R Core Team, 2022)</w:t>
      </w:r>
      <w:r>
        <w:t xml:space="preserve"> </w:t>
      </w:r>
      <w:r>
        <w:t xml:space="preserve">and the R-packages</w:t>
      </w:r>
      <w:r>
        <w:t xml:space="preserve"> </w:t>
      </w:r>
      <w:r>
        <w:rPr>
          <w:i/>
          <w:iCs/>
        </w:rPr>
        <w:t xml:space="preserve">apaTables</w:t>
      </w:r>
      <w:r>
        <w:t xml:space="preserve"> </w:t>
      </w:r>
      <w:r>
        <w:t xml:space="preserve">(Version 2.0.8; Stanley, 2021)</w:t>
      </w:r>
      <w:r>
        <w:t xml:space="preserve">,</w:t>
      </w:r>
      <w:r>
        <w:t xml:space="preserve"> </w:t>
      </w:r>
      <w:r>
        <w:rPr>
          <w:i/>
          <w:iCs/>
        </w:rPr>
        <w:t xml:space="preserve">beepr</w:t>
      </w:r>
      <w:r>
        <w:t xml:space="preserve"> </w:t>
      </w:r>
      <w:r>
        <w:t xml:space="preserve">(Version 2.0; Bååth, 2024)</w:t>
      </w:r>
      <w:r>
        <w:t xml:space="preserve">,</w:t>
      </w:r>
      <w:r>
        <w:t xml:space="preserve"> </w:t>
      </w:r>
      <w:r>
        <w:rPr>
          <w:i/>
          <w:iCs/>
        </w:rPr>
        <w:t xml:space="preserve">car</w:t>
      </w:r>
      <w:r>
        <w:t xml:space="preserve"> </w:t>
      </w:r>
      <w:r>
        <w:t xml:space="preserve">(Version 3.1.3; Fox &amp; Weisberg, 2019; Fox, Weisberg, &amp; Price, 2020)</w:t>
      </w:r>
      <w:r>
        <w:t xml:space="preserve">,</w:t>
      </w:r>
      <w:r>
        <w:t xml:space="preserve"> </w:t>
      </w:r>
      <w:r>
        <w:rPr>
          <w:i/>
          <w:iCs/>
        </w:rPr>
        <w:t xml:space="preserve">carData</w:t>
      </w:r>
      <w:r>
        <w:t xml:space="preserve"> </w:t>
      </w:r>
      <w:r>
        <w:t xml:space="preserve">(Version 3.0.5; Fox et al., 2020)</w:t>
      </w:r>
      <w:r>
        <w:t xml:space="preserve">,</w:t>
      </w:r>
      <w:r>
        <w:t xml:space="preserve"> </w:t>
      </w:r>
      <w:r>
        <w:rPr>
          <w:i/>
          <w:iCs/>
        </w:rPr>
        <w:t xml:space="preserve">citr</w:t>
      </w:r>
      <w:r>
        <w:t xml:space="preserve"> </w:t>
      </w:r>
      <w:r>
        <w:t xml:space="preserve">(Aust, 2019)</w:t>
      </w:r>
      <w:r>
        <w:t xml:space="preserve">,</w:t>
      </w:r>
      <w:r>
        <w:t xml:space="preserve"> </w:t>
      </w:r>
      <w:r>
        <w:rPr>
          <w:i/>
          <w:iCs/>
        </w:rPr>
        <w:t xml:space="preserve">cowplot</w:t>
      </w:r>
      <w:r>
        <w:t xml:space="preserve"> </w:t>
      </w:r>
      <w:r>
        <w:t xml:space="preserve">(Version 1.2.0; Wilke, 2024)</w:t>
      </w:r>
      <w:r>
        <w:t xml:space="preserve">,</w:t>
      </w:r>
      <w:r>
        <w:t xml:space="preserve"> </w:t>
      </w:r>
      <w:r>
        <w:rPr>
          <w:i/>
          <w:iCs/>
        </w:rPr>
        <w:t xml:space="preserve">devtools</w:t>
      </w:r>
      <w:r>
        <w:t xml:space="preserve"> </w:t>
      </w:r>
      <w:r>
        <w:t xml:space="preserve">(Version 2.4.6; Wickham, Hester, &amp; Chang, 2020)</w:t>
      </w:r>
      <w:r>
        <w:t xml:space="preserve">,</w:t>
      </w:r>
      <w:r>
        <w:t xml:space="preserve"> </w:t>
      </w:r>
      <w:r>
        <w:rPr>
          <w:i/>
          <w:iCs/>
        </w:rPr>
        <w:t xml:space="preserve">dplyr</w:t>
      </w:r>
      <w:r>
        <w:t xml:space="preserve"> </w:t>
      </w:r>
      <w:r>
        <w:t xml:space="preserve">(Version 1.2.0; Wickham, François, Henry, Müller, &amp; Vaughan, 2023)</w:t>
      </w:r>
      <w:r>
        <w:t xml:space="preserve">,</w:t>
      </w:r>
      <w:r>
        <w:t xml:space="preserve"> </w:t>
      </w:r>
      <w:r>
        <w:rPr>
          <w:i/>
          <w:iCs/>
        </w:rPr>
        <w:t xml:space="preserve">effectsize</w:t>
      </w:r>
      <w:r>
        <w:t xml:space="preserve"> </w:t>
      </w:r>
      <w:r>
        <w:t xml:space="preserve">(Version 1.0.1; Ben-Shachar, Lüdecke, &amp; Makowski, 2020)</w:t>
      </w:r>
      <w:r>
        <w:t xml:space="preserve">,</w:t>
      </w:r>
      <w:r>
        <w:t xml:space="preserve"> </w:t>
      </w:r>
      <w:r>
        <w:rPr>
          <w:i/>
          <w:iCs/>
        </w:rPr>
        <w:t xml:space="preserve">flextable</w:t>
      </w:r>
      <w:r>
        <w:t xml:space="preserve"> </w:t>
      </w:r>
      <w:r>
        <w:t xml:space="preserve">(Version 0.9.10; Gohel &amp; Skintzos, 2024)</w:t>
      </w:r>
      <w:r>
        <w:t xml:space="preserve">,</w:t>
      </w:r>
      <w:r>
        <w:t xml:space="preserve"> </w:t>
      </w:r>
      <w:r>
        <w:rPr>
          <w:i/>
          <w:iCs/>
        </w:rPr>
        <w:t xml:space="preserve">forcats</w:t>
      </w:r>
      <w:r>
        <w:t xml:space="preserve"> </w:t>
      </w:r>
      <w:r>
        <w:t xml:space="preserve">(Version 1.0.1; Wickham, 2020)</w:t>
      </w:r>
      <w:r>
        <w:t xml:space="preserve">,</w:t>
      </w:r>
      <w:r>
        <w:t xml:space="preserve"> </w:t>
      </w:r>
      <w:r>
        <w:rPr>
          <w:i/>
          <w:iCs/>
        </w:rPr>
        <w:t xml:space="preserve">FReD</w:t>
      </w:r>
      <w:r>
        <w:t xml:space="preserve"> </w:t>
      </w:r>
      <w:r>
        <w:t xml:space="preserve">(Version 0.2.0; Röseler, Wallrich, Hartmann, &amp; Azevedo, 2026)</w:t>
      </w:r>
      <w:r>
        <w:t xml:space="preserve">,</w:t>
      </w:r>
      <w:r>
        <w:t xml:space="preserve"> </w:t>
      </w:r>
      <w:r>
        <w:rPr>
          <w:i/>
          <w:iCs/>
        </w:rPr>
        <w:t xml:space="preserve">ggplot2</w:t>
      </w:r>
      <w:r>
        <w:t xml:space="preserve"> </w:t>
      </w:r>
      <w:r>
        <w:t xml:space="preserve">(Version 4.0.2; Wickham, 2016)</w:t>
      </w:r>
      <w:r>
        <w:t xml:space="preserve">,</w:t>
      </w:r>
      <w:r>
        <w:t xml:space="preserve"> </w:t>
      </w:r>
      <w:r>
        <w:rPr>
          <w:i/>
          <w:iCs/>
        </w:rPr>
        <w:t xml:space="preserve">ggpubr</w:t>
      </w:r>
      <w:r>
        <w:t xml:space="preserve"> </w:t>
      </w:r>
      <w:r>
        <w:t xml:space="preserve">(Version 0.6.3; Kassambara, 2023)</w:t>
      </w:r>
      <w:r>
        <w:t xml:space="preserve">,</w:t>
      </w:r>
      <w:r>
        <w:t xml:space="preserve"> </w:t>
      </w:r>
      <w:r>
        <w:rPr>
          <w:i/>
          <w:iCs/>
        </w:rPr>
        <w:t xml:space="preserve">grateful</w:t>
      </w:r>
      <w:r>
        <w:t xml:space="preserve"> </w:t>
      </w:r>
      <w:r>
        <w:t xml:space="preserve">(Version 0.3.0; Rodriguez-Sanchez &amp; Jackson, 2025)</w:t>
      </w:r>
      <w:r>
        <w:t xml:space="preserve">,</w:t>
      </w:r>
      <w:r>
        <w:t xml:space="preserve"> </w:t>
      </w:r>
      <w:r>
        <w:rPr>
          <w:i/>
          <w:iCs/>
        </w:rPr>
        <w:t xml:space="preserve">kableExtra</w:t>
      </w:r>
      <w:r>
        <w:t xml:space="preserve"> </w:t>
      </w:r>
      <w:r>
        <w:t xml:space="preserve">(Version 1.4.0; Zhu, 2024)</w:t>
      </w:r>
      <w:r>
        <w:t xml:space="preserve">,</w:t>
      </w:r>
      <w:r>
        <w:t xml:space="preserve"> </w:t>
      </w:r>
      <w:r>
        <w:rPr>
          <w:i/>
          <w:iCs/>
        </w:rPr>
        <w:t xml:space="preserve">lubridate</w:t>
      </w:r>
      <w:r>
        <w:t xml:space="preserve"> </w:t>
      </w:r>
      <w:r>
        <w:t xml:space="preserve">(Version 1.9.4; Grolemund &amp; Wickham, 2011)</w:t>
      </w:r>
      <w:r>
        <w:t xml:space="preserve">,</w:t>
      </w:r>
      <w:r>
        <w:t xml:space="preserve"> </w:t>
      </w:r>
      <w:r>
        <w:rPr>
          <w:i/>
          <w:iCs/>
        </w:rPr>
        <w:t xml:space="preserve">openxlsx</w:t>
      </w:r>
      <w:r>
        <w:t xml:space="preserve"> </w:t>
      </w:r>
      <w:r>
        <w:t xml:space="preserve">(Version 4.2.8.1; Schauberger &amp; Walker, 2025)</w:t>
      </w:r>
      <w:r>
        <w:t xml:space="preserve">,</w:t>
      </w:r>
      <w:r>
        <w:t xml:space="preserve"> </w:t>
      </w:r>
      <w:r>
        <w:rPr>
          <w:i/>
          <w:iCs/>
        </w:rPr>
        <w:t xml:space="preserve">papaja</w:t>
      </w:r>
      <w:r>
        <w:t xml:space="preserve"> </w:t>
      </w:r>
      <w:r>
        <w:t xml:space="preserve">(Version 0.1.4; Aust &amp; Barth, 2023)</w:t>
      </w:r>
      <w:r>
        <w:t xml:space="preserve">,</w:t>
      </w:r>
      <w:r>
        <w:t xml:space="preserve"> </w:t>
      </w:r>
      <w:r>
        <w:rPr>
          <w:i/>
          <w:iCs/>
        </w:rPr>
        <w:t xml:space="preserve">patchwork</w:t>
      </w:r>
      <w:r>
        <w:t xml:space="preserve"> </w:t>
      </w:r>
      <w:r>
        <w:t xml:space="preserve">(Version 1.3.2; Pedersen, 2024)</w:t>
      </w:r>
      <w:r>
        <w:t xml:space="preserve">,</w:t>
      </w:r>
      <w:r>
        <w:t xml:space="preserve"> </w:t>
      </w:r>
      <w:r>
        <w:rPr>
          <w:i/>
          <w:iCs/>
        </w:rPr>
        <w:t xml:space="preserve">prmisc</w:t>
      </w:r>
      <w:r>
        <w:t xml:space="preserve"> </w:t>
      </w:r>
      <w:r>
        <w:t xml:space="preserve">(Version 0.0.3; Papenberg &amp; Tkotz, 2024)</w:t>
      </w:r>
      <w:r>
        <w:t xml:space="preserve">,</w:t>
      </w:r>
      <w:r>
        <w:t xml:space="preserve"> </w:t>
      </w:r>
      <w:r>
        <w:rPr>
          <w:i/>
          <w:iCs/>
        </w:rPr>
        <w:t xml:space="preserve">psych</w:t>
      </w:r>
      <w:r>
        <w:t xml:space="preserve"> </w:t>
      </w:r>
      <w:r>
        <w:t xml:space="preserve">(Version 2.6.1; William Revelle, 2026)</w:t>
      </w:r>
      <w:r>
        <w:t xml:space="preserve">,</w:t>
      </w:r>
      <w:r>
        <w:t xml:space="preserve"> </w:t>
      </w:r>
      <w:r>
        <w:rPr>
          <w:i/>
          <w:iCs/>
        </w:rPr>
        <w:t xml:space="preserve">purrr</w:t>
      </w:r>
      <w:r>
        <w:t xml:space="preserve"> </w:t>
      </w:r>
      <w:r>
        <w:t xml:space="preserve">(Version 1.2.0; Wickham &amp; Henry, 2023)</w:t>
      </w:r>
      <w:r>
        <w:t xml:space="preserve">,</w:t>
      </w:r>
      <w:r>
        <w:t xml:space="preserve"> </w:t>
      </w:r>
      <w:r>
        <w:rPr>
          <w:i/>
          <w:iCs/>
        </w:rPr>
        <w:t xml:space="preserve">readr</w:t>
      </w:r>
      <w:r>
        <w:t xml:space="preserve"> </w:t>
      </w:r>
      <w:r>
        <w:t xml:space="preserve">(Version 2.1.5; Wickham, Hester, &amp; Bryan, 2023)</w:t>
      </w:r>
      <w:r>
        <w:t xml:space="preserve">,</w:t>
      </w:r>
      <w:r>
        <w:t xml:space="preserve"> </w:t>
      </w:r>
      <w:r>
        <w:rPr>
          <w:i/>
          <w:iCs/>
        </w:rPr>
        <w:t xml:space="preserve">rticles</w:t>
      </w:r>
      <w:r>
        <w:t xml:space="preserve"> </w:t>
      </w:r>
      <w:r>
        <w:t xml:space="preserve">(Allaire et al., 2024)</w:t>
      </w:r>
      <w:r>
        <w:t xml:space="preserve">,</w:t>
      </w:r>
      <w:r>
        <w:t xml:space="preserve"> </w:t>
      </w:r>
      <w:r>
        <w:rPr>
          <w:i/>
          <w:iCs/>
        </w:rPr>
        <w:t xml:space="preserve">stringr</w:t>
      </w:r>
      <w:r>
        <w:t xml:space="preserve"> </w:t>
      </w:r>
      <w:r>
        <w:t xml:space="preserve">(Version 1.6.0; Wickham, 2023)</w:t>
      </w:r>
      <w:r>
        <w:t xml:space="preserve">,</w:t>
      </w:r>
      <w:r>
        <w:t xml:space="preserve"> </w:t>
      </w:r>
      <w:r>
        <w:rPr>
          <w:i/>
          <w:iCs/>
        </w:rPr>
        <w:t xml:space="preserve">tibble</w:t>
      </w:r>
      <w:r>
        <w:t xml:space="preserve"> </w:t>
      </w:r>
      <w:r>
        <w:t xml:space="preserve">(Version 3.3.1; Müller &amp; Wickham, 2023)</w:t>
      </w:r>
      <w:r>
        <w:t xml:space="preserve">,</w:t>
      </w:r>
      <w:r>
        <w:t xml:space="preserve"> </w:t>
      </w:r>
      <w:r>
        <w:rPr>
          <w:i/>
          <w:iCs/>
        </w:rPr>
        <w:t xml:space="preserve">tidyr</w:t>
      </w:r>
      <w:r>
        <w:t xml:space="preserve"> </w:t>
      </w:r>
      <w:r>
        <w:t xml:space="preserve">(Version 1.3.2; Wickham, Vaughan, &amp; Girlich, 2024)</w:t>
      </w:r>
      <w:r>
        <w:t xml:space="preserve">,</w:t>
      </w:r>
      <w:r>
        <w:t xml:space="preserve"> </w:t>
      </w:r>
      <w:r>
        <w:rPr>
          <w:i/>
          <w:iCs/>
        </w:rPr>
        <w:t xml:space="preserve">tidyverse</w:t>
      </w:r>
      <w:r>
        <w:t xml:space="preserve"> </w:t>
      </w:r>
      <w:r>
        <w:t xml:space="preserve">(Version 2.0.0; Wickham et al., 2019)</w:t>
      </w:r>
      <w:r>
        <w:t xml:space="preserve">,</w:t>
      </w:r>
      <w:r>
        <w:t xml:space="preserve"> </w:t>
      </w:r>
      <w:r>
        <w:rPr>
          <w:i/>
          <w:iCs/>
        </w:rPr>
        <w:t xml:space="preserve">tinylabels</w:t>
      </w:r>
      <w:r>
        <w:t xml:space="preserve"> </w:t>
      </w:r>
      <w:r>
        <w:t xml:space="preserve">(Version 0.2.5; Barth, 2022)</w:t>
      </w:r>
      <w:r>
        <w:t xml:space="preserve">,</w:t>
      </w:r>
      <w:r>
        <w:t xml:space="preserve"> </w:t>
      </w:r>
      <w:r>
        <w:rPr>
          <w:i/>
          <w:iCs/>
        </w:rPr>
        <w:t xml:space="preserve">usethis</w:t>
      </w:r>
      <w:r>
        <w:t xml:space="preserve"> </w:t>
      </w:r>
      <w:r>
        <w:t xml:space="preserve">(Version 3.2.1; Wickham &amp; Bryan, 2021)</w:t>
      </w:r>
      <w:r>
        <w:t xml:space="preserve">, and</w:t>
      </w:r>
      <w:r>
        <w:t xml:space="preserve"> </w:t>
      </w:r>
      <w:r>
        <w:rPr>
          <w:i/>
          <w:iCs/>
        </w:rPr>
        <w:t xml:space="preserve">zcurve</w:t>
      </w:r>
      <w:r>
        <w:t xml:space="preserve"> </w:t>
      </w:r>
      <w:r>
        <w:t xml:space="preserve">(Version 2.4.6; Bartoš &amp; Schimmack, 2020)</w:t>
      </w:r>
      <w:r>
        <w:t xml:space="preserve">.</w:t>
      </w:r>
    </w:p>
    <w:bookmarkEnd w:id="29"/>
    <w:bookmarkEnd w:id="30"/>
    <w:bookmarkEnd w:id="31"/>
    <w:bookmarkStart w:id="34" w:name="results"/>
    <w:p>
      <w:pPr>
        <w:pStyle w:val="berschrift1"/>
      </w:pPr>
      <w:r>
        <w:t xml:space="preserve">Results</w:t>
      </w:r>
    </w:p>
    <w:p>
      <w:pPr>
        <w:numPr>
          <w:ilvl w:val="0"/>
          <w:numId w:val="1001"/>
        </w:numPr>
      </w:pPr>
      <w:r>
        <w:t xml:space="preserve">FLoRA excerpt description</w:t>
      </w:r>
    </w:p>
    <w:p>
      <w:pPr>
        <w:numPr>
          <w:ilvl w:val="0"/>
          <w:numId w:val="1001"/>
        </w:numPr>
      </w:pPr>
      <w:r>
        <w:t xml:space="preserve">Collected data description</w:t>
      </w:r>
    </w:p>
    <w:p>
      <w:pPr>
        <w:numPr>
          <w:ilvl w:val="0"/>
          <w:numId w:val="1001"/>
        </w:numPr>
      </w:pPr>
      <w:r>
        <w:t xml:space="preserve">data and sample description</w:t>
      </w:r>
    </w:p>
    <w:p>
      <w:pPr>
        <w:numPr>
          <w:ilvl w:val="0"/>
          <w:numId w:val="1001"/>
        </w:numPr>
      </w:pPr>
      <w:r>
        <w:t xml:space="preserve">adequacy of OpenAlex mean citedness instead of JIF</w:t>
      </w:r>
    </w:p>
    <w:bookmarkStart w:id="32" w:name="confirmatory-analyses"/>
    <w:p>
      <w:pPr>
        <w:pStyle w:val="berschrift2"/>
      </w:pPr>
      <w:r>
        <w:t xml:space="preserve">Confirmatory Analyses</w:t>
      </w:r>
    </w:p>
    <w:p>
      <w:pPr>
        <w:numPr>
          <w:ilvl w:val="0"/>
          <w:numId w:val="1002"/>
        </w:numPr>
      </w:pPr>
      <w:r>
        <w:t xml:space="preserve">JIF and replicability</w:t>
      </w:r>
    </w:p>
    <w:p>
      <w:pPr>
        <w:numPr>
          <w:ilvl w:val="0"/>
          <w:numId w:val="1002"/>
        </w:numPr>
      </w:pPr>
      <w:r>
        <w:t xml:space="preserve">overall predictions</w:t>
      </w:r>
    </w:p>
    <w:p>
      <w:pPr>
        <w:numPr>
          <w:ilvl w:val="0"/>
          <w:numId w:val="1002"/>
        </w:numPr>
      </w:pPr>
      <w:r>
        <w:t xml:space="preserve">reliance on JIF</w:t>
      </w:r>
    </w:p>
    <w:p>
      <w:pPr>
        <w:numPr>
          <w:ilvl w:val="0"/>
          <w:numId w:val="1002"/>
        </w:numPr>
      </w:pPr>
      <w:r>
        <w:t xml:space="preserve">reliance on JIF in different groups</w:t>
      </w:r>
    </w:p>
    <w:bookmarkEnd w:id="32"/>
    <w:bookmarkStart w:id="33" w:name="exploratory-analyses"/>
    <w:p>
      <w:pPr>
        <w:pStyle w:val="berschrift2"/>
      </w:pPr>
      <w:r>
        <w:t xml:space="preserve">Exploratory Analyses</w:t>
      </w:r>
    </w:p>
    <w:p>
      <w:pPr>
        <w:numPr>
          <w:ilvl w:val="0"/>
          <w:numId w:val="1003"/>
        </w:numPr>
      </w:pPr>
      <w:r>
        <w:t xml:space="preserve">were there studies that could very well be predicted (well-known replications)?</w:t>
      </w:r>
    </w:p>
    <w:bookmarkEnd w:id="33"/>
    <w:bookmarkEnd w:id="34"/>
    <w:bookmarkStart w:id="42" w:name="discussion"/>
    <w:p>
      <w:pPr>
        <w:pStyle w:val="berschrift1"/>
      </w:pPr>
      <w:r>
        <w:t xml:space="preserve">Discussion</w:t>
      </w:r>
    </w:p>
    <w:p>
      <w:pPr>
        <w:pStyle w:val="FirstParagraph"/>
      </w:pPr>
      <w:r>
        <w:t xml:space="preserve">Using an excerpt from the FORRT Library of Reproduction and Replication Attempts, we measured the relationship between an open and reproducible version of the journals’ impact factor (JIF) and collected data to estimate the usage of this metric in predicting replication outcomes. JIF and replicability were [unrelated / positively correlated / negatively correlated]. Overall, participants [did not give higher or lower / gave higher / gave lower] replicability scores to studies with a high JIF. How JIF affected replicabiltiy ratings [differed / did not differ] between different groups of participants. [explain difference if present]</w:t>
      </w:r>
    </w:p>
    <w:bookmarkStart w:id="35" w:name="limitations"/>
    <w:p>
      <w:pPr>
        <w:pStyle w:val="berschrift2"/>
      </w:pPr>
      <w:r>
        <w:t xml:space="preserve">Limitations</w:t>
      </w:r>
    </w:p>
    <w:p>
      <w:pPr>
        <w:pStyle w:val="FirstParagraph"/>
      </w:pPr>
      <w:r>
        <w:rPr>
          <w:b/>
          <w:bCs/>
        </w:rPr>
        <w:t xml:space="preserve">Pseudo-prediction</w:t>
      </w:r>
      <w:r>
        <w:t xml:space="preserve">: The most serious limitation of our study is that participants did not predict replication outcome because outcomes were already publicly available. Participants who new about replication studies could thus simply remember the outcomes. With over [400] studies from various fields and replications sometimes being less visible less cited than traditional research</w:t>
      </w:r>
      <w:r>
        <w:t xml:space="preserve"> </w:t>
      </w:r>
      <w:r>
        <w:t xml:space="preserve">(Hardwicke et al., 2021)</w:t>
      </w:r>
      <w:r>
        <w:t xml:space="preserve">, we believe that this problem is negligible overall.</w:t>
      </w:r>
    </w:p>
    <w:p>
      <w:pPr>
        <w:pStyle w:val="Textkrper"/>
      </w:pPr>
      <w:r>
        <w:rPr>
          <w:b/>
          <w:bCs/>
        </w:rPr>
        <w:t xml:space="preserve">Selective sample</w:t>
      </w:r>
      <w:r>
        <w:t xml:space="preserve">: For the simplicity of the design, we excluded many studies such as those that did not have singular outcome statements (e.g., studies from [REF large scale project]) and those that had mixed findings, which were about 20% of the sample.</w:t>
      </w:r>
    </w:p>
    <w:p>
      <w:pPr>
        <w:pStyle w:val="Textkrper"/>
      </w:pPr>
      <w:r>
        <w:rPr>
          <w:b/>
          <w:bCs/>
        </w:rPr>
        <w:t xml:space="preserve">Manipulation of JIF</w:t>
      </w:r>
      <w:r>
        <w:t xml:space="preserve">: Hiding JIF may not have prevented researchers from relying on them if they knew the study or if the journal that published the original study was already known to them.</w:t>
      </w:r>
    </w:p>
    <w:p>
      <w:pPr>
        <w:pStyle w:val="Textkrper"/>
      </w:pPr>
      <w:r>
        <w:rPr>
          <w:b/>
          <w:bCs/>
        </w:rPr>
        <w:t xml:space="preserve">Open Source Impact Factor</w:t>
      </w:r>
      <w:r>
        <w:t xml:space="preserve">: The impact factors that we presented - though likely highly correlated with the Clarivate JIF and more transparent due to reliance on openly accessible data and reproducible - may not be those that authors actually use though this is secondary to the study’s purpose.</w:t>
      </w:r>
    </w:p>
    <w:p>
      <w:pPr>
        <w:pStyle w:val="Textkrper"/>
      </w:pPr>
      <w:r>
        <w:rPr>
          <w:b/>
          <w:bCs/>
        </w:rPr>
        <w:t xml:space="preserve">The limitations of FLoRA:</w:t>
      </w:r>
      <w:r>
        <w:t xml:space="preserve"> </w:t>
      </w:r>
      <w:r>
        <w:t xml:space="preserve">FLoRA limitations were inherited in this project. For example, not all replications are indexed, replication authors’ success judgments are sometimes difficult to categorize when authors could replicate one part but not another less important part.</w:t>
      </w:r>
    </w:p>
    <w:p>
      <w:pPr>
        <w:pStyle w:val="Textkrper"/>
      </w:pPr>
      <w:r>
        <w:rPr>
          <w:b/>
          <w:bCs/>
        </w:rPr>
        <w:t xml:space="preserve">Deviations from the Preregistration</w:t>
      </w:r>
      <w:r>
        <w:t xml:space="preserve">.</w:t>
      </w:r>
    </w:p>
    <w:p>
      <w:pPr>
        <w:pStyle w:val="Textkrper"/>
      </w:pPr>
      <w:r>
        <w:t xml:space="preserve">Table X lists how and why we deviated from the preregistration.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Deviation</w:t>
            </w:r>
          </w:p>
        </w:tc>
        <w:tc>
          <w:tcPr/>
          <w:p>
            <w:pPr>
              <w:pStyle w:val="Compact"/>
            </w:pPr>
            <w:r>
              <w:t xml:space="preserve">Justification</w:t>
            </w:r>
          </w:p>
        </w:tc>
        <w:tc>
          <w:tcPr/>
          <w:p>
            <w:pPr>
              <w:pStyle w:val="Compact"/>
            </w:pPr>
            <w:r>
              <w:t xml:space="preserve">Effect on the Results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35"/>
    <w:bookmarkStart w:id="36" w:name="conclusion"/>
    <w:p>
      <w:pPr>
        <w:pStyle w:val="berschrift2"/>
      </w:pPr>
      <w:r>
        <w:t xml:space="preserve">Conclusion</w:t>
      </w:r>
    </w:p>
    <w:p>
      <w:pPr>
        <w:pStyle w:val="Compact"/>
        <w:numPr>
          <w:ilvl w:val="0"/>
          <w:numId w:val="1004"/>
        </w:numPr>
      </w:pPr>
      <w:r>
        <w:t xml:space="preserve">[recommendation for research assessment]</w:t>
      </w:r>
    </w:p>
    <w:bookmarkEnd w:id="36"/>
    <w:bookmarkStart w:id="37" w:name="acknowledgements"/>
    <w:p>
      <w:pPr>
        <w:pStyle w:val="berschrift2"/>
      </w:pPr>
      <w:r>
        <w:t xml:space="preserve">Acknowledgements</w:t>
      </w:r>
    </w:p>
    <w:p>
      <w:pPr>
        <w:pStyle w:val="FirstParagraph"/>
      </w:pPr>
      <w:r>
        <w:t xml:space="preserve">We thank XXX for valuable feedback during the creation of Guess the Correlation.</w:t>
      </w:r>
    </w:p>
    <w:bookmarkEnd w:id="37"/>
    <w:bookmarkStart w:id="38" w:name="conflict-of-interest-and-funding"/>
    <w:p>
      <w:pPr>
        <w:pStyle w:val="berschrift2"/>
      </w:pPr>
      <w:r>
        <w:t xml:space="preserve">Conflict of Interest and Funding</w:t>
      </w:r>
    </w:p>
    <w:p>
      <w:pPr>
        <w:pStyle w:val="FirstParagraph"/>
      </w:pPr>
      <w:r>
        <w:t xml:space="preserve">LR is the EiC of Replication Research, an open access journal supporting replications and the managing director of the Münster Center for Open Science, which has the purpose of supporting researchers in applying open research techniques.</w:t>
      </w:r>
    </w:p>
    <w:bookmarkEnd w:id="38"/>
    <w:bookmarkStart w:id="39" w:name="financial-support-statement"/>
    <w:p>
      <w:pPr>
        <w:pStyle w:val="berschrift2"/>
      </w:pPr>
      <w:r>
        <w:t xml:space="preserve">Financial Support Statement</w:t>
      </w:r>
    </w:p>
    <w:p>
      <w:pPr>
        <w:pStyle w:val="FirstParagraph"/>
      </w:pPr>
      <w:r>
        <w:t xml:space="preserve">The authors report no financial support for this work.</w:t>
      </w:r>
    </w:p>
    <w:bookmarkEnd w:id="39"/>
    <w:bookmarkStart w:id="40" w:name="data-availability"/>
    <w:p>
      <w:pPr>
        <w:pStyle w:val="berschrift2"/>
      </w:pPr>
      <w:r>
        <w:t xml:space="preserve">Data Availability</w:t>
      </w:r>
    </w:p>
    <w:p>
      <w:pPr>
        <w:pStyle w:val="FirstParagraph"/>
      </w:pPr>
      <w:r>
        <w:t xml:space="preserve">The datasets (i.e., FLoRA data as of [XXX date] excerpt and newly collected data) used for this study is available on the OSF [LINK]. The up p-to-date version of FLoRA is available at [XXX Link].</w:t>
      </w:r>
    </w:p>
    <w:bookmarkEnd w:id="40"/>
    <w:bookmarkStart w:id="41" w:name="declaration-of-ai-use"/>
    <w:p>
      <w:pPr>
        <w:pStyle w:val="berschrift2"/>
      </w:pPr>
      <w:r>
        <w:t xml:space="preserve">Declaration of AI Use</w:t>
      </w:r>
    </w:p>
    <w:p>
      <w:pPr>
        <w:pStyle w:val="FirstParagraph"/>
      </w:pPr>
      <w:r>
        <w:t xml:space="preserve">Gemini 3.1 Pro Preview was used to create Guess the Replication and to complement a manual literature search on prediction markets.</w:t>
      </w:r>
    </w:p>
    <w:bookmarkEnd w:id="41"/>
    <w:bookmarkEnd w:id="42"/>
    <w:bookmarkStart w:id="154" w:name="references"/>
    <w:p>
      <w:pPr>
        <w:pStyle w:val="berschrift1"/>
      </w:pPr>
      <w:r>
        <w:t xml:space="preserve">References</w:t>
      </w:r>
    </w:p>
    <w:bookmarkStart w:id="153" w:name="refs"/>
    <w:bookmarkStart w:id="44" w:name="ref-R-rticles"/>
    <w:p>
      <w:pPr>
        <w:pStyle w:val="Literaturverzeichnis"/>
      </w:pPr>
      <w:r>
        <w:t xml:space="preserve">Allaire, J., Xie, Y., Dervieux, C., R Foundation, Wickham, H., Journal of Statistical Software, … Hyndman, R. (2024).</w:t>
      </w:r>
      <w:r>
        <w:t xml:space="preserve"> </w:t>
      </w:r>
      <w:r>
        <w:rPr>
          <w:i/>
          <w:iCs/>
        </w:rPr>
        <w:t xml:space="preserve">Rticles: Article formats for r markdown</w:t>
      </w:r>
      <w:r>
        <w:t xml:space="preserve">. Retrieved from</w:t>
      </w:r>
      <w:r>
        <w:t xml:space="preserve"> </w:t>
      </w:r>
      <w:hyperlink r:id="rId43">
        <w:r>
          <w:rPr>
            <w:rStyle w:val="Hyperlink"/>
          </w:rPr>
          <w:t xml:space="preserve">https://CRAN.R-project.org/package=rticles</w:t>
        </w:r>
      </w:hyperlink>
    </w:p>
    <w:bookmarkEnd w:id="44"/>
    <w:bookmarkStart w:id="46" w:name="ref-Altmejd2019"/>
    <w:p>
      <w:pPr>
        <w:pStyle w:val="Literaturverzeichnis"/>
      </w:pPr>
      <w:r>
        <w:t xml:space="preserve">Altmejd, A., Dreber, A., Forsell, E., Huber, J., Imai, T., Johannesson, M., … Camerer, C. (2019). Predicting the replicability of social science lab experiments.</w:t>
      </w:r>
      <w:r>
        <w:t xml:space="preserve"> </w:t>
      </w:r>
      <w:r>
        <w:rPr>
          <w:i/>
          <w:iCs/>
        </w:rPr>
        <w:t xml:space="preserve">PLOS ONE</w:t>
      </w:r>
      <w:r>
        <w:t xml:space="preserve">,</w:t>
      </w:r>
      <w:r>
        <w:t xml:space="preserve"> </w:t>
      </w:r>
      <w:r>
        <w:rPr>
          <w:i/>
          <w:iCs/>
        </w:rPr>
        <w:t xml:space="preserve">14</w:t>
      </w:r>
      <w:r>
        <w:t xml:space="preserve">(12), e0225826.</w:t>
      </w:r>
      <w:r>
        <w:t xml:space="preserve"> </w:t>
      </w:r>
      <w:hyperlink r:id="rId45">
        <w:r>
          <w:rPr>
            <w:rStyle w:val="Hyperlink"/>
          </w:rPr>
          <w:t xml:space="preserve">https://doi.org/10.1371/journal.pone.0225826</w:t>
        </w:r>
      </w:hyperlink>
    </w:p>
    <w:bookmarkEnd w:id="46"/>
    <w:bookmarkStart w:id="48" w:name="ref-R-citr"/>
    <w:p>
      <w:pPr>
        <w:pStyle w:val="Literaturverzeichnis"/>
      </w:pPr>
      <w:r>
        <w:t xml:space="preserve">Aust, F. (2019).</w:t>
      </w:r>
      <w:r>
        <w:t xml:space="preserve"> </w:t>
      </w:r>
      <w:r>
        <w:rPr>
          <w:i/>
          <w:iCs/>
        </w:rPr>
        <w:t xml:space="preserve">Citr: ’RStudio’ add-in to insert markdown citations</w:t>
      </w:r>
      <w:r>
        <w:t xml:space="preserve">. Retrieved from</w:t>
      </w:r>
      <w:r>
        <w:t xml:space="preserve"> </w:t>
      </w:r>
      <w:hyperlink r:id="rId47">
        <w:r>
          <w:rPr>
            <w:rStyle w:val="Hyperlink"/>
          </w:rPr>
          <w:t xml:space="preserve">https://github.com/crsh/citr</w:t>
        </w:r>
      </w:hyperlink>
    </w:p>
    <w:bookmarkEnd w:id="48"/>
    <w:bookmarkStart w:id="50" w:name="ref-R-papaja"/>
    <w:p>
      <w:pPr>
        <w:pStyle w:val="Literaturverzeichnis"/>
      </w:pPr>
      <w:r>
        <w:t xml:space="preserve">Aust, F., &amp; Barth, M. (2023).</w:t>
      </w:r>
      <w:r>
        <w:t xml:space="preserve"> </w:t>
      </w:r>
      <w:r>
        <w:rPr>
          <w:i/>
          <w:iCs/>
        </w:rPr>
        <w:t xml:space="preserve">papaja</w:t>
      </w:r>
      <w:r>
        <w:rPr>
          <w:i/>
          <w:iCs/>
        </w:rPr>
        <w:t xml:space="preserve">:</w:t>
      </w:r>
      <w:r>
        <w:rPr>
          <w:i/>
          <w:iCs/>
        </w:rPr>
        <w:t xml:space="preserve"> </w:t>
      </w:r>
      <w:r>
        <w:rPr>
          <w:i/>
          <w:iCs/>
        </w:rPr>
        <w:t xml:space="preserve">Prepare</w:t>
      </w:r>
      <w:r>
        <w:rPr>
          <w:i/>
          <w:iCs/>
        </w:rPr>
        <w:t xml:space="preserve"> </w:t>
      </w:r>
      <w:r>
        <w:rPr>
          <w:i/>
          <w:iCs/>
        </w:rPr>
        <w:t xml:space="preserve">reproducible</w:t>
      </w:r>
      <w:r>
        <w:rPr>
          <w:i/>
          <w:iCs/>
        </w:rPr>
        <w:t xml:space="preserve"> </w:t>
      </w:r>
      <w:r>
        <w:rPr>
          <w:i/>
          <w:iCs/>
        </w:rPr>
        <w:t xml:space="preserve">APA</w:t>
      </w:r>
      <w:r>
        <w:rPr>
          <w:i/>
          <w:iCs/>
        </w:rPr>
        <w:t xml:space="preserve"> </w:t>
      </w:r>
      <w:r>
        <w:rPr>
          <w:i/>
          <w:iCs/>
        </w:rPr>
        <w:t xml:space="preserve">journal articles with</w:t>
      </w:r>
      <w:r>
        <w:rPr>
          <w:i/>
          <w:iCs/>
        </w:rPr>
        <w:t xml:space="preserve"> </w:t>
      </w:r>
      <w:r>
        <w:rPr>
          <w:i/>
          <w:iCs/>
        </w:rPr>
        <w:t xml:space="preserve">R Markdown</w:t>
      </w:r>
      <w:r>
        <w:t xml:space="preserve">. Retrieved from</w:t>
      </w:r>
      <w:r>
        <w:t xml:space="preserve"> </w:t>
      </w:r>
      <w:hyperlink r:id="rId49">
        <w:r>
          <w:rPr>
            <w:rStyle w:val="Hyperlink"/>
          </w:rPr>
          <w:t xml:space="preserve">https://github.com/crsh/papaja</w:t>
        </w:r>
      </w:hyperlink>
    </w:p>
    <w:bookmarkEnd w:id="50"/>
    <w:bookmarkStart w:id="52" w:name="ref-R-beepr"/>
    <w:p>
      <w:pPr>
        <w:pStyle w:val="Literaturverzeichnis"/>
      </w:pPr>
      <w:r>
        <w:t xml:space="preserve">Bååth, R. (2024).</w:t>
      </w:r>
      <w:r>
        <w:t xml:space="preserve"> </w:t>
      </w:r>
      <w:r>
        <w:rPr>
          <w:i/>
          <w:iCs/>
        </w:rPr>
        <w:t xml:space="preserve">Beepr: Easily play notification sounds on any platform</w:t>
      </w:r>
      <w:r>
        <w:t xml:space="preserve">.</w:t>
      </w:r>
      <w:r>
        <w:t xml:space="preserve"> </w:t>
      </w:r>
      <w:hyperlink r:id="rId51">
        <w:r>
          <w:rPr>
            <w:rStyle w:val="Hyperlink"/>
          </w:rPr>
          <w:t xml:space="preserve">https://doi.org/10.32614/CRAN.package.beepr</w:t>
        </w:r>
      </w:hyperlink>
    </w:p>
    <w:bookmarkEnd w:id="52"/>
    <w:bookmarkStart w:id="54" w:name="ref-R-tinylabels"/>
    <w:p>
      <w:pPr>
        <w:pStyle w:val="Literaturverzeichnis"/>
      </w:pPr>
      <w:r>
        <w:t xml:space="preserve">Barth, M. (2022).</w:t>
      </w:r>
      <w:r>
        <w:t xml:space="preserve"> </w:t>
      </w:r>
      <w:r>
        <w:rPr>
          <w:i/>
          <w:iCs/>
        </w:rPr>
        <w:t xml:space="preserve">tinylabels</w:t>
      </w:r>
      <w:r>
        <w:rPr>
          <w:i/>
          <w:iCs/>
        </w:rPr>
        <w:t xml:space="preserve">: Lightweight variable labels</w:t>
      </w:r>
      <w:r>
        <w:t xml:space="preserve">. Retrieved from</w:t>
      </w:r>
      <w:r>
        <w:t xml:space="preserve"> </w:t>
      </w:r>
      <w:hyperlink r:id="rId53">
        <w:r>
          <w:rPr>
            <w:rStyle w:val="Hyperlink"/>
          </w:rPr>
          <w:t xml:space="preserve">https://cran.r-project.org/package=tinylabels</w:t>
        </w:r>
      </w:hyperlink>
    </w:p>
    <w:bookmarkEnd w:id="54"/>
    <w:bookmarkStart w:id="56" w:name="ref-R-zcurve"/>
    <w:p>
      <w:pPr>
        <w:pStyle w:val="Literaturverzeichnis"/>
      </w:pPr>
      <w:r>
        <w:t xml:space="preserve">Bartoš, F., &amp; Schimmack, U. (2020).</w:t>
      </w:r>
      <w:r>
        <w:t xml:space="preserve"> </w:t>
      </w:r>
      <w:r>
        <w:rPr>
          <w:i/>
          <w:iCs/>
        </w:rPr>
        <w:t xml:space="preserve">Zcurve: An r package for fitting z-curves</w:t>
      </w:r>
      <w:r>
        <w:t xml:space="preserve">. Retrieved from</w:t>
      </w:r>
      <w:r>
        <w:t xml:space="preserve"> </w:t>
      </w:r>
      <w:hyperlink r:id="rId55">
        <w:r>
          <w:rPr>
            <w:rStyle w:val="Hyperlink"/>
          </w:rPr>
          <w:t xml:space="preserve">https://CRAN.R-project.org/package=zcurve</w:t>
        </w:r>
      </w:hyperlink>
    </w:p>
    <w:bookmarkEnd w:id="56"/>
    <w:bookmarkStart w:id="58" w:name="ref-R-effectsize"/>
    <w:p>
      <w:pPr>
        <w:pStyle w:val="Literaturverzeichnis"/>
      </w:pPr>
      <w:r>
        <w:t xml:space="preserve">Ben-Shachar, M. S., Lüdecke, D., &amp; Makowski, D. (2020).</w:t>
      </w:r>
      <w:r>
        <w:t xml:space="preserve"> </w:t>
      </w:r>
      <w:r>
        <w:t xml:space="preserve">e</w:t>
      </w:r>
      <w:r>
        <w:t xml:space="preserve">ffectsize: Estimation of effect size indices and standardized parameters.</w:t>
      </w:r>
      <w:r>
        <w:t xml:space="preserve"> </w:t>
      </w:r>
      <w:r>
        <w:rPr>
          <w:i/>
          <w:iCs/>
        </w:rPr>
        <w:t xml:space="preserve">Journal of Open Source Software</w:t>
      </w:r>
      <w:r>
        <w:t xml:space="preserve">,</w:t>
      </w:r>
      <w:r>
        <w:t xml:space="preserve"> </w:t>
      </w:r>
      <w:r>
        <w:rPr>
          <w:i/>
          <w:iCs/>
        </w:rPr>
        <w:t xml:space="preserve">5</w:t>
      </w:r>
      <w:r>
        <w:t xml:space="preserve">(56), 2815.</w:t>
      </w:r>
      <w:r>
        <w:t xml:space="preserve"> </w:t>
      </w:r>
      <w:hyperlink r:id="rId57">
        <w:r>
          <w:rPr>
            <w:rStyle w:val="Hyperlink"/>
          </w:rPr>
          <w:t xml:space="preserve">https://doi.org/10.21105/joss.02815</w:t>
        </w:r>
      </w:hyperlink>
    </w:p>
    <w:bookmarkEnd w:id="58"/>
    <w:bookmarkStart w:id="60" w:name="ref-Brembs2018"/>
    <w:p>
      <w:pPr>
        <w:pStyle w:val="Literaturverzeichnis"/>
      </w:pPr>
      <w:r>
        <w:t xml:space="preserve">Brembs, B. (2018). Prestigious science journals struggle to reach even average reliability.</w:t>
      </w:r>
      <w:r>
        <w:t xml:space="preserve"> </w:t>
      </w:r>
      <w:r>
        <w:rPr>
          <w:i/>
          <w:iCs/>
        </w:rPr>
        <w:t xml:space="preserve">Frontiers in Human Neuroscience</w:t>
      </w:r>
      <w:r>
        <w:t xml:space="preserve">,</w:t>
      </w:r>
      <w:r>
        <w:t xml:space="preserve"> </w:t>
      </w:r>
      <w:r>
        <w:rPr>
          <w:i/>
          <w:iCs/>
        </w:rPr>
        <w:t xml:space="preserve">12</w:t>
      </w:r>
      <w:r>
        <w:t xml:space="preserve">.</w:t>
      </w:r>
      <w:r>
        <w:t xml:space="preserve"> </w:t>
      </w:r>
      <w:hyperlink r:id="rId59">
        <w:r>
          <w:rPr>
            <w:rStyle w:val="Hyperlink"/>
          </w:rPr>
          <w:t xml:space="preserve">https://doi.org/10.3389/fnhum.2018.00037</w:t>
        </w:r>
      </w:hyperlink>
    </w:p>
    <w:bookmarkEnd w:id="60"/>
    <w:bookmarkStart w:id="62" w:name="ref-Camerer2016"/>
    <w:p>
      <w:pPr>
        <w:pStyle w:val="Literaturverzeichnis"/>
      </w:pPr>
      <w:r>
        <w:t xml:space="preserve">Camerer, C. F., Dreber, A., Forsell, E., Ho, T.-H., Huber, J., Johannesson, M., … Wu, H. (2016). Evaluating replicability of laboratory experiments in economics.</w:t>
      </w:r>
      <w:r>
        <w:t xml:space="preserve"> </w:t>
      </w:r>
      <w:r>
        <w:rPr>
          <w:i/>
          <w:iCs/>
        </w:rPr>
        <w:t xml:space="preserve">Science</w:t>
      </w:r>
      <w:r>
        <w:t xml:space="preserve">,</w:t>
      </w:r>
      <w:r>
        <w:t xml:space="preserve"> </w:t>
      </w:r>
      <w:r>
        <w:rPr>
          <w:i/>
          <w:iCs/>
        </w:rPr>
        <w:t xml:space="preserve">351</w:t>
      </w:r>
      <w:r>
        <w:t xml:space="preserve">(6280), 1433–1436.</w:t>
      </w:r>
      <w:r>
        <w:t xml:space="preserve"> </w:t>
      </w:r>
      <w:hyperlink r:id="rId61">
        <w:r>
          <w:rPr>
            <w:rStyle w:val="Hyperlink"/>
          </w:rPr>
          <w:t xml:space="preserve">https://doi.org/10.1126/science.aaf0918</w:t>
        </w:r>
      </w:hyperlink>
    </w:p>
    <w:bookmarkEnd w:id="62"/>
    <w:bookmarkStart w:id="64" w:name="ref-Camerer2018"/>
    <w:p>
      <w:pPr>
        <w:pStyle w:val="Literaturverzeichnis"/>
      </w:pPr>
      <w:r>
        <w:t xml:space="preserve">Camerer, C. F., Dreber, A., Holzmeister, F., Ho, T.-H., Huber, J., Johannesson, M., … Wu, H. (2018). Evaluating the replicability of social science experiments in nature and science between 2010 and 2015.</w:t>
      </w:r>
      <w:r>
        <w:t xml:space="preserve"> </w:t>
      </w:r>
      <w:r>
        <w:rPr>
          <w:i/>
          <w:iCs/>
        </w:rPr>
        <w:t xml:space="preserve">Nature Human Behaviour</w:t>
      </w:r>
      <w:r>
        <w:t xml:space="preserve">,</w:t>
      </w:r>
      <w:r>
        <w:t xml:space="preserve"> </w:t>
      </w:r>
      <w:r>
        <w:rPr>
          <w:i/>
          <w:iCs/>
        </w:rPr>
        <w:t xml:space="preserve">2</w:t>
      </w:r>
      <w:r>
        <w:t xml:space="preserve">(9), 637–644.</w:t>
      </w:r>
      <w:r>
        <w:t xml:space="preserve"> </w:t>
      </w:r>
      <w:hyperlink r:id="rId63">
        <w:r>
          <w:rPr>
            <w:rStyle w:val="Hyperlink"/>
          </w:rPr>
          <w:t xml:space="preserve">https://doi.org/10.1038/s41562-018-0399-z</w:t>
        </w:r>
      </w:hyperlink>
    </w:p>
    <w:bookmarkEnd w:id="64"/>
    <w:bookmarkStart w:id="65" w:name="ref-american2012san"/>
    <w:p>
      <w:pPr>
        <w:pStyle w:val="Literaturverzeichnis"/>
      </w:pPr>
      <w:r>
        <w:t xml:space="preserve">Cell Biology, A. S. for et al. (2012).</w:t>
      </w:r>
      <w:r>
        <w:t xml:space="preserve"> </w:t>
      </w:r>
      <w:r>
        <w:rPr>
          <w:i/>
          <w:iCs/>
        </w:rPr>
        <w:t xml:space="preserve">San francisco declaration on research assessment (DORA)</w:t>
      </w:r>
      <w:r>
        <w:t xml:space="preserve">.</w:t>
      </w:r>
    </w:p>
    <w:bookmarkEnd w:id="65"/>
    <w:bookmarkStart w:id="67" w:name="ref-cos_forrt_2024"/>
    <w:p>
      <w:pPr>
        <w:pStyle w:val="Literaturverzeichnis"/>
      </w:pPr>
      <w:r>
        <w:t xml:space="preserve">Center for Open Science, &amp; Framework for Open and Reproducible Research Training. (2024).</w:t>
      </w:r>
      <w:r>
        <w:t xml:space="preserve"> </w:t>
      </w:r>
      <w:r>
        <w:rPr>
          <w:i/>
          <w:iCs/>
        </w:rPr>
        <w:t xml:space="preserve">COS</w:t>
      </w:r>
      <w:r>
        <w:rPr>
          <w:i/>
          <w:iCs/>
        </w:rPr>
        <w:t xml:space="preserve"> </w:t>
      </w:r>
      <w:r>
        <w:rPr>
          <w:i/>
          <w:iCs/>
        </w:rPr>
        <w:t xml:space="preserve">and</w:t>
      </w:r>
      <w:r>
        <w:rPr>
          <w:i/>
          <w:iCs/>
        </w:rPr>
        <w:t xml:space="preserve"> </w:t>
      </w:r>
      <w:r>
        <w:rPr>
          <w:i/>
          <w:iCs/>
        </w:rPr>
        <w:t xml:space="preserve">FORRT</w:t>
      </w:r>
      <w:r>
        <w:rPr>
          <w:i/>
          <w:iCs/>
        </w:rPr>
        <w:t xml:space="preserve"> </w:t>
      </w:r>
      <w:r>
        <w:rPr>
          <w:i/>
          <w:iCs/>
        </w:rPr>
        <w:t xml:space="preserve">partner to increase discoverability and usability of replication evidence</w:t>
      </w:r>
      <w:r>
        <w:t xml:space="preserve">. Blog post. Retrieved from</w:t>
      </w:r>
      <w:r>
        <w:t xml:space="preserve"> </w:t>
      </w:r>
      <w:hyperlink r:id="rId66">
        <w:r>
          <w:rPr>
            <w:rStyle w:val="Hyperlink"/>
          </w:rPr>
          <w:t xml:space="preserve">https://www.cos.io/blog/cos-and-forrt-partner-to-increase-discoverability-and-usability-of-replication-evidence</w:t>
        </w:r>
      </w:hyperlink>
    </w:p>
    <w:bookmarkEnd w:id="67"/>
    <w:bookmarkStart w:id="69" w:name="ref-Dreber2015"/>
    <w:p>
      <w:pPr>
        <w:pStyle w:val="Literaturverzeichnis"/>
      </w:pPr>
      <w:r>
        <w:t xml:space="preserve">Dreber, A., Pfeiffer, T., Almenberg, J., Isaksson, S., Wilson, B., Chen, Y., … Johannesson, M. (2015). Using prediction markets to estimate the reproducibility of scientific research.</w:t>
      </w:r>
      <w:r>
        <w:t xml:space="preserve"> </w:t>
      </w:r>
      <w:r>
        <w:rPr>
          <w:i/>
          <w:iCs/>
        </w:rPr>
        <w:t xml:space="preserve">Proceedings of the National Academy of Sciences</w:t>
      </w:r>
      <w:r>
        <w:t xml:space="preserve">,</w:t>
      </w:r>
      <w:r>
        <w:t xml:space="preserve"> </w:t>
      </w:r>
      <w:r>
        <w:rPr>
          <w:i/>
          <w:iCs/>
        </w:rPr>
        <w:t xml:space="preserve">112</w:t>
      </w:r>
      <w:r>
        <w:t xml:space="preserve">(50), 15343–15347.</w:t>
      </w:r>
      <w:r>
        <w:t xml:space="preserve"> </w:t>
      </w:r>
      <w:hyperlink r:id="rId68">
        <w:r>
          <w:rPr>
            <w:rStyle w:val="Hyperlink"/>
          </w:rPr>
          <w:t xml:space="preserve">https://doi.org/10.1073/pnas.1516179112</w:t>
        </w:r>
      </w:hyperlink>
    </w:p>
    <w:bookmarkEnd w:id="69"/>
    <w:bookmarkStart w:id="71" w:name="ref-osc2015"/>
    <w:p>
      <w:pPr>
        <w:pStyle w:val="Literaturverzeichnis"/>
      </w:pPr>
      <w:r>
        <w:t xml:space="preserve">Estimating the reproducibility of psychological science. (2015).</w:t>
      </w:r>
      <w:r>
        <w:t xml:space="preserve"> </w:t>
      </w:r>
      <w:r>
        <w:rPr>
          <w:i/>
          <w:iCs/>
        </w:rPr>
        <w:t xml:space="preserve">Science</w:t>
      </w:r>
      <w:r>
        <w:t xml:space="preserve">,</w:t>
      </w:r>
      <w:r>
        <w:t xml:space="preserve"> </w:t>
      </w:r>
      <w:r>
        <w:rPr>
          <w:i/>
          <w:iCs/>
        </w:rPr>
        <w:t xml:space="preserve">349</w:t>
      </w:r>
      <w:r>
        <w:t xml:space="preserve">(6251).</w:t>
      </w:r>
      <w:r>
        <w:t xml:space="preserve"> </w:t>
      </w:r>
      <w:hyperlink r:id="rId70">
        <w:r>
          <w:rPr>
            <w:rStyle w:val="Hyperlink"/>
          </w:rPr>
          <w:t xml:space="preserve">https://doi.org/10.1126/science.aac4716</w:t>
        </w:r>
      </w:hyperlink>
    </w:p>
    <w:bookmarkEnd w:id="71"/>
    <w:bookmarkStart w:id="73" w:name="ref-Forsell2019"/>
    <w:p>
      <w:pPr>
        <w:pStyle w:val="Literaturverzeichnis"/>
      </w:pPr>
      <w:r>
        <w:t xml:space="preserve">Forsell, E., Viganola, D., Pfeiffer, T., Almenberg, J., Wilson, B., Chen, Y., … Dreber, A. (2019). Predicting replication outcomes in the many labs 2 study.</w:t>
      </w:r>
      <w:r>
        <w:t xml:space="preserve"> </w:t>
      </w:r>
      <w:r>
        <w:rPr>
          <w:i/>
          <w:iCs/>
        </w:rPr>
        <w:t xml:space="preserve">Journal of Economic Psychology</w:t>
      </w:r>
      <w:r>
        <w:t xml:space="preserve">,</w:t>
      </w:r>
      <w:r>
        <w:t xml:space="preserve"> </w:t>
      </w:r>
      <w:r>
        <w:rPr>
          <w:i/>
          <w:iCs/>
        </w:rPr>
        <w:t xml:space="preserve">75</w:t>
      </w:r>
      <w:r>
        <w:t xml:space="preserve">, 102117.</w:t>
      </w:r>
      <w:r>
        <w:t xml:space="preserve"> </w:t>
      </w:r>
      <w:hyperlink r:id="rId72">
        <w:r>
          <w:rPr>
            <w:rStyle w:val="Hyperlink"/>
          </w:rPr>
          <w:t xml:space="preserve">https://doi.org/10.1016/j.joep.2018.10.009</w:t>
        </w:r>
      </w:hyperlink>
    </w:p>
    <w:bookmarkEnd w:id="73"/>
    <w:bookmarkStart w:id="75" w:name="ref-R-car"/>
    <w:p>
      <w:pPr>
        <w:pStyle w:val="Literaturverzeichnis"/>
      </w:pPr>
      <w:r>
        <w:t xml:space="preserve">Fox, J., &amp; Weisberg, S. (2019).</w:t>
      </w:r>
      <w:r>
        <w:t xml:space="preserve"> </w:t>
      </w:r>
      <w:r>
        <w:rPr>
          <w:i/>
          <w:iCs/>
        </w:rPr>
        <w:t xml:space="preserve">An</w:t>
      </w:r>
      <w:r>
        <w:rPr>
          <w:i/>
          <w:iCs/>
        </w:rPr>
        <w:t xml:space="preserve"> </w:t>
      </w:r>
      <w:r>
        <w:rPr>
          <w:i/>
          <w:iCs/>
        </w:rPr>
        <w:t xml:space="preserve">R</w:t>
      </w:r>
      <w:r>
        <w:rPr>
          <w:i/>
          <w:iCs/>
        </w:rPr>
        <w:t xml:space="preserve"> </w:t>
      </w:r>
      <w:r>
        <w:rPr>
          <w:i/>
          <w:iCs/>
        </w:rPr>
        <w:t xml:space="preserve">companion to applied regression</w:t>
      </w:r>
      <w:r>
        <w:t xml:space="preserve"> </w:t>
      </w:r>
      <w:r>
        <w:t xml:space="preserve">(Third). Thousand Oaks</w:t>
      </w:r>
      <w:r>
        <w:t xml:space="preserve"> </w:t>
      </w:r>
      <w:r>
        <w:t xml:space="preserve">CA</w:t>
      </w:r>
      <w:r>
        <w:t xml:space="preserve">: Sage. Retrieved from</w:t>
      </w:r>
      <w:r>
        <w:t xml:space="preserve"> </w:t>
      </w:r>
      <w:hyperlink r:id="rId74">
        <w:r>
          <w:rPr>
            <w:rStyle w:val="Hyperlink"/>
          </w:rPr>
          <w:t xml:space="preserve">https://socialsciences.mcmaster.ca/jfox/Books/Companion/</w:t>
        </w:r>
      </w:hyperlink>
    </w:p>
    <w:bookmarkEnd w:id="75"/>
    <w:bookmarkStart w:id="77" w:name="ref-R-carData"/>
    <w:p>
      <w:pPr>
        <w:pStyle w:val="Literaturverzeichnis"/>
      </w:pPr>
      <w:r>
        <w:t xml:space="preserve">Fox, J., Weisberg, S., &amp; Price, B. (2020).</w:t>
      </w:r>
      <w:r>
        <w:t xml:space="preserve"> </w:t>
      </w:r>
      <w:r>
        <w:rPr>
          <w:i/>
          <w:iCs/>
        </w:rPr>
        <w:t xml:space="preserve">carData: Companion to applied regression data sets</w:t>
      </w:r>
      <w:r>
        <w:t xml:space="preserve">. Retrieved from</w:t>
      </w:r>
      <w:r>
        <w:t xml:space="preserve"> </w:t>
      </w:r>
      <w:hyperlink r:id="rId76">
        <w:r>
          <w:rPr>
            <w:rStyle w:val="Hyperlink"/>
          </w:rPr>
          <w:t xml:space="preserve">https://CRAN.R-project.org/package=carData</w:t>
        </w:r>
      </w:hyperlink>
    </w:p>
    <w:bookmarkEnd w:id="77"/>
    <w:bookmarkStart w:id="79" w:name="ref-Friese2018"/>
    <w:p>
      <w:pPr>
        <w:pStyle w:val="Literaturverzeichnis"/>
      </w:pPr>
      <w:r>
        <w:t xml:space="preserve">Friese, M., Loschelder, D. D., Gieseler, K., Frankenbach, J., &amp; Inzlicht, M. (2018). Is ego depletion real? An analysis of arguments.</w:t>
      </w:r>
      <w:r>
        <w:t xml:space="preserve"> </w:t>
      </w:r>
      <w:r>
        <w:rPr>
          <w:i/>
          <w:iCs/>
        </w:rPr>
        <w:t xml:space="preserve">Personality and Social Psychology Review</w:t>
      </w:r>
      <w:r>
        <w:t xml:space="preserve">,</w:t>
      </w:r>
      <w:r>
        <w:t xml:space="preserve"> </w:t>
      </w:r>
      <w:r>
        <w:rPr>
          <w:i/>
          <w:iCs/>
        </w:rPr>
        <w:t xml:space="preserve">23</w:t>
      </w:r>
      <w:r>
        <w:t xml:space="preserve">(2), 107–131.</w:t>
      </w:r>
      <w:r>
        <w:t xml:space="preserve"> </w:t>
      </w:r>
      <w:hyperlink r:id="rId78">
        <w:r>
          <w:rPr>
            <w:rStyle w:val="Hyperlink"/>
          </w:rPr>
          <w:t xml:space="preserve">https://doi.org/10.1177/1088868318762183</w:t>
        </w:r>
      </w:hyperlink>
    </w:p>
    <w:bookmarkEnd w:id="79"/>
    <w:bookmarkStart w:id="81" w:name="ref-R-flextable"/>
    <w:p>
      <w:pPr>
        <w:pStyle w:val="Literaturverzeichnis"/>
      </w:pPr>
      <w:r>
        <w:t xml:space="preserve">Gohel, D., &amp; Skintzos, P. (2024).</w:t>
      </w:r>
      <w:r>
        <w:t xml:space="preserve"> </w:t>
      </w:r>
      <w:r>
        <w:rPr>
          <w:i/>
          <w:iCs/>
        </w:rPr>
        <w:t xml:space="preserve">Flextable: Functions for tabular reporting</w:t>
      </w:r>
      <w:r>
        <w:t xml:space="preserve">. Retrieved from</w:t>
      </w:r>
      <w:r>
        <w:t xml:space="preserve"> </w:t>
      </w:r>
      <w:hyperlink r:id="rId80">
        <w:r>
          <w:rPr>
            <w:rStyle w:val="Hyperlink"/>
          </w:rPr>
          <w:t xml:space="preserve">https://CRAN.R-project.org/package=flextable</w:t>
        </w:r>
      </w:hyperlink>
    </w:p>
    <w:bookmarkEnd w:id="81"/>
    <w:bookmarkStart w:id="83" w:name="ref-Gordon2021"/>
    <w:p>
      <w:pPr>
        <w:pStyle w:val="Literaturverzeichnis"/>
      </w:pPr>
      <w:r>
        <w:t xml:space="preserve">Gordon, M., Viganola, D., Dreber, A., Johannesson, M., &amp; Pfeiffer, T. (2021). Predicting replicability—analysis of survey and prediction market data from large-scale forecasting projects.</w:t>
      </w:r>
      <w:r>
        <w:t xml:space="preserve"> </w:t>
      </w:r>
      <w:r>
        <w:rPr>
          <w:i/>
          <w:iCs/>
        </w:rPr>
        <w:t xml:space="preserve">PLOS ONE</w:t>
      </w:r>
      <w:r>
        <w:t xml:space="preserve">,</w:t>
      </w:r>
      <w:r>
        <w:t xml:space="preserve"> </w:t>
      </w:r>
      <w:r>
        <w:rPr>
          <w:i/>
          <w:iCs/>
        </w:rPr>
        <w:t xml:space="preserve">16</w:t>
      </w:r>
      <w:r>
        <w:t xml:space="preserve">(4), e0248780.</w:t>
      </w:r>
      <w:r>
        <w:t xml:space="preserve"> </w:t>
      </w:r>
      <w:hyperlink r:id="rId82">
        <w:r>
          <w:rPr>
            <w:rStyle w:val="Hyperlink"/>
          </w:rPr>
          <w:t xml:space="preserve">https://doi.org/10.1371/journal.pone.0248780</w:t>
        </w:r>
      </w:hyperlink>
    </w:p>
    <w:bookmarkEnd w:id="83"/>
    <w:bookmarkStart w:id="85" w:name="ref-R-lubridate"/>
    <w:p>
      <w:pPr>
        <w:pStyle w:val="Literaturverzeichnis"/>
      </w:pPr>
      <w:r>
        <w:t xml:space="preserve">Grolemund, G., &amp; Wickham, H. (2011). Dates and times made easy with</w:t>
      </w:r>
      <w:r>
        <w:t xml:space="preserve"> </w:t>
      </w:r>
      <w:r>
        <w:t xml:space="preserve">lubridate</w:t>
      </w:r>
      <w:r>
        <w:t xml:space="preserve">.</w:t>
      </w:r>
      <w:r>
        <w:t xml:space="preserve"> </w:t>
      </w:r>
      <w:r>
        <w:rPr>
          <w:i/>
          <w:iCs/>
        </w:rPr>
        <w:t xml:space="preserve">Journal of Statistical Software</w:t>
      </w:r>
      <w:r>
        <w:t xml:space="preserve">,</w:t>
      </w:r>
      <w:r>
        <w:t xml:space="preserve"> </w:t>
      </w:r>
      <w:r>
        <w:rPr>
          <w:i/>
          <w:iCs/>
        </w:rPr>
        <w:t xml:space="preserve">40</w:t>
      </w:r>
      <w:r>
        <w:t xml:space="preserve">(3), 1–25. Retrieved from</w:t>
      </w:r>
      <w:r>
        <w:t xml:space="preserve"> </w:t>
      </w:r>
      <w:hyperlink r:id="rId84">
        <w:r>
          <w:rPr>
            <w:rStyle w:val="Hyperlink"/>
          </w:rPr>
          <w:t xml:space="preserve">https://www.jstatsoft.org/v40/i03/</w:t>
        </w:r>
      </w:hyperlink>
    </w:p>
    <w:bookmarkEnd w:id="85"/>
    <w:bookmarkStart w:id="87" w:name="ref-Hardwicke2021"/>
    <w:p>
      <w:pPr>
        <w:pStyle w:val="Literaturverzeichnis"/>
      </w:pPr>
      <w:r>
        <w:t xml:space="preserve">Hardwicke, T. E., Szűcs, D., Thibault, R. T., Crüwell, S., Akker, O. R. van den, Nuijten, M. B., &amp; Ioannidis, J. P. A. (2021). Citation patterns following a strongly contradictory replication result: Four case studies from psychology.</w:t>
      </w:r>
      <w:r>
        <w:t xml:space="preserve"> </w:t>
      </w:r>
      <w:r>
        <w:rPr>
          <w:i/>
          <w:iCs/>
        </w:rPr>
        <w:t xml:space="preserve">Advances in Methods and Practices in Psychological Science</w:t>
      </w:r>
      <w:r>
        <w:t xml:space="preserve">,</w:t>
      </w:r>
      <w:r>
        <w:t xml:space="preserve"> </w:t>
      </w:r>
      <w:r>
        <w:rPr>
          <w:i/>
          <w:iCs/>
        </w:rPr>
        <w:t xml:space="preserve">4</w:t>
      </w:r>
      <w:r>
        <w:t xml:space="preserve">(3).</w:t>
      </w:r>
      <w:r>
        <w:t xml:space="preserve"> </w:t>
      </w:r>
      <w:hyperlink r:id="rId86">
        <w:r>
          <w:rPr>
            <w:rStyle w:val="Hyperlink"/>
          </w:rPr>
          <w:t xml:space="preserve">https://doi.org/10.1177/25152459211040837</w:t>
        </w:r>
      </w:hyperlink>
    </w:p>
    <w:bookmarkEnd w:id="87"/>
    <w:bookmarkStart w:id="89" w:name="ref-Hecht1998"/>
    <w:p>
      <w:pPr>
        <w:pStyle w:val="Literaturverzeichnis"/>
      </w:pPr>
      <w:r>
        <w:t xml:space="preserve">Hecht, F., Hecht, B. K., &amp; Sandberg, A. A. (1998). The journal</w:t>
      </w:r>
      <w:r>
        <w:t xml:space="preserve"> </w:t>
      </w:r>
      <w:r>
        <w:t xml:space="preserve">“impact factor.”</w:t>
      </w:r>
      <w:r>
        <w:t xml:space="preserve"> </w:t>
      </w:r>
      <w:r>
        <w:rPr>
          <w:i/>
          <w:iCs/>
        </w:rPr>
        <w:t xml:space="preserve">Cancer Genetics and Cytogenetics</w:t>
      </w:r>
      <w:r>
        <w:t xml:space="preserve">,</w:t>
      </w:r>
      <w:r>
        <w:t xml:space="preserve"> </w:t>
      </w:r>
      <w:r>
        <w:rPr>
          <w:i/>
          <w:iCs/>
        </w:rPr>
        <w:t xml:space="preserve">104</w:t>
      </w:r>
      <w:r>
        <w:t xml:space="preserve">(2), 77–81.</w:t>
      </w:r>
      <w:r>
        <w:t xml:space="preserve"> </w:t>
      </w:r>
      <w:hyperlink r:id="rId88">
        <w:r>
          <w:rPr>
            <w:rStyle w:val="Hyperlink"/>
          </w:rPr>
          <w:t xml:space="preserve">https://doi.org/10.1016/s0165-4608(97)00459-7</w:t>
        </w:r>
      </w:hyperlink>
    </w:p>
    <w:bookmarkEnd w:id="89"/>
    <w:bookmarkStart w:id="91" w:name="ref-Hendricks2020"/>
    <w:p>
      <w:pPr>
        <w:pStyle w:val="Literaturverzeichnis"/>
      </w:pPr>
      <w:r>
        <w:t xml:space="preserve">Hendricks, G., Tkaczyk, D., Lin, J., &amp; Feeney, P. (2020). Crossref: The sustainable source of community-owned scholarly metadata.</w:t>
      </w:r>
      <w:r>
        <w:t xml:space="preserve"> </w:t>
      </w:r>
      <w:r>
        <w:rPr>
          <w:i/>
          <w:iCs/>
        </w:rPr>
        <w:t xml:space="preserve">Quantitative Science Studies</w:t>
      </w:r>
      <w:r>
        <w:t xml:space="preserve">,</w:t>
      </w:r>
      <w:r>
        <w:t xml:space="preserve"> </w:t>
      </w:r>
      <w:r>
        <w:rPr>
          <w:i/>
          <w:iCs/>
        </w:rPr>
        <w:t xml:space="preserve">1</w:t>
      </w:r>
      <w:r>
        <w:t xml:space="preserve">(1), 414–427.</w:t>
      </w:r>
      <w:r>
        <w:t xml:space="preserve"> </w:t>
      </w:r>
      <w:hyperlink r:id="rId90">
        <w:r>
          <w:rPr>
            <w:rStyle w:val="Hyperlink"/>
          </w:rPr>
          <w:t xml:space="preserve">https://doi.org/10.1162/qss_a_00022</w:t>
        </w:r>
      </w:hyperlink>
    </w:p>
    <w:bookmarkEnd w:id="91"/>
    <w:bookmarkStart w:id="93" w:name="ref-Hussey2026"/>
    <w:p>
      <w:pPr>
        <w:pStyle w:val="Literaturverzeichnis"/>
      </w:pPr>
      <w:r>
        <w:t xml:space="preserve">Hussey, I. (2026).</w:t>
      </w:r>
      <w:r>
        <w:t xml:space="preserve"> </w:t>
      </w:r>
      <w:r>
        <w:rPr>
          <w:i/>
          <w:iCs/>
        </w:rPr>
        <w:t xml:space="preserve">No evidence of differences between hierarchical versus distinction relations in self-based ACT exercises: A critical reanalysis of foody et al. (2013) and foody et al. (2015)</w:t>
      </w:r>
      <w:r>
        <w:t xml:space="preserve">.</w:t>
      </w:r>
      <w:r>
        <w:t xml:space="preserve"> </w:t>
      </w:r>
      <w:hyperlink r:id="rId92">
        <w:r>
          <w:rPr>
            <w:rStyle w:val="Hyperlink"/>
          </w:rPr>
          <w:t xml:space="preserve">https://doi.org/10.31234/osf.io/ab7de_v4</w:t>
        </w:r>
      </w:hyperlink>
    </w:p>
    <w:bookmarkEnd w:id="93"/>
    <w:bookmarkStart w:id="95" w:name="ref-R-ggpubr"/>
    <w:p>
      <w:pPr>
        <w:pStyle w:val="Literaturverzeichnis"/>
      </w:pPr>
      <w:r>
        <w:t xml:space="preserve">Kassambara, A. (2023).</w:t>
      </w:r>
      <w:r>
        <w:t xml:space="preserve"> </w:t>
      </w:r>
      <w:r>
        <w:rPr>
          <w:i/>
          <w:iCs/>
        </w:rPr>
        <w:t xml:space="preserve">Ggpubr: ’ggplot2’ based publication ready plots</w:t>
      </w:r>
      <w:r>
        <w:t xml:space="preserve">. Retrieved from</w:t>
      </w:r>
      <w:r>
        <w:t xml:space="preserve"> </w:t>
      </w:r>
      <w:hyperlink r:id="rId94">
        <w:r>
          <w:rPr>
            <w:rStyle w:val="Hyperlink"/>
          </w:rPr>
          <w:t xml:space="preserve">https://CRAN.R-project.org/package=ggpubr</w:t>
        </w:r>
      </w:hyperlink>
    </w:p>
    <w:bookmarkEnd w:id="95"/>
    <w:bookmarkStart w:id="97" w:name="ref-King1995"/>
    <w:p>
      <w:pPr>
        <w:pStyle w:val="Literaturverzeichnis"/>
      </w:pPr>
      <w:r>
        <w:t xml:space="preserve">King, G. (1995). Replication, replication.</w:t>
      </w:r>
      <w:r>
        <w:t xml:space="preserve"> </w:t>
      </w:r>
      <w:r>
        <w:rPr>
          <w:i/>
          <w:iCs/>
        </w:rPr>
        <w:t xml:space="preserve">PS: Political Science &amp;Amp; Politics</w:t>
      </w:r>
      <w:r>
        <w:t xml:space="preserve">,</w:t>
      </w:r>
      <w:r>
        <w:t xml:space="preserve"> </w:t>
      </w:r>
      <w:r>
        <w:rPr>
          <w:i/>
          <w:iCs/>
        </w:rPr>
        <w:t xml:space="preserve">28</w:t>
      </w:r>
      <w:r>
        <w:t xml:space="preserve">(3), 444–452.</w:t>
      </w:r>
      <w:r>
        <w:t xml:space="preserve"> </w:t>
      </w:r>
      <w:hyperlink r:id="rId96">
        <w:r>
          <w:rPr>
            <w:rStyle w:val="Hyperlink"/>
          </w:rPr>
          <w:t xml:space="preserve">https://doi.org/10.2307/420301</w:t>
        </w:r>
      </w:hyperlink>
    </w:p>
    <w:bookmarkEnd w:id="97"/>
    <w:bookmarkStart w:id="99" w:name="ref-R-tibble"/>
    <w:p>
      <w:pPr>
        <w:pStyle w:val="Literaturverzeichnis"/>
      </w:pPr>
      <w:r>
        <w:t xml:space="preserve">Müller, K., &amp; Wickham, H. (2023).</w:t>
      </w:r>
      <w:r>
        <w:t xml:space="preserve"> </w:t>
      </w:r>
      <w:r>
        <w:rPr>
          <w:i/>
          <w:iCs/>
        </w:rPr>
        <w:t xml:space="preserve">Tibble: Simple data frames</w:t>
      </w:r>
      <w:r>
        <w:t xml:space="preserve">. Retrieved from</w:t>
      </w:r>
      <w:r>
        <w:t xml:space="preserve"> </w:t>
      </w:r>
      <w:hyperlink r:id="rId98">
        <w:r>
          <w:rPr>
            <w:rStyle w:val="Hyperlink"/>
          </w:rPr>
          <w:t xml:space="preserve">https://CRAN.R-project.org/package=tibble</w:t>
        </w:r>
      </w:hyperlink>
    </w:p>
    <w:bookmarkEnd w:id="99"/>
    <w:bookmarkStart w:id="101" w:name="ref-nosek2013call"/>
    <w:p>
      <w:pPr>
        <w:pStyle w:val="Literaturverzeichnis"/>
      </w:pPr>
      <w:r>
        <w:t xml:space="preserve">Nosek, B. A., &amp; Lakens, D. E. (2013). Call for proposals: Special issue of social psychology on</w:t>
      </w:r>
      <w:r>
        <w:t xml:space="preserve"> </w:t>
      </w:r>
      <w:r>
        <w:t xml:space="preserve">“replications of important results in social psychology.”</w:t>
      </w:r>
      <w:r>
        <w:t xml:space="preserve"> </w:t>
      </w:r>
      <w:r>
        <w:rPr>
          <w:i/>
          <w:iCs/>
        </w:rPr>
        <w:t xml:space="preserve">Social Psychology</w:t>
      </w:r>
      <w:r>
        <w:t xml:space="preserve">,</w:t>
      </w:r>
      <w:r>
        <w:t xml:space="preserve"> </w:t>
      </w:r>
      <w:r>
        <w:rPr>
          <w:i/>
          <w:iCs/>
        </w:rPr>
        <w:t xml:space="preserve">44</w:t>
      </w:r>
      <w:r>
        <w:t xml:space="preserve">(1), 59.</w:t>
      </w:r>
      <w:r>
        <w:t xml:space="preserve"> </w:t>
      </w:r>
      <w:hyperlink r:id="rId100">
        <w:r>
          <w:rPr>
            <w:rStyle w:val="Hyperlink"/>
          </w:rPr>
          <w:t xml:space="preserve">https://doi.org/10.1027/1864-9335/a000143</w:t>
        </w:r>
      </w:hyperlink>
    </w:p>
    <w:bookmarkEnd w:id="101"/>
    <w:bookmarkStart w:id="103" w:name="ref-R-prmisc"/>
    <w:p>
      <w:pPr>
        <w:pStyle w:val="Literaturverzeichnis"/>
      </w:pPr>
      <w:r>
        <w:t xml:space="preserve">Papenberg, M., &amp; Tkotz, J. V. (2024).</w:t>
      </w:r>
      <w:r>
        <w:t xml:space="preserve"> </w:t>
      </w:r>
      <w:r>
        <w:rPr>
          <w:i/>
          <w:iCs/>
        </w:rPr>
        <w:t xml:space="preserve">Prmisc: Printing statistical results in r markdown</w:t>
      </w:r>
      <w:r>
        <w:t xml:space="preserve">. Retrieved from</w:t>
      </w:r>
      <w:r>
        <w:t xml:space="preserve"> </w:t>
      </w:r>
      <w:hyperlink r:id="rId102">
        <w:r>
          <w:rPr>
            <w:rStyle w:val="Hyperlink"/>
          </w:rPr>
          <w:t xml:space="preserve">https://github.com/m-Py/prmisc</w:t>
        </w:r>
      </w:hyperlink>
    </w:p>
    <w:bookmarkEnd w:id="103"/>
    <w:bookmarkStart w:id="105" w:name="ref-R-patchwork"/>
    <w:p>
      <w:pPr>
        <w:pStyle w:val="Literaturverzeichnis"/>
      </w:pPr>
      <w:r>
        <w:t xml:space="preserve">Pedersen, T. L. (2024).</w:t>
      </w:r>
      <w:r>
        <w:t xml:space="preserve"> </w:t>
      </w:r>
      <w:r>
        <w:rPr>
          <w:i/>
          <w:iCs/>
        </w:rPr>
        <w:t xml:space="preserve">Patchwork: The composer of plots</w:t>
      </w:r>
      <w:r>
        <w:t xml:space="preserve">. Retrieved from</w:t>
      </w:r>
      <w:r>
        <w:t xml:space="preserve"> </w:t>
      </w:r>
      <w:hyperlink r:id="rId104">
        <w:r>
          <w:rPr>
            <w:rStyle w:val="Hyperlink"/>
          </w:rPr>
          <w:t xml:space="preserve">https://CRAN.R-project.org/package=patchwork</w:t>
        </w:r>
      </w:hyperlink>
    </w:p>
    <w:bookmarkEnd w:id="105"/>
    <w:bookmarkStart w:id="107" w:name="X445f924e279bcb4a7e804925bb44a75944986c4"/>
    <w:p>
      <w:pPr>
        <w:pStyle w:val="Literaturverzeichnis"/>
      </w:pPr>
      <w:r>
        <w:t xml:space="preserve">Priem, J., Piwowar, H., &amp; Orr, R. (2022).</w:t>
      </w:r>
      <w:r>
        <w:t xml:space="preserve"> </w:t>
      </w:r>
      <w:r>
        <w:rPr>
          <w:i/>
          <w:iCs/>
        </w:rPr>
        <w:t xml:space="preserve">OpenAlex: A fully-open index of scholarly works, authors, venues, institutions, and concepts</w:t>
      </w:r>
      <w:r>
        <w:t xml:space="preserve">. Retrieved from</w:t>
      </w:r>
      <w:r>
        <w:t xml:space="preserve"> </w:t>
      </w:r>
      <w:hyperlink r:id="rId106">
        <w:r>
          <w:rPr>
            <w:rStyle w:val="Hyperlink"/>
          </w:rPr>
          <w:t xml:space="preserve">https://arxiv.org/abs/2205.01833</w:t>
        </w:r>
      </w:hyperlink>
    </w:p>
    <w:bookmarkEnd w:id="107"/>
    <w:bookmarkStart w:id="109" w:name="ref-R-base"/>
    <w:p>
      <w:pPr>
        <w:pStyle w:val="Literaturverzeichnis"/>
      </w:pPr>
      <w:r>
        <w:t xml:space="preserve">R Core Team. (2022).</w:t>
      </w:r>
      <w:r>
        <w:t xml:space="preserve"> </w:t>
      </w:r>
      <w:r>
        <w:rPr>
          <w:i/>
          <w:iCs/>
        </w:rPr>
        <w:t xml:space="preserve">R: A language and environment for statistical computing</w:t>
      </w:r>
      <w:r>
        <w:t xml:space="preserve">. Vienna, Austria: R Foundation for Statistical Computing. Retrieved from</w:t>
      </w:r>
      <w:r>
        <w:t xml:space="preserve"> </w:t>
      </w:r>
      <w:hyperlink r:id="rId108">
        <w:r>
          <w:rPr>
            <w:rStyle w:val="Hyperlink"/>
          </w:rPr>
          <w:t xml:space="preserve">https://www.R-project.org/</w:t>
        </w:r>
      </w:hyperlink>
    </w:p>
    <w:bookmarkEnd w:id="109"/>
    <w:bookmarkStart w:id="111" w:name="ref-R-grateful"/>
    <w:p>
      <w:pPr>
        <w:pStyle w:val="Literaturverzeichnis"/>
      </w:pPr>
      <w:r>
        <w:t xml:space="preserve">Rodriguez-Sanchez, F., &amp; Jackson, C. P. (2025).</w:t>
      </w:r>
      <w:r>
        <w:t xml:space="preserve"> </w:t>
      </w:r>
      <w:r>
        <w:rPr>
          <w:i/>
          <w:iCs/>
        </w:rPr>
        <w:t xml:space="preserve">Grateful: Facilitate citation of</w:t>
      </w:r>
      <w:r>
        <w:rPr>
          <w:i/>
          <w:iCs/>
        </w:rPr>
        <w:t xml:space="preserve"> </w:t>
      </w:r>
      <w:r>
        <w:rPr>
          <w:i/>
          <w:iCs/>
        </w:rPr>
        <w:t xml:space="preserve">R</w:t>
      </w:r>
      <w:r>
        <w:rPr>
          <w:i/>
          <w:iCs/>
        </w:rPr>
        <w:t xml:space="preserve"> </w:t>
      </w:r>
      <w:r>
        <w:rPr>
          <w:i/>
          <w:iCs/>
        </w:rPr>
        <w:t xml:space="preserve">packages</w:t>
      </w:r>
      <w:r>
        <w:t xml:space="preserve">. Retrieved from</w:t>
      </w:r>
      <w:r>
        <w:t xml:space="preserve"> </w:t>
      </w:r>
      <w:hyperlink r:id="rId110">
        <w:r>
          <w:rPr>
            <w:rStyle w:val="Hyperlink"/>
          </w:rPr>
          <w:t xml:space="preserve">https://pakillo.github.io/grateful/</w:t>
        </w:r>
      </w:hyperlink>
    </w:p>
    <w:bookmarkEnd w:id="111"/>
    <w:bookmarkStart w:id="113" w:name="ref-handbook"/>
    <w:p>
      <w:pPr>
        <w:pStyle w:val="Literaturverzeichnis"/>
      </w:pPr>
      <w:r>
        <w:t xml:space="preserve">Röseler, L., Wallrich, L., Hartmann, H., Altegoer, L., Boyce, V., Field, S., … Azevedo, F. (2025).</w:t>
      </w:r>
      <w:r>
        <w:t xml:space="preserve"> </w:t>
      </w:r>
      <w:r>
        <w:rPr>
          <w:i/>
          <w:iCs/>
        </w:rPr>
        <w:t xml:space="preserve">Handbook for reproduction and replication studies</w:t>
      </w:r>
      <w:r>
        <w:t xml:space="preserve">. Zenodo.</w:t>
      </w:r>
      <w:r>
        <w:t xml:space="preserve"> </w:t>
      </w:r>
      <w:hyperlink r:id="rId112">
        <w:r>
          <w:rPr>
            <w:rStyle w:val="Hyperlink"/>
          </w:rPr>
          <w:t xml:space="preserve">https://doi.org/10.5281/ZENODO.16990114</w:t>
        </w:r>
      </w:hyperlink>
    </w:p>
    <w:bookmarkEnd w:id="113"/>
    <w:bookmarkStart w:id="115" w:name="ref-R-FReD"/>
    <w:p>
      <w:pPr>
        <w:pStyle w:val="Literaturverzeichnis"/>
      </w:pPr>
      <w:r>
        <w:t xml:space="preserve">Röseler, L., Wallrich, L., Hartmann, H., &amp; Azevedo, F. (2026).</w:t>
      </w:r>
      <w:r>
        <w:t xml:space="preserve"> </w:t>
      </w:r>
      <w:r>
        <w:rPr>
          <w:i/>
          <w:iCs/>
        </w:rPr>
        <w:t xml:space="preserve">FReD: Interfaces to the FORRT replication database</w:t>
      </w:r>
      <w:r>
        <w:t xml:space="preserve">. Retrieved from</w:t>
      </w:r>
      <w:r>
        <w:t xml:space="preserve"> </w:t>
      </w:r>
      <w:hyperlink r:id="rId114">
        <w:r>
          <w:rPr>
            <w:rStyle w:val="Hyperlink"/>
          </w:rPr>
          <w:t xml:space="preserve">https://github.com/forrtproject/FReD</w:t>
        </w:r>
      </w:hyperlink>
    </w:p>
    <w:bookmarkEnd w:id="115"/>
    <w:bookmarkStart w:id="117" w:name="ref-R-openxlsx"/>
    <w:p>
      <w:pPr>
        <w:pStyle w:val="Literaturverzeichnis"/>
      </w:pPr>
      <w:r>
        <w:t xml:space="preserve">Schauberger, P., &amp; Walker, A. (2025).</w:t>
      </w:r>
      <w:r>
        <w:t xml:space="preserve"> </w:t>
      </w:r>
      <w:r>
        <w:rPr>
          <w:i/>
          <w:iCs/>
        </w:rPr>
        <w:t xml:space="preserve">Openxlsx: Read, write and edit xlsx files</w:t>
      </w:r>
      <w:r>
        <w:t xml:space="preserve">.</w:t>
      </w:r>
      <w:r>
        <w:t xml:space="preserve"> </w:t>
      </w:r>
      <w:hyperlink r:id="rId116">
        <w:r>
          <w:rPr>
            <w:rStyle w:val="Hyperlink"/>
          </w:rPr>
          <w:t xml:space="preserve">https://doi.org/10.32614/CRAN.package.openxlsx</w:t>
        </w:r>
      </w:hyperlink>
    </w:p>
    <w:bookmarkEnd w:id="117"/>
    <w:bookmarkStart w:id="119" w:name="ref-Simons2008"/>
    <w:p>
      <w:pPr>
        <w:pStyle w:val="Literaturverzeichnis"/>
      </w:pPr>
      <w:r>
        <w:t xml:space="preserve">Simons, K. (2008). The misused impact factor.</w:t>
      </w:r>
      <w:r>
        <w:t xml:space="preserve"> </w:t>
      </w:r>
      <w:r>
        <w:rPr>
          <w:i/>
          <w:iCs/>
        </w:rPr>
        <w:t xml:space="preserve">Science</w:t>
      </w:r>
      <w:r>
        <w:t xml:space="preserve">,</w:t>
      </w:r>
      <w:r>
        <w:t xml:space="preserve"> </w:t>
      </w:r>
      <w:r>
        <w:rPr>
          <w:i/>
          <w:iCs/>
        </w:rPr>
        <w:t xml:space="preserve">322</w:t>
      </w:r>
      <w:r>
        <w:t xml:space="preserve">(5899), 165–165.</w:t>
      </w:r>
      <w:r>
        <w:t xml:space="preserve"> </w:t>
      </w:r>
      <w:hyperlink r:id="rId118">
        <w:r>
          <w:rPr>
            <w:rStyle w:val="Hyperlink"/>
          </w:rPr>
          <w:t xml:space="preserve">https://doi.org/10.1126/science.1165316</w:t>
        </w:r>
      </w:hyperlink>
    </w:p>
    <w:bookmarkEnd w:id="119"/>
    <w:bookmarkStart w:id="121" w:name="ref-R-apaTables"/>
    <w:p>
      <w:pPr>
        <w:pStyle w:val="Literaturverzeichnis"/>
      </w:pPr>
      <w:r>
        <w:t xml:space="preserve">Stanley, D. (2021).</w:t>
      </w:r>
      <w:r>
        <w:t xml:space="preserve"> </w:t>
      </w:r>
      <w:r>
        <w:rPr>
          <w:i/>
          <w:iCs/>
        </w:rPr>
        <w:t xml:space="preserve">apaTables: Create american psychological association (APA) style tables</w:t>
      </w:r>
      <w:r>
        <w:t xml:space="preserve">. Retrieved from</w:t>
      </w:r>
      <w:r>
        <w:t xml:space="preserve"> </w:t>
      </w:r>
      <w:hyperlink r:id="rId120">
        <w:r>
          <w:rPr>
            <w:rStyle w:val="Hyperlink"/>
          </w:rPr>
          <w:t xml:space="preserve">https://CRAN.R-project.org/package=apaTables</w:t>
        </w:r>
      </w:hyperlink>
    </w:p>
    <w:bookmarkEnd w:id="121"/>
    <w:bookmarkStart w:id="123" w:name="ref-Topolinski2011"/>
    <w:p>
      <w:pPr>
        <w:pStyle w:val="Literaturverzeichnis"/>
      </w:pPr>
      <w:r>
        <w:t xml:space="preserve">Topolinski, S., &amp; Sparenberg, P. (2011). Turning the hands of time: Clockwise movements increase preference for novelty.</w:t>
      </w:r>
      <w:r>
        <w:t xml:space="preserve"> </w:t>
      </w:r>
      <w:r>
        <w:rPr>
          <w:i/>
          <w:iCs/>
        </w:rPr>
        <w:t xml:space="preserve">Social Psychological and Personality Science</w:t>
      </w:r>
      <w:r>
        <w:t xml:space="preserve">,</w:t>
      </w:r>
      <w:r>
        <w:t xml:space="preserve"> </w:t>
      </w:r>
      <w:r>
        <w:rPr>
          <w:i/>
          <w:iCs/>
        </w:rPr>
        <w:t xml:space="preserve">3</w:t>
      </w:r>
      <w:r>
        <w:t xml:space="preserve">(3), 308–314.</w:t>
      </w:r>
      <w:r>
        <w:t xml:space="preserve"> </w:t>
      </w:r>
      <w:hyperlink r:id="rId122">
        <w:r>
          <w:rPr>
            <w:rStyle w:val="Hyperlink"/>
          </w:rPr>
          <w:t xml:space="preserve">https://doi.org/10.1177/1948550611419266</w:t>
        </w:r>
      </w:hyperlink>
    </w:p>
    <w:bookmarkEnd w:id="123"/>
    <w:bookmarkStart w:id="125" w:name="ref-Wagenmakers2015"/>
    <w:p>
      <w:pPr>
        <w:pStyle w:val="Literaturverzeichnis"/>
      </w:pPr>
      <w:r>
        <w:t xml:space="preserve">Wagenmakers, E.-J., Beek, T. F., Rotteveel, M., Gierholz, A., Matzke, D., Steingroever, H., … Pinto, Y. (2015). Turning the hands of time again: A purely confirmatory replication study and a bayesian analysis.</w:t>
      </w:r>
      <w:r>
        <w:t xml:space="preserve"> </w:t>
      </w:r>
      <w:r>
        <w:rPr>
          <w:i/>
          <w:iCs/>
        </w:rPr>
        <w:t xml:space="preserve">Frontiers in Psychology</w:t>
      </w:r>
      <w:r>
        <w:t xml:space="preserve">,</w:t>
      </w:r>
      <w:r>
        <w:t xml:space="preserve"> </w:t>
      </w:r>
      <w:r>
        <w:rPr>
          <w:i/>
          <w:iCs/>
        </w:rPr>
        <w:t xml:space="preserve">6</w:t>
      </w:r>
      <w:r>
        <w:t xml:space="preserve">.</w:t>
      </w:r>
      <w:r>
        <w:t xml:space="preserve"> </w:t>
      </w:r>
      <w:hyperlink r:id="rId124">
        <w:r>
          <w:rPr>
            <w:rStyle w:val="Hyperlink"/>
          </w:rPr>
          <w:t xml:space="preserve">https://doi.org/10.3389/fpsyg.2015.00494</w:t>
        </w:r>
      </w:hyperlink>
    </w:p>
    <w:bookmarkEnd w:id="125"/>
    <w:bookmarkStart w:id="127" w:name="ref-wallrich2026flora"/>
    <w:p>
      <w:pPr>
        <w:pStyle w:val="Literaturverzeichnis"/>
      </w:pPr>
      <w:r>
        <w:t xml:space="preserve">Wallrich, L., Röseler, L., Hartmann, H., Ashcroft-Jones, S., Doetsch, C., Kaiser, L., … Azevedo, F. (2026).</w:t>
      </w:r>
      <w:r>
        <w:t xml:space="preserve"> </w:t>
      </w:r>
      <w:r>
        <w:rPr>
          <w:i/>
          <w:iCs/>
        </w:rPr>
        <w:t xml:space="preserve">FORRT</w:t>
      </w:r>
      <w:r>
        <w:rPr>
          <w:i/>
          <w:iCs/>
        </w:rPr>
        <w:t xml:space="preserve"> </w:t>
      </w:r>
      <w:r>
        <w:rPr>
          <w:i/>
          <w:iCs/>
        </w:rPr>
        <w:t xml:space="preserve">library of replication attempts (</w:t>
      </w:r>
      <w:r>
        <w:rPr>
          <w:i/>
          <w:iCs/>
        </w:rPr>
        <w:t xml:space="preserve">FLoRA</w:t>
      </w:r>
      <w:r>
        <w:rPr>
          <w:i/>
          <w:iCs/>
        </w:rPr>
        <w:t xml:space="preserve">)</w:t>
      </w:r>
      <w:r>
        <w:t xml:space="preserve"> </w:t>
      </w:r>
      <w:r>
        <w:t xml:space="preserve">[Data set]. OSF.</w:t>
      </w:r>
      <w:r>
        <w:t xml:space="preserve"> </w:t>
      </w:r>
      <w:hyperlink r:id="rId126">
        <w:r>
          <w:rPr>
            <w:rStyle w:val="Hyperlink"/>
          </w:rPr>
          <w:t xml:space="preserve">https://doi.org/10.17605/OSF.IO/9R62X</w:t>
        </w:r>
      </w:hyperlink>
    </w:p>
    <w:bookmarkEnd w:id="127"/>
    <w:bookmarkStart w:id="129" w:name="ref-R-ggplot2"/>
    <w:p>
      <w:pPr>
        <w:pStyle w:val="Literaturverzeichnis"/>
      </w:pPr>
      <w:r>
        <w:t xml:space="preserve">Wickham, H. (2016).</w:t>
      </w:r>
      <w:r>
        <w:t xml:space="preserve"> </w:t>
      </w:r>
      <w:r>
        <w:rPr>
          <w:i/>
          <w:iCs/>
        </w:rPr>
        <w:t xml:space="preserve">ggplot2: Elegant graphics for data analysis</w:t>
      </w:r>
      <w:r>
        <w:t xml:space="preserve">. Springer-Verlag New York. Retrieved from</w:t>
      </w:r>
      <w:r>
        <w:t xml:space="preserve"> </w:t>
      </w:r>
      <w:hyperlink r:id="rId128">
        <w:r>
          <w:rPr>
            <w:rStyle w:val="Hyperlink"/>
          </w:rPr>
          <w:t xml:space="preserve">https://ggplot2.tidyverse.org</w:t>
        </w:r>
      </w:hyperlink>
    </w:p>
    <w:bookmarkEnd w:id="129"/>
    <w:bookmarkStart w:id="131" w:name="ref-R-forcats"/>
    <w:p>
      <w:pPr>
        <w:pStyle w:val="Literaturverzeichnis"/>
      </w:pPr>
      <w:r>
        <w:t xml:space="preserve">Wickham, H. (2020).</w:t>
      </w:r>
      <w:r>
        <w:t xml:space="preserve"> </w:t>
      </w:r>
      <w:r>
        <w:rPr>
          <w:i/>
          <w:iCs/>
        </w:rPr>
        <w:t xml:space="preserve">Forcats: Tools for working with categorical variables (factors)</w:t>
      </w:r>
      <w:r>
        <w:t xml:space="preserve">. Retrieved from</w:t>
      </w:r>
      <w:r>
        <w:t xml:space="preserve"> </w:t>
      </w:r>
      <w:hyperlink r:id="rId130">
        <w:r>
          <w:rPr>
            <w:rStyle w:val="Hyperlink"/>
          </w:rPr>
          <w:t xml:space="preserve">https://CRAN.R-project.org/package=forcats</w:t>
        </w:r>
      </w:hyperlink>
    </w:p>
    <w:bookmarkEnd w:id="131"/>
    <w:bookmarkStart w:id="133" w:name="ref-R-stringr"/>
    <w:p>
      <w:pPr>
        <w:pStyle w:val="Literaturverzeichnis"/>
      </w:pPr>
      <w:r>
        <w:t xml:space="preserve">Wickham, H. (2023).</w:t>
      </w:r>
      <w:r>
        <w:t xml:space="preserve"> </w:t>
      </w:r>
      <w:r>
        <w:rPr>
          <w:i/>
          <w:iCs/>
        </w:rPr>
        <w:t xml:space="preserve">Stringr: Simple, consistent wrappers for common string operations</w:t>
      </w:r>
      <w:r>
        <w:t xml:space="preserve">. Retrieved from</w:t>
      </w:r>
      <w:r>
        <w:t xml:space="preserve"> </w:t>
      </w:r>
      <w:hyperlink r:id="rId132">
        <w:r>
          <w:rPr>
            <w:rStyle w:val="Hyperlink"/>
          </w:rPr>
          <w:t xml:space="preserve">https://CRAN.R-project.org/package=stringr</w:t>
        </w:r>
      </w:hyperlink>
    </w:p>
    <w:bookmarkEnd w:id="133"/>
    <w:bookmarkStart w:id="135" w:name="ref-R-tidyverse"/>
    <w:p>
      <w:pPr>
        <w:pStyle w:val="Literaturverzeichnis"/>
      </w:pPr>
      <w:r>
        <w:t xml:space="preserve">Wickham, H., Averick, M., Bryan, J., Chang, W., McGowan, L. D., François, R.,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134">
        <w:r>
          <w:rPr>
            <w:rStyle w:val="Hyperlink"/>
          </w:rPr>
          <w:t xml:space="preserve">https://doi.org/10.21105/joss.01686</w:t>
        </w:r>
      </w:hyperlink>
    </w:p>
    <w:bookmarkEnd w:id="135"/>
    <w:bookmarkStart w:id="136" w:name="ref-R-usethis"/>
    <w:p>
      <w:pPr>
        <w:pStyle w:val="Literaturverzeichnis"/>
      </w:pPr>
      <w:r>
        <w:t xml:space="preserve">Wickham, H., &amp; Bryan, J. (2021).</w:t>
      </w:r>
      <w:r>
        <w:t xml:space="preserve"> </w:t>
      </w:r>
      <w:r>
        <w:rPr>
          <w:i/>
          <w:iCs/>
        </w:rPr>
        <w:t xml:space="preserve">Usethis: Automate package and project setup</w:t>
      </w:r>
      <w:r>
        <w:t xml:space="preserve">.</w:t>
      </w:r>
    </w:p>
    <w:bookmarkEnd w:id="136"/>
    <w:bookmarkStart w:id="138" w:name="ref-R-dplyr"/>
    <w:p>
      <w:pPr>
        <w:pStyle w:val="Literaturverzeichnis"/>
      </w:pPr>
      <w:r>
        <w:t xml:space="preserve">Wickham, H., François, R., Henry, L., Müller, K., &amp; Vaughan, D. (2023).</w:t>
      </w:r>
      <w:r>
        <w:t xml:space="preserve"> </w:t>
      </w:r>
      <w:r>
        <w:rPr>
          <w:i/>
          <w:iCs/>
        </w:rPr>
        <w:t xml:space="preserve">Dplyr: A grammar of data manipulation</w:t>
      </w:r>
      <w:r>
        <w:t xml:space="preserve">. Retrieved from</w:t>
      </w:r>
      <w:r>
        <w:t xml:space="preserve"> </w:t>
      </w:r>
      <w:hyperlink r:id="rId137">
        <w:r>
          <w:rPr>
            <w:rStyle w:val="Hyperlink"/>
          </w:rPr>
          <w:t xml:space="preserve">https://CRAN.R-project.org/package=dplyr</w:t>
        </w:r>
      </w:hyperlink>
    </w:p>
    <w:bookmarkEnd w:id="138"/>
    <w:bookmarkStart w:id="140" w:name="ref-R-purrr"/>
    <w:p>
      <w:pPr>
        <w:pStyle w:val="Literaturverzeichnis"/>
      </w:pPr>
      <w:r>
        <w:t xml:space="preserve">Wickham, H., &amp; Henry, L. (2023).</w:t>
      </w:r>
      <w:r>
        <w:t xml:space="preserve"> </w:t>
      </w:r>
      <w:r>
        <w:rPr>
          <w:i/>
          <w:iCs/>
        </w:rPr>
        <w:t xml:space="preserve">Purrr: Functional programming tools</w:t>
      </w:r>
      <w:r>
        <w:t xml:space="preserve">. Retrieved from</w:t>
      </w:r>
      <w:r>
        <w:t xml:space="preserve"> </w:t>
      </w:r>
      <w:hyperlink r:id="rId139">
        <w:r>
          <w:rPr>
            <w:rStyle w:val="Hyperlink"/>
          </w:rPr>
          <w:t xml:space="preserve">https://CRAN.R-project.org/package=purrr</w:t>
        </w:r>
      </w:hyperlink>
    </w:p>
    <w:bookmarkEnd w:id="140"/>
    <w:bookmarkStart w:id="142" w:name="ref-R-readr"/>
    <w:p>
      <w:pPr>
        <w:pStyle w:val="Literaturverzeichnis"/>
      </w:pPr>
      <w:r>
        <w:t xml:space="preserve">Wickham, H., Hester, J., &amp; Bryan, J. (2023).</w:t>
      </w:r>
      <w:r>
        <w:t xml:space="preserve"> </w:t>
      </w:r>
      <w:r>
        <w:rPr>
          <w:i/>
          <w:iCs/>
        </w:rPr>
        <w:t xml:space="preserve">Readr: Read rectangular text data</w:t>
      </w:r>
      <w:r>
        <w:t xml:space="preserve">. Retrieved from</w:t>
      </w:r>
      <w:r>
        <w:t xml:space="preserve"> </w:t>
      </w:r>
      <w:hyperlink r:id="rId141">
        <w:r>
          <w:rPr>
            <w:rStyle w:val="Hyperlink"/>
          </w:rPr>
          <w:t xml:space="preserve">https://CRAN.R-project.org/package=readr</w:t>
        </w:r>
      </w:hyperlink>
    </w:p>
    <w:bookmarkEnd w:id="142"/>
    <w:bookmarkStart w:id="144" w:name="ref-R-devtools"/>
    <w:p>
      <w:pPr>
        <w:pStyle w:val="Literaturverzeichnis"/>
      </w:pPr>
      <w:r>
        <w:t xml:space="preserve">Wickham, H., Hester, J., &amp; Chang, W. (2020).</w:t>
      </w:r>
      <w:r>
        <w:t xml:space="preserve"> </w:t>
      </w:r>
      <w:r>
        <w:rPr>
          <w:i/>
          <w:iCs/>
        </w:rPr>
        <w:t xml:space="preserve">Devtools: Tools to make developing r packages easier</w:t>
      </w:r>
      <w:r>
        <w:t xml:space="preserve">. Retrieved from</w:t>
      </w:r>
      <w:r>
        <w:t xml:space="preserve"> </w:t>
      </w:r>
      <w:hyperlink r:id="rId143">
        <w:r>
          <w:rPr>
            <w:rStyle w:val="Hyperlink"/>
          </w:rPr>
          <w:t xml:space="preserve">https://CRAN.R-project.org/package=devtools</w:t>
        </w:r>
      </w:hyperlink>
    </w:p>
    <w:bookmarkEnd w:id="144"/>
    <w:bookmarkStart w:id="146" w:name="ref-R-tidyr"/>
    <w:p>
      <w:pPr>
        <w:pStyle w:val="Literaturverzeichnis"/>
      </w:pPr>
      <w:r>
        <w:t xml:space="preserve">Wickham, H., Vaughan, D., &amp; Girlich, M. (2024).</w:t>
      </w:r>
      <w:r>
        <w:t xml:space="preserve"> </w:t>
      </w:r>
      <w:r>
        <w:rPr>
          <w:i/>
          <w:iCs/>
        </w:rPr>
        <w:t xml:space="preserve">Tidyr: Tidy messy data</w:t>
      </w:r>
      <w:r>
        <w:t xml:space="preserve">. Retrieved from</w:t>
      </w:r>
      <w:r>
        <w:t xml:space="preserve"> </w:t>
      </w:r>
      <w:hyperlink r:id="rId145">
        <w:r>
          <w:rPr>
            <w:rStyle w:val="Hyperlink"/>
          </w:rPr>
          <w:t xml:space="preserve">https://CRAN.R-project.org/package=tidyr</w:t>
        </w:r>
      </w:hyperlink>
    </w:p>
    <w:bookmarkEnd w:id="146"/>
    <w:bookmarkStart w:id="148" w:name="ref-R-cowplot"/>
    <w:p>
      <w:pPr>
        <w:pStyle w:val="Literaturverzeichnis"/>
      </w:pPr>
      <w:r>
        <w:t xml:space="preserve">Wilke, C. O. (2024).</w:t>
      </w:r>
      <w:r>
        <w:t xml:space="preserve"> </w:t>
      </w:r>
      <w:r>
        <w:rPr>
          <w:i/>
          <w:iCs/>
        </w:rPr>
        <w:t xml:space="preserve">Cowplot: Streamlined plot theme and plot annotations for ’ggplot2’</w:t>
      </w:r>
      <w:r>
        <w:t xml:space="preserve">. Retrieved from</w:t>
      </w:r>
      <w:r>
        <w:t xml:space="preserve"> </w:t>
      </w:r>
      <w:hyperlink r:id="rId147">
        <w:r>
          <w:rPr>
            <w:rStyle w:val="Hyperlink"/>
          </w:rPr>
          <w:t xml:space="preserve">https://CRAN.R-project.org/package=cowplot</w:t>
        </w:r>
      </w:hyperlink>
    </w:p>
    <w:bookmarkEnd w:id="148"/>
    <w:bookmarkStart w:id="150" w:name="ref-R-psych"/>
    <w:p>
      <w:pPr>
        <w:pStyle w:val="Literaturverzeichnis"/>
      </w:pPr>
      <w:r>
        <w:t xml:space="preserve">William Revelle. (2026).</w:t>
      </w:r>
      <w:r>
        <w:t xml:space="preserve"> </w:t>
      </w:r>
      <w:r>
        <w:rPr>
          <w:i/>
          <w:iCs/>
        </w:rPr>
        <w:t xml:space="preserve">Psych: Procedures for psychological, psychometric, and personality research</w:t>
      </w:r>
      <w:r>
        <w:t xml:space="preserve">. Evanston, Illinois: Northwestern University. Retrieved from</w:t>
      </w:r>
      <w:r>
        <w:t xml:space="preserve"> </w:t>
      </w:r>
      <w:hyperlink r:id="rId149">
        <w:r>
          <w:rPr>
            <w:rStyle w:val="Hyperlink"/>
          </w:rPr>
          <w:t xml:space="preserve">https://CRAN.R-project.org/package=psych</w:t>
        </w:r>
      </w:hyperlink>
    </w:p>
    <w:bookmarkEnd w:id="150"/>
    <w:bookmarkStart w:id="152" w:name="ref-R-kableExtra"/>
    <w:p>
      <w:pPr>
        <w:pStyle w:val="Literaturverzeichnis"/>
      </w:pPr>
      <w:r>
        <w:t xml:space="preserve">Zhu, H. (2024).</w:t>
      </w:r>
      <w:r>
        <w:t xml:space="preserve"> </w:t>
      </w:r>
      <w:r>
        <w:rPr>
          <w:i/>
          <w:iCs/>
        </w:rPr>
        <w:t xml:space="preserve">kableExtra: Construct complex table with ’kable’ and pipe syntax</w:t>
      </w:r>
      <w:r>
        <w:t xml:space="preserve">. Retrieved from</w:t>
      </w:r>
      <w:r>
        <w:t xml:space="preserve"> </w:t>
      </w:r>
      <w:hyperlink r:id="rId151">
        <w:r>
          <w:rPr>
            <w:rStyle w:val="Hyperlink"/>
          </w:rPr>
          <w:t xml:space="preserve">https://CRAN.R-project.org/package=kableExtra</w:t>
        </w:r>
      </w:hyperlink>
    </w:p>
    <w:bookmarkEnd w:id="152"/>
    <w:bookmarkEnd w:id="153"/>
    <w:p>
      <w:r>
        <w:br w:type="page"/>
      </w:r>
    </w:p>
    <w:bookmarkEnd w:id="154"/>
    <w:bookmarkStart w:id="155" w:name="appendix-appendix"/>
    <w:p>
      <w:pPr>
        <w:pStyle w:val="berschrift1"/>
      </w:pPr>
      <w:r>
        <w:t xml:space="preserve">(APPENDIX) Appendix</w:t>
      </w:r>
    </w:p>
    <w:bookmarkEnd w:id="155"/>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PREDICTING REPLICABILITY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PREDICTING REPLICABILITY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hyperlink" Id="rId120" Target="https://CRAN.R-project.org/package=apaTables" TargetMode="External" /><Relationship Type="http://schemas.openxmlformats.org/officeDocument/2006/relationships/hyperlink" Id="rId76" Target="https://CRAN.R-project.org/package=carData" TargetMode="External" /><Relationship Type="http://schemas.openxmlformats.org/officeDocument/2006/relationships/hyperlink" Id="rId147" Target="https://CRAN.R-project.org/package=cowplot" TargetMode="External" /><Relationship Type="http://schemas.openxmlformats.org/officeDocument/2006/relationships/hyperlink" Id="rId143" Target="https://CRAN.R-project.org/package=devtools" TargetMode="External" /><Relationship Type="http://schemas.openxmlformats.org/officeDocument/2006/relationships/hyperlink" Id="rId137" Target="https://CRAN.R-project.org/package=dplyr" TargetMode="External" /><Relationship Type="http://schemas.openxmlformats.org/officeDocument/2006/relationships/hyperlink" Id="rId80" Target="https://CRAN.R-project.org/package=flextable" TargetMode="External" /><Relationship Type="http://schemas.openxmlformats.org/officeDocument/2006/relationships/hyperlink" Id="rId130" Target="https://CRAN.R-project.org/package=forcats" TargetMode="External" /><Relationship Type="http://schemas.openxmlformats.org/officeDocument/2006/relationships/hyperlink" Id="rId94" Target="https://CRAN.R-project.org/package=ggpubr" TargetMode="External" /><Relationship Type="http://schemas.openxmlformats.org/officeDocument/2006/relationships/hyperlink" Id="rId151" Target="https://CRAN.R-project.org/package=kableExtra" TargetMode="External" /><Relationship Type="http://schemas.openxmlformats.org/officeDocument/2006/relationships/hyperlink" Id="rId104" Target="https://CRAN.R-project.org/package=patchwork" TargetMode="External" /><Relationship Type="http://schemas.openxmlformats.org/officeDocument/2006/relationships/hyperlink" Id="rId149" Target="https://CRAN.R-project.org/package=psych" TargetMode="External" /><Relationship Type="http://schemas.openxmlformats.org/officeDocument/2006/relationships/hyperlink" Id="rId139" Target="https://CRAN.R-project.org/package=purrr" TargetMode="External" /><Relationship Type="http://schemas.openxmlformats.org/officeDocument/2006/relationships/hyperlink" Id="rId141" Target="https://CRAN.R-project.org/package=readr" TargetMode="External" /><Relationship Type="http://schemas.openxmlformats.org/officeDocument/2006/relationships/hyperlink" Id="rId43" Target="https://CRAN.R-project.org/package=rticles" TargetMode="External" /><Relationship Type="http://schemas.openxmlformats.org/officeDocument/2006/relationships/hyperlink" Id="rId132" Target="https://CRAN.R-project.org/package=stringr" TargetMode="External" /><Relationship Type="http://schemas.openxmlformats.org/officeDocument/2006/relationships/hyperlink" Id="rId98" Target="https://CRAN.R-project.org/package=tibble" TargetMode="External" /><Relationship Type="http://schemas.openxmlformats.org/officeDocument/2006/relationships/hyperlink" Id="rId145" Target="https://CRAN.R-project.org/package=tidyr" TargetMode="External" /><Relationship Type="http://schemas.openxmlformats.org/officeDocument/2006/relationships/hyperlink" Id="rId55" Target="https://CRAN.R-project.org/package=zcurve" TargetMode="External" /><Relationship Type="http://schemas.openxmlformats.org/officeDocument/2006/relationships/hyperlink" Id="rId106" Target="https://arxiv.org/abs/2205.01833" TargetMode="External" /><Relationship Type="http://schemas.openxmlformats.org/officeDocument/2006/relationships/hyperlink" Id="rId53" Target="https://cran.r-project.org/package=tinylabels" TargetMode="External" /><Relationship Type="http://schemas.openxmlformats.org/officeDocument/2006/relationships/hyperlink" Id="rId72" Target="https://doi.org/10.1016/j.joep.2018.10.009" TargetMode="External" /><Relationship Type="http://schemas.openxmlformats.org/officeDocument/2006/relationships/hyperlink" Id="rId88" Target="https://doi.org/10.1016/s0165-4608(97)00459-7" TargetMode="External" /><Relationship Type="http://schemas.openxmlformats.org/officeDocument/2006/relationships/hyperlink" Id="rId100" Target="https://doi.org/10.1027/1864-9335/a000143" TargetMode="External" /><Relationship Type="http://schemas.openxmlformats.org/officeDocument/2006/relationships/hyperlink" Id="rId63" Target="https://doi.org/10.1038/s41562-018-0399-z" TargetMode="External" /><Relationship Type="http://schemas.openxmlformats.org/officeDocument/2006/relationships/hyperlink" Id="rId68" Target="https://doi.org/10.1073/pnas.1516179112" TargetMode="External" /><Relationship Type="http://schemas.openxmlformats.org/officeDocument/2006/relationships/hyperlink" Id="rId118" Target="https://doi.org/10.1126/science.1165316" TargetMode="External" /><Relationship Type="http://schemas.openxmlformats.org/officeDocument/2006/relationships/hyperlink" Id="rId70" Target="https://doi.org/10.1126/science.aac4716" TargetMode="External" /><Relationship Type="http://schemas.openxmlformats.org/officeDocument/2006/relationships/hyperlink" Id="rId61" Target="https://doi.org/10.1126/science.aaf0918" TargetMode="External" /><Relationship Type="http://schemas.openxmlformats.org/officeDocument/2006/relationships/hyperlink" Id="rId90" Target="https://doi.org/10.1162/qss_a_00022" TargetMode="External" /><Relationship Type="http://schemas.openxmlformats.org/officeDocument/2006/relationships/hyperlink" Id="rId78" Target="https://doi.org/10.1177/1088868318762183" TargetMode="External" /><Relationship Type="http://schemas.openxmlformats.org/officeDocument/2006/relationships/hyperlink" Id="rId122" Target="https://doi.org/10.1177/1948550611419266" TargetMode="External" /><Relationship Type="http://schemas.openxmlformats.org/officeDocument/2006/relationships/hyperlink" Id="rId86" Target="https://doi.org/10.1177/25152459211040837" TargetMode="External" /><Relationship Type="http://schemas.openxmlformats.org/officeDocument/2006/relationships/hyperlink" Id="rId45" Target="https://doi.org/10.1371/journal.pone.0225826" TargetMode="External" /><Relationship Type="http://schemas.openxmlformats.org/officeDocument/2006/relationships/hyperlink" Id="rId82" Target="https://doi.org/10.1371/journal.pone.0248780" TargetMode="External" /><Relationship Type="http://schemas.openxmlformats.org/officeDocument/2006/relationships/hyperlink" Id="rId126" Target="https://doi.org/10.17605/OSF.IO/9R62X" TargetMode="External" /><Relationship Type="http://schemas.openxmlformats.org/officeDocument/2006/relationships/hyperlink" Id="rId134" Target="https://doi.org/10.21105/joss.01686" TargetMode="External" /><Relationship Type="http://schemas.openxmlformats.org/officeDocument/2006/relationships/hyperlink" Id="rId57" Target="https://doi.org/10.21105/joss.02815" TargetMode="External" /><Relationship Type="http://schemas.openxmlformats.org/officeDocument/2006/relationships/hyperlink" Id="rId96" Target="https://doi.org/10.2307/420301" TargetMode="External" /><Relationship Type="http://schemas.openxmlformats.org/officeDocument/2006/relationships/hyperlink" Id="rId92" Target="https://doi.org/10.31234/osf.io/ab7de_v4" TargetMode="External" /><Relationship Type="http://schemas.openxmlformats.org/officeDocument/2006/relationships/hyperlink" Id="rId51" Target="https://doi.org/10.32614/CRAN.package.beepr" TargetMode="External" /><Relationship Type="http://schemas.openxmlformats.org/officeDocument/2006/relationships/hyperlink" Id="rId116" Target="https://doi.org/10.32614/CRAN.package.openxlsx" TargetMode="External" /><Relationship Type="http://schemas.openxmlformats.org/officeDocument/2006/relationships/hyperlink" Id="rId59" Target="https://doi.org/10.3389/fnhum.2018.00037" TargetMode="External" /><Relationship Type="http://schemas.openxmlformats.org/officeDocument/2006/relationships/hyperlink" Id="rId124" Target="https://doi.org/10.3389/fpsyg.2015.00494" TargetMode="External" /><Relationship Type="http://schemas.openxmlformats.org/officeDocument/2006/relationships/hyperlink" Id="rId112" Target="https://doi.org/10.5281/ZENODO.16990114" TargetMode="External" /><Relationship Type="http://schemas.openxmlformats.org/officeDocument/2006/relationships/hyperlink" Id="rId128" Target="https://ggplot2.tidyverse.org" TargetMode="External" /><Relationship Type="http://schemas.openxmlformats.org/officeDocument/2006/relationships/hyperlink" Id="rId47" Target="https://github.com/crsh/citr" TargetMode="External" /><Relationship Type="http://schemas.openxmlformats.org/officeDocument/2006/relationships/hyperlink" Id="rId49" Target="https://github.com/crsh/papaja" TargetMode="External" /><Relationship Type="http://schemas.openxmlformats.org/officeDocument/2006/relationships/hyperlink" Id="rId114" Target="https://github.com/forrtproject/FReD" TargetMode="External" /><Relationship Type="http://schemas.openxmlformats.org/officeDocument/2006/relationships/hyperlink" Id="rId102" Target="https://github.com/m-Py/prmisc" TargetMode="External" /><Relationship Type="http://schemas.openxmlformats.org/officeDocument/2006/relationships/hyperlink" Id="rId110" Target="https://pakillo.github.io/grateful/" TargetMode="External" /><Relationship Type="http://schemas.openxmlformats.org/officeDocument/2006/relationships/hyperlink" Id="rId74" Target="https://socialsciences.mcmaster.ca/jfox/Books/Companion/" TargetMode="External" /><Relationship Type="http://schemas.openxmlformats.org/officeDocument/2006/relationships/hyperlink" Id="rId108" Target="https://www.R-project.org/" TargetMode="External" /><Relationship Type="http://schemas.openxmlformats.org/officeDocument/2006/relationships/hyperlink" Id="rId66" Target="https://www.cos.io/blog/cos-and-forrt-partner-to-increase-discoverability-and-usability-of-replication-evidence" TargetMode="External" /><Relationship Type="http://schemas.openxmlformats.org/officeDocument/2006/relationships/hyperlink" Id="rId84" Target="https://www.jstatsoft.org/v40/i03/" TargetMode="External" /><Relationship Type="http://schemas.openxmlformats.org/officeDocument/2006/relationships/hyperlink" Id="rId20" Target="mailto:lukas.roeseler@uni-muenster.de" TargetMode="External" /></Relationships>
</file>

<file path=word/_rels/footnotes.xml.rels><?xml version="1.0" encoding="UTF-8"?><Relationships xmlns="http://schemas.openxmlformats.org/package/2006/relationships"><Relationship Type="http://schemas.openxmlformats.org/officeDocument/2006/relationships/hyperlink" Id="rId120" Target="https://CRAN.R-project.org/package=apaTables" TargetMode="External" /><Relationship Type="http://schemas.openxmlformats.org/officeDocument/2006/relationships/hyperlink" Id="rId76" Target="https://CRAN.R-project.org/package=carData" TargetMode="External" /><Relationship Type="http://schemas.openxmlformats.org/officeDocument/2006/relationships/hyperlink" Id="rId147" Target="https://CRAN.R-project.org/package=cowplot" TargetMode="External" /><Relationship Type="http://schemas.openxmlformats.org/officeDocument/2006/relationships/hyperlink" Id="rId143" Target="https://CRAN.R-project.org/package=devtools" TargetMode="External" /><Relationship Type="http://schemas.openxmlformats.org/officeDocument/2006/relationships/hyperlink" Id="rId137" Target="https://CRAN.R-project.org/package=dplyr" TargetMode="External" /><Relationship Type="http://schemas.openxmlformats.org/officeDocument/2006/relationships/hyperlink" Id="rId80" Target="https://CRAN.R-project.org/package=flextable" TargetMode="External" /><Relationship Type="http://schemas.openxmlformats.org/officeDocument/2006/relationships/hyperlink" Id="rId130" Target="https://CRAN.R-project.org/package=forcats" TargetMode="External" /><Relationship Type="http://schemas.openxmlformats.org/officeDocument/2006/relationships/hyperlink" Id="rId94" Target="https://CRAN.R-project.org/package=ggpubr" TargetMode="External" /><Relationship Type="http://schemas.openxmlformats.org/officeDocument/2006/relationships/hyperlink" Id="rId151" Target="https://CRAN.R-project.org/package=kableExtra" TargetMode="External" /><Relationship Type="http://schemas.openxmlformats.org/officeDocument/2006/relationships/hyperlink" Id="rId104" Target="https://CRAN.R-project.org/package=patchwork" TargetMode="External" /><Relationship Type="http://schemas.openxmlformats.org/officeDocument/2006/relationships/hyperlink" Id="rId149" Target="https://CRAN.R-project.org/package=psych" TargetMode="External" /><Relationship Type="http://schemas.openxmlformats.org/officeDocument/2006/relationships/hyperlink" Id="rId139" Target="https://CRAN.R-project.org/package=purrr" TargetMode="External" /><Relationship Type="http://schemas.openxmlformats.org/officeDocument/2006/relationships/hyperlink" Id="rId141" Target="https://CRAN.R-project.org/package=readr" TargetMode="External" /><Relationship Type="http://schemas.openxmlformats.org/officeDocument/2006/relationships/hyperlink" Id="rId43" Target="https://CRAN.R-project.org/package=rticles" TargetMode="External" /><Relationship Type="http://schemas.openxmlformats.org/officeDocument/2006/relationships/hyperlink" Id="rId132" Target="https://CRAN.R-project.org/package=stringr" TargetMode="External" /><Relationship Type="http://schemas.openxmlformats.org/officeDocument/2006/relationships/hyperlink" Id="rId98" Target="https://CRAN.R-project.org/package=tibble" TargetMode="External" /><Relationship Type="http://schemas.openxmlformats.org/officeDocument/2006/relationships/hyperlink" Id="rId145" Target="https://CRAN.R-project.org/package=tidyr" TargetMode="External" /><Relationship Type="http://schemas.openxmlformats.org/officeDocument/2006/relationships/hyperlink" Id="rId55" Target="https://CRAN.R-project.org/package=zcurve" TargetMode="External" /><Relationship Type="http://schemas.openxmlformats.org/officeDocument/2006/relationships/hyperlink" Id="rId106" Target="https://arxiv.org/abs/2205.01833" TargetMode="External" /><Relationship Type="http://schemas.openxmlformats.org/officeDocument/2006/relationships/hyperlink" Id="rId53" Target="https://cran.r-project.org/package=tinylabels" TargetMode="External" /><Relationship Type="http://schemas.openxmlformats.org/officeDocument/2006/relationships/hyperlink" Id="rId72" Target="https://doi.org/10.1016/j.joep.2018.10.009" TargetMode="External" /><Relationship Type="http://schemas.openxmlformats.org/officeDocument/2006/relationships/hyperlink" Id="rId88" Target="https://doi.org/10.1016/s0165-4608(97)00459-7" TargetMode="External" /><Relationship Type="http://schemas.openxmlformats.org/officeDocument/2006/relationships/hyperlink" Id="rId100" Target="https://doi.org/10.1027/1864-9335/a000143" TargetMode="External" /><Relationship Type="http://schemas.openxmlformats.org/officeDocument/2006/relationships/hyperlink" Id="rId63" Target="https://doi.org/10.1038/s41562-018-0399-z" TargetMode="External" /><Relationship Type="http://schemas.openxmlformats.org/officeDocument/2006/relationships/hyperlink" Id="rId68" Target="https://doi.org/10.1073/pnas.1516179112" TargetMode="External" /><Relationship Type="http://schemas.openxmlformats.org/officeDocument/2006/relationships/hyperlink" Id="rId118" Target="https://doi.org/10.1126/science.1165316" TargetMode="External" /><Relationship Type="http://schemas.openxmlformats.org/officeDocument/2006/relationships/hyperlink" Id="rId70" Target="https://doi.org/10.1126/science.aac4716" TargetMode="External" /><Relationship Type="http://schemas.openxmlformats.org/officeDocument/2006/relationships/hyperlink" Id="rId61" Target="https://doi.org/10.1126/science.aaf0918" TargetMode="External" /><Relationship Type="http://schemas.openxmlformats.org/officeDocument/2006/relationships/hyperlink" Id="rId90" Target="https://doi.org/10.1162/qss_a_00022" TargetMode="External" /><Relationship Type="http://schemas.openxmlformats.org/officeDocument/2006/relationships/hyperlink" Id="rId78" Target="https://doi.org/10.1177/1088868318762183" TargetMode="External" /><Relationship Type="http://schemas.openxmlformats.org/officeDocument/2006/relationships/hyperlink" Id="rId122" Target="https://doi.org/10.1177/1948550611419266" TargetMode="External" /><Relationship Type="http://schemas.openxmlformats.org/officeDocument/2006/relationships/hyperlink" Id="rId86" Target="https://doi.org/10.1177/25152459211040837" TargetMode="External" /><Relationship Type="http://schemas.openxmlformats.org/officeDocument/2006/relationships/hyperlink" Id="rId45" Target="https://doi.org/10.1371/journal.pone.0225826" TargetMode="External" /><Relationship Type="http://schemas.openxmlformats.org/officeDocument/2006/relationships/hyperlink" Id="rId82" Target="https://doi.org/10.1371/journal.pone.0248780" TargetMode="External" /><Relationship Type="http://schemas.openxmlformats.org/officeDocument/2006/relationships/hyperlink" Id="rId126" Target="https://doi.org/10.17605/OSF.IO/9R62X" TargetMode="External" /><Relationship Type="http://schemas.openxmlformats.org/officeDocument/2006/relationships/hyperlink" Id="rId134" Target="https://doi.org/10.21105/joss.01686" TargetMode="External" /><Relationship Type="http://schemas.openxmlformats.org/officeDocument/2006/relationships/hyperlink" Id="rId57" Target="https://doi.org/10.21105/joss.02815" TargetMode="External" /><Relationship Type="http://schemas.openxmlformats.org/officeDocument/2006/relationships/hyperlink" Id="rId96" Target="https://doi.org/10.2307/420301" TargetMode="External" /><Relationship Type="http://schemas.openxmlformats.org/officeDocument/2006/relationships/hyperlink" Id="rId92" Target="https://doi.org/10.31234/osf.io/ab7de_v4" TargetMode="External" /><Relationship Type="http://schemas.openxmlformats.org/officeDocument/2006/relationships/hyperlink" Id="rId51" Target="https://doi.org/10.32614/CRAN.package.beepr" TargetMode="External" /><Relationship Type="http://schemas.openxmlformats.org/officeDocument/2006/relationships/hyperlink" Id="rId116" Target="https://doi.org/10.32614/CRAN.package.openxlsx" TargetMode="External" /><Relationship Type="http://schemas.openxmlformats.org/officeDocument/2006/relationships/hyperlink" Id="rId59" Target="https://doi.org/10.3389/fnhum.2018.00037" TargetMode="External" /><Relationship Type="http://schemas.openxmlformats.org/officeDocument/2006/relationships/hyperlink" Id="rId124" Target="https://doi.org/10.3389/fpsyg.2015.00494" TargetMode="External" /><Relationship Type="http://schemas.openxmlformats.org/officeDocument/2006/relationships/hyperlink" Id="rId112" Target="https://doi.org/10.5281/ZENODO.16990114" TargetMode="External" /><Relationship Type="http://schemas.openxmlformats.org/officeDocument/2006/relationships/hyperlink" Id="rId128" Target="https://ggplot2.tidyverse.org" TargetMode="External" /><Relationship Type="http://schemas.openxmlformats.org/officeDocument/2006/relationships/hyperlink" Id="rId47" Target="https://github.com/crsh/citr" TargetMode="External" /><Relationship Type="http://schemas.openxmlformats.org/officeDocument/2006/relationships/hyperlink" Id="rId49" Target="https://github.com/crsh/papaja" TargetMode="External" /><Relationship Type="http://schemas.openxmlformats.org/officeDocument/2006/relationships/hyperlink" Id="rId114" Target="https://github.com/forrtproject/FReD" TargetMode="External" /><Relationship Type="http://schemas.openxmlformats.org/officeDocument/2006/relationships/hyperlink" Id="rId102" Target="https://github.com/m-Py/prmisc" TargetMode="External" /><Relationship Type="http://schemas.openxmlformats.org/officeDocument/2006/relationships/hyperlink" Id="rId110" Target="https://pakillo.github.io/grateful/" TargetMode="External" /><Relationship Type="http://schemas.openxmlformats.org/officeDocument/2006/relationships/hyperlink" Id="rId74" Target="https://socialsciences.mcmaster.ca/jfox/Books/Companion/" TargetMode="External" /><Relationship Type="http://schemas.openxmlformats.org/officeDocument/2006/relationships/hyperlink" Id="rId108" Target="https://www.R-project.org/" TargetMode="External" /><Relationship Type="http://schemas.openxmlformats.org/officeDocument/2006/relationships/hyperlink" Id="rId66" Target="https://www.cos.io/blog/cos-and-forrt-partner-to-increase-discoverability-and-usability-of-replication-evidence" TargetMode="External" /><Relationship Type="http://schemas.openxmlformats.org/officeDocument/2006/relationships/hyperlink" Id="rId84" Target="https://www.jstatsoft.org/v40/i03/" TargetMode="External" /><Relationship Type="http://schemas.openxmlformats.org/officeDocument/2006/relationships/hyperlink" Id="rId20" Target="mailto:lukas.roeseler@uni-muenster.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Journal Prestige affects Predicted and Actual Replication Success</dc:title>
  <dc:creator/>
  <cp:keywords/>
  <dcterms:created xsi:type="dcterms:W3CDTF">2026-03-25T14:02:23Z</dcterms:created>
  <dcterms:modified xsi:type="dcterms:W3CDTF">2026-03-25T14:02:23Z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ppendix">
    <vt:lpwstr>05_guther_supplement.Rmd</vt:lpwstr>
  </property>
  <property fmtid="{D5CDD505-2E9C-101B-9397-08002B2CF9AE}" pid="4" name="authornote">
    <vt:lpwstr>This is a non-peer reviewed preprint. Data has not yet been collected and all results are place-holders. The order of the authors was determined by a game of Guess The Replication.</vt:lpwstr>
  </property>
  <property fmtid="{D5CDD505-2E9C-101B-9397-08002B2CF9AE}" pid="5" name="bibliography">
    <vt:lpwstr/>
  </property>
  <property fmtid="{D5CDD505-2E9C-101B-9397-08002B2CF9AE}" pid="6" name="classoption">
    <vt:lpwstr>man</vt:lpwstr>
  </property>
  <property fmtid="{D5CDD505-2E9C-101B-9397-08002B2CF9AE}" pid="7" name="csl">
    <vt:lpwstr>C:\Users\lroesele.IVV5NET\AppData\Local\R\win-library\4.5\papaja\rmd\apa6.csl</vt:lpwstr>
  </property>
  <property fmtid="{D5CDD505-2E9C-101B-9397-08002B2CF9AE}" pid="8" name="documentclass">
    <vt:lpwstr>apa6</vt:lpwstr>
  </property>
  <property fmtid="{D5CDD505-2E9C-101B-9397-08002B2CF9AE}" pid="9" name="draft">
    <vt:lpwstr>False</vt:lpwstr>
  </property>
  <property fmtid="{D5CDD505-2E9C-101B-9397-08002B2CF9AE}" pid="10" name="figurelist">
    <vt:lpwstr>False</vt:lpwstr>
  </property>
  <property fmtid="{D5CDD505-2E9C-101B-9397-08002B2CF9AE}" pid="11" name="floatsintext">
    <vt:lpwstr>True</vt:lpwstr>
  </property>
  <property fmtid="{D5CDD505-2E9C-101B-9397-08002B2CF9AE}" pid="12" name="footnotelist">
    <vt:lpwstr>False</vt:lpwstr>
  </property>
  <property fmtid="{D5CDD505-2E9C-101B-9397-08002B2CF9AE}" pid="13" name="linenumbers">
    <vt:lpwstr>False</vt:lpwstr>
  </property>
  <property fmtid="{D5CDD505-2E9C-101B-9397-08002B2CF9AE}" pid="14" name="mask">
    <vt:lpwstr>False</vt:lpwstr>
  </property>
  <property fmtid="{D5CDD505-2E9C-101B-9397-08002B2CF9AE}" pid="15" name="output">
    <vt:lpwstr>papaja::apa6_word</vt:lpwstr>
  </property>
  <property fmtid="{D5CDD505-2E9C-101B-9397-08002B2CF9AE}" pid="16" name="shorttitle">
    <vt:lpwstr>PREDICTING REPLICABILITY</vt:lpwstr>
  </property>
  <property fmtid="{D5CDD505-2E9C-101B-9397-08002B2CF9AE}" pid="17" name="tablelist">
    <vt:lpwstr>False</vt:lpwstr>
  </property>
</Properties>
</file>