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Reproduction of a Research Claim from Smith et al. (2016),</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American Journal of Sociology</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Replication Team: Johanna Gereke, David Kretschmer,</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Winter, Nan Zhang</w:t>
      </w:r>
    </w:p>
    <w:p w:rsidR="00000000" w:rsidDel="00000000" w:rsidP="00000000" w:rsidRDefault="00000000" w:rsidRPr="00000000" w14:paraId="00000006">
      <w:pPr>
        <w:spacing w:line="240" w:lineRule="auto"/>
        <w:jc w:val="center"/>
        <w:rPr>
          <w:rFonts w:ascii="Times New Roman" w:cs="Times New Roman" w:eastAsia="Times New Roman" w:hAnsi="Times New Roman"/>
          <w:strike w:val="1"/>
          <w:color w:val="512da8"/>
          <w:sz w:val="24"/>
          <w:szCs w:val="24"/>
        </w:rPr>
      </w:pPr>
      <w:r w:rsidDel="00000000" w:rsidR="00000000" w:rsidRPr="00000000">
        <w:rPr>
          <w:rFonts w:ascii="Times New Roman" w:cs="Times New Roman" w:eastAsia="Times New Roman" w:hAnsi="Times New Roman"/>
          <w:strike w:val="1"/>
          <w:color w:val="512da8"/>
          <w:sz w:val="24"/>
          <w:szCs w:val="24"/>
          <w:rtl w:val="0"/>
        </w:rPr>
        <w:t xml:space="preserve"> </w:t>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Scientist: Sam Field</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Editor: Amélie Gourdon-Kanhukamwe</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Report</w:t>
      </w:r>
    </w:p>
    <w:p w:rsidR="00000000" w:rsidDel="00000000" w:rsidP="00000000" w:rsidRDefault="00000000" w:rsidRPr="00000000" w14:paraId="0000000D">
      <w:pPr>
        <w:spacing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29, 2020</w:t>
      </w:r>
    </w:p>
    <w:p w:rsidR="00000000" w:rsidDel="00000000" w:rsidP="00000000" w:rsidRDefault="00000000" w:rsidRPr="00000000" w14:paraId="0000000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Reproduction of a Research Claim from Smith et al. (2016),</w:t>
      </w:r>
    </w:p>
    <w:p w:rsidR="00000000" w:rsidDel="00000000" w:rsidP="00000000" w:rsidRDefault="00000000" w:rsidRPr="00000000" w14:paraId="0000002F">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 The American Journal of Sociology</w:t>
      </w:r>
    </w:p>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Johanna Gereke, David Kretschmer, Fabian Winter, Nan Zhang</w:t>
      </w:r>
    </w:p>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ID:</w:t>
      </w:r>
      <w:r w:rsidDel="00000000" w:rsidR="00000000" w:rsidRPr="00000000">
        <w:rPr>
          <w:rFonts w:ascii="Times New Roman" w:cs="Times New Roman" w:eastAsia="Times New Roman" w:hAnsi="Times New Roman"/>
          <w:rtl w:val="0"/>
        </w:rPr>
        <w:t xml:space="preserve"> Smith_AmJournSocio_2016_Peaa – Gereke – Reproduction - m7k3</w:t>
      </w:r>
    </w:p>
    <w:p w:rsidR="00000000" w:rsidDel="00000000" w:rsidP="00000000" w:rsidRDefault="00000000" w:rsidRPr="00000000" w14:paraId="00000034">
      <w:pPr>
        <w:spacing w:line="240" w:lineRule="auto"/>
        <w:rPr>
          <w:rFonts w:ascii="Times New Roman" w:cs="Times New Roman" w:eastAsia="Times New Roman" w:hAnsi="Times New Roman"/>
          <w:color w:val="954f72"/>
          <w:u w:val="single"/>
        </w:rPr>
      </w:pPr>
      <w:r w:rsidDel="00000000" w:rsidR="00000000" w:rsidRPr="00000000">
        <w:rPr>
          <w:rFonts w:ascii="Times New Roman" w:cs="Times New Roman" w:eastAsia="Times New Roman" w:hAnsi="Times New Roman"/>
          <w:b w:val="1"/>
          <w:rtl w:val="0"/>
        </w:rPr>
        <w:t xml:space="preserve">OSF project:</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954f72"/>
            <w:u w:val="single"/>
            <w:rtl w:val="0"/>
          </w:rPr>
          <w:t xml:space="preserve">https://osf.io/nekdp/?view_only=28941a024da34c66b6abccbd9f1c6fb1</w:t>
        </w:r>
      </w:hyperlink>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color w:val="954f72"/>
          <w:u w:val="single"/>
        </w:rPr>
      </w:pPr>
      <w:r w:rsidDel="00000000" w:rsidR="00000000" w:rsidRPr="00000000">
        <w:rPr>
          <w:rFonts w:ascii="Times New Roman" w:cs="Times New Roman" w:eastAsia="Times New Roman" w:hAnsi="Times New Roman"/>
          <w:b w:val="1"/>
          <w:rtl w:val="0"/>
        </w:rPr>
        <w:t xml:space="preserve">Preregistration</w:t>
      </w:r>
      <w:r w:rsidDel="00000000" w:rsidR="00000000" w:rsidRPr="00000000">
        <w:rPr>
          <w:rFonts w:ascii="Times New Roman" w:cs="Times New Roman" w:eastAsia="Times New Roman" w:hAnsi="Times New Roman"/>
          <w:rtl w:val="0"/>
        </w:rPr>
        <w:t xml:space="preserve">:</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954f72"/>
            <w:u w:val="single"/>
            <w:rtl w:val="0"/>
          </w:rPr>
          <w:t xml:space="preserve">https://osf.io/v5hzx/</w:t>
        </w:r>
      </w:hyperlink>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 Claim summary:</w:t>
      </w:r>
    </w:p>
    <w:p w:rsidR="00000000" w:rsidDel="00000000" w:rsidP="00000000" w:rsidRDefault="00000000" w:rsidRPr="00000000" w14:paraId="00000039">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reproduction tests the claim from Smith et al. (2016) that classrooms with a larger share of natives show less ethnic homophily. </w:t>
      </w:r>
    </w:p>
    <w:p w:rsidR="00000000" w:rsidDel="00000000" w:rsidP="00000000" w:rsidRDefault="00000000" w:rsidRPr="00000000" w14:paraId="0000003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claim is tested using a two-step procedure. In a first step, the authors estimate ethnic homophily in classes using exponential random graph models (ERGMs) for each school class separately. In a second step, the authors examine the combined effects using a metaregression.</w:t>
      </w:r>
    </w:p>
    <w:p w:rsidR="00000000" w:rsidDel="00000000" w:rsidP="00000000" w:rsidRDefault="00000000" w:rsidRPr="00000000" w14:paraId="0000003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exact model we are asked to replicate comes from Table 3, Model 2. The dependent variable is the (estimated) level of ethnic homophily in the classroom.  The focal estimate in Table 3, Model 2 concerns the coefficient on the “Proportion natives” variable. The coefficient is negatively signed and statistically significant (b = -.51, SE = .06, p &lt; .001), and thus  provides evidence in support of the hypothesis that ethnic homophily decreases with an increasing share of natives.  </w:t>
      </w:r>
    </w:p>
    <w:p w:rsidR="00000000" w:rsidDel="00000000" w:rsidP="00000000" w:rsidRDefault="00000000" w:rsidRPr="00000000" w14:paraId="0000003F">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40">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II. Reproduction criteria:</w:t>
      </w:r>
    </w:p>
    <w:p w:rsidR="00000000" w:rsidDel="00000000" w:rsidP="00000000" w:rsidRDefault="00000000" w:rsidRPr="00000000" w14:paraId="00000042">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successful replication of the Smith et al. (2016) results would be a statistically significant negative effect (alpha = .05, two tailed) of the share of natives on ethnic homophily in the meta-analysis regression model.</w:t>
      </w:r>
    </w:p>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III. Reproduction result:</w:t>
      </w:r>
    </w:p>
    <w:p w:rsidR="00000000" w:rsidDel="00000000" w:rsidP="00000000" w:rsidRDefault="00000000" w:rsidRPr="00000000" w14:paraId="00000047">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replication of Model 2 in Table 3  yields a coefficient of  b = -.47 (SE = .07, p &lt; .001) on  the “Proportion natives” variable (see Table 1 in the attached Appendix).  Thus, this reproduction of the claim was successful according to the SCORE criteria.  </w:t>
      </w:r>
    </w:p>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that our meta-analytic result above necessarily depends upon the ERGM coefficients estimated in the first stage of the analysis.  We briefly describe these procedures here: </w:t>
      </w:r>
    </w:p>
    <w:p w:rsidR="00000000" w:rsidDel="00000000" w:rsidP="00000000" w:rsidRDefault="00000000" w:rsidRPr="00000000" w14:paraId="0000004B">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following Smith et al. (p. 1237, and fn. 10), </w:t>
      </w:r>
      <w:r w:rsidDel="00000000" w:rsidR="00000000" w:rsidRPr="00000000">
        <w:rPr>
          <w:rFonts w:ascii="Times New Roman" w:cs="Times New Roman" w:eastAsia="Times New Roman" w:hAnsi="Times New Roman"/>
          <w:rtl w:val="0"/>
        </w:rPr>
        <w:t xml:space="preserve">only networks with reliable sociometric data are included in the ERGM estimation. These networks must have (1) at least 75% of the students participating in the network survey, (2) no more than 10% invalid friendship nominations, (3) no more than two students in class who have never nominated anyone else in the network-related survey items, and (4) no more than two students in class who have never been nominated in any of the network-related items. Furthermore, networks with (5) fewer than two native students, (6) fewer than two immigrant students, (7) fewer than two boys, or (8) fewer than two girls are excluded.</w:t>
      </w:r>
    </w:p>
    <w:p w:rsidR="00000000" w:rsidDel="00000000" w:rsidP="00000000" w:rsidRDefault="00000000" w:rsidRPr="00000000" w14:paraId="0000004D">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Secondly, after ERGM estimation is conducted, networks are further excluded if  (9) the absolute value of the ethnic homophily coefficient exceeds 5, (10) its standard error exceeds 5, or (11) the change in the log-likelihood between the last iterations of the fitting algorithm exceeds 5 (see Smith et al. p. 1259).</w:t>
      </w:r>
    </w:p>
    <w:p w:rsidR="00000000" w:rsidDel="00000000" w:rsidP="00000000" w:rsidRDefault="00000000" w:rsidRPr="00000000" w14:paraId="0000004F">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these criteria, to gauge the robustness of our re-analysis, we also consider </w:t>
      </w:r>
      <w:r w:rsidDel="00000000" w:rsidR="00000000" w:rsidRPr="00000000">
        <w:rPr>
          <w:rFonts w:ascii="Times New Roman" w:cs="Times New Roman" w:eastAsia="Times New Roman" w:hAnsi="Times New Roman"/>
          <w:i w:val="1"/>
          <w:rtl w:val="0"/>
        </w:rPr>
        <w:t xml:space="preserve">stricter criteria</w:t>
      </w:r>
      <w:r w:rsidDel="00000000" w:rsidR="00000000" w:rsidRPr="00000000">
        <w:rPr>
          <w:rFonts w:ascii="Times New Roman" w:cs="Times New Roman" w:eastAsia="Times New Roman" w:hAnsi="Times New Roman"/>
          <w:rtl w:val="0"/>
        </w:rPr>
        <w:t xml:space="preserve"> in terms of convergence and model fit when deciding  which ERGM estimates to include in the meta-analysis. Specifically, in addition to the criteria discussed above, our stricter analysis also excludes networks if any of the following holds true:</w:t>
      </w:r>
    </w:p>
    <w:p w:rsidR="00000000" w:rsidDel="00000000" w:rsidP="00000000" w:rsidRDefault="00000000" w:rsidRPr="00000000" w14:paraId="00000051">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absolute value of any estimated coefficient is larger than 3, with two exceptions: the “edges” (outdegree) parameter and the “mutual” (reciprocity) parameters.  These exceptions are implemented because these parameters are known to take on relatively large negative and positive values, respectively.  To allow for this tendency, networks are excluded if the “edges” parameter is smaller than -8 or larger than 0, and if the “mutual” parameter is smaller than -3 or larger than 4.</w:t>
      </w:r>
    </w:p>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error of any estimated parameter is larger than 3.</w:t>
      </w:r>
    </w:p>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Monte Carlo Markov Chain percentage, an indicator of convergence, is larger than 10% for any coefficient</w:t>
      </w:r>
    </w:p>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meta-analytic estimates based on these exclusion criteria are also reported in Appendix Table 1.</w:t>
      </w:r>
    </w:p>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third robustness check, we implemented an even stricter set of inclusion criteria where we also checked convergence at the individual network level.  Specifically, for each network, the Monte Carlo Markov Chain underlying the ERGM estimates was plotted in a trace and a density plot. Networks that did not converge according to visual inspection of these plots were excluded from the meta-analysis.  Again, meta-analytic estimates based on these exclusion criteria are reported in Appendix Table 1.</w:t>
      </w:r>
    </w:p>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final set of robustness checks relates to the criteria used to determine which networks have reliable sociometric data.  Specifically, when assessing the original code provided by Smith et al., we noted that the criteria for excluding networks prior to the ERGM estimation used in the code did not match the criteria provided in the paper.  In the code, Smith et al. excluded networks for which no more than 10% of all nominations are invalid (criterion 2 above), no more than two students in class have never nominated anyone else in the network-related survey items (criterion 3 above), and no more than two students in class have never been nominated in any of the network-related items (criterion 4 above). However, there is no constraint on the share of students who have participated in the network survey (criterion 1 above). Furthermore, in relation to criteria 5-8 above, the code excludes networks with fewer than 3 students on any of the relevant criteria (as opposed to fewer than 2 students, as reported in the paper). </w:t>
      </w:r>
    </w:p>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To account for this discrepancy, we re-ran all of our analyses using (slightly different) the socio-metric criteria implemented in Smith et al.’s code.   The results are presented in Appendix Table 2.</w:t>
      </w: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hd w:fill="ff9900" w:val="clear"/>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across all of our models</w:t>
      </w:r>
      <w:r w:rsidDel="00000000" w:rsidR="00000000" w:rsidRPr="00000000">
        <w:rPr>
          <w:rFonts w:ascii="Times New Roman" w:cs="Times New Roman" w:eastAsia="Times New Roman" w:hAnsi="Times New Roman"/>
          <w:rtl w:val="0"/>
        </w:rPr>
        <w:t xml:space="preserve">, we find a negative, statistically significant (p &lt; .01) coefficient on “Proportion natives” that is similar in size to the coefficient reported in the original study.</w:t>
      </w:r>
    </w:p>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IV. Description of materials provided:</w:t>
      </w:r>
    </w:p>
    <w:p w:rsidR="00000000" w:rsidDel="00000000" w:rsidP="00000000" w:rsidRDefault="00000000" w:rsidRPr="00000000" w14:paraId="00000064">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color w:val="201f1e"/>
        </w:rPr>
      </w:pPr>
      <w:r w:rsidDel="00000000" w:rsidR="00000000" w:rsidRPr="00000000">
        <w:rPr>
          <w:rFonts w:ascii="Times New Roman" w:cs="Times New Roman" w:eastAsia="Times New Roman" w:hAnsi="Times New Roman"/>
          <w:rtl w:val="0"/>
        </w:rPr>
        <w:t xml:space="preserve">The following materials are publicly available on the OSF site:</w:t>
      </w:r>
      <w:r w:rsidDel="00000000" w:rsidR="00000000" w:rsidRPr="00000000">
        <w:rPr>
          <w:rtl w:val="0"/>
        </w:rPr>
      </w:r>
    </w:p>
    <w:p w:rsidR="00000000" w:rsidDel="00000000" w:rsidP="00000000" w:rsidRDefault="00000000" w:rsidRPr="00000000" w14:paraId="00000066">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raw data</w:t>
      </w:r>
      <w:r w:rsidDel="00000000" w:rsidR="00000000" w:rsidRPr="00000000">
        <w:rPr>
          <w:rFonts w:ascii="Times New Roman" w:cs="Times New Roman" w:eastAsia="Times New Roman" w:hAnsi="Times New Roman"/>
          <w:rtl w:val="0"/>
        </w:rPr>
        <w:t xml:space="preserve"> with detailed information on country of origin are gated, but can be accessed through </w:t>
      </w:r>
      <w:hyperlink r:id="rId10">
        <w:r w:rsidDel="00000000" w:rsidR="00000000" w:rsidRPr="00000000">
          <w:rPr>
            <w:rFonts w:ascii="Times New Roman" w:cs="Times New Roman" w:eastAsia="Times New Roman" w:hAnsi="Times New Roman"/>
            <w:color w:val="1155cc"/>
            <w:u w:val="single"/>
            <w:rtl w:val="0"/>
          </w:rPr>
          <w:t xml:space="preserve">GESIS</w:t>
        </w:r>
      </w:hyperlink>
      <w:r w:rsidDel="00000000" w:rsidR="00000000" w:rsidRPr="00000000">
        <w:rPr>
          <w:rFonts w:ascii="Times New Roman" w:cs="Times New Roman" w:eastAsia="Times New Roman" w:hAnsi="Times New Roman"/>
          <w:rtl w:val="0"/>
        </w:rPr>
        <w:t xml:space="preserve"> Secure Data Center [</w:t>
      </w:r>
      <w:hyperlink r:id="rId11">
        <w:r w:rsidDel="00000000" w:rsidR="00000000" w:rsidRPr="00000000">
          <w:rPr>
            <w:rFonts w:ascii="Times New Roman" w:cs="Times New Roman" w:eastAsia="Times New Roman" w:hAnsi="Times New Roman"/>
            <w:color w:val="1155cc"/>
            <w:u w:val="single"/>
            <w:rtl w:val="0"/>
          </w:rPr>
          <w:t xml:space="preserve">https://www.gesis.org/en/services/data-analysis/more-data-to-analyze/secure-data-center-sdc/</w:t>
        </w:r>
      </w:hyperlink>
      <w:r w:rsidDel="00000000" w:rsidR="00000000" w:rsidRPr="00000000">
        <w:rPr>
          <w:rFonts w:ascii="Times New Roman" w:cs="Times New Roman" w:eastAsia="Times New Roman" w:hAnsi="Times New Roman"/>
          <w:rtl w:val="0"/>
        </w:rPr>
        <w:t xml:space="preserve">]. These data cannot be shared. Similarly, the network-level information used for the meta-analysis cannot be shared.</w:t>
      </w:r>
    </w:p>
    <w:p w:rsidR="00000000" w:rsidDel="00000000" w:rsidP="00000000" w:rsidRDefault="00000000" w:rsidRPr="00000000" w14:paraId="00000068">
      <w:pPr>
        <w:spacing w:line="240" w:lineRule="auto"/>
        <w:rPr>
          <w:rFonts w:ascii="Times New Roman" w:cs="Times New Roman" w:eastAsia="Times New Roman" w:hAnsi="Times New Roman"/>
          <w:color w:val="201f1e"/>
        </w:rPr>
      </w:pPr>
      <w:r w:rsidDel="00000000" w:rsidR="00000000" w:rsidRPr="00000000">
        <w:rPr>
          <w:rtl w:val="0"/>
        </w:rPr>
      </w:r>
    </w:p>
    <w:p w:rsidR="00000000" w:rsidDel="00000000" w:rsidP="00000000" w:rsidRDefault="00000000" w:rsidRPr="00000000" w14:paraId="00000069">
      <w:pPr>
        <w:spacing w:line="240" w:lineRule="auto"/>
        <w:ind w:left="0" w:firstLine="0"/>
        <w:rPr>
          <w:rFonts w:ascii="Times New Roman" w:cs="Times New Roman" w:eastAsia="Times New Roman" w:hAnsi="Times New Roman"/>
          <w:color w:val="201f1e"/>
        </w:rPr>
      </w:pPr>
      <w:r w:rsidDel="00000000" w:rsidR="00000000" w:rsidRPr="00000000">
        <w:rPr>
          <w:rFonts w:ascii="Times New Roman" w:cs="Times New Roman" w:eastAsia="Times New Roman" w:hAnsi="Times New Roman"/>
          <w:color w:val="201f1e"/>
          <w:rtl w:val="0"/>
        </w:rPr>
        <w:t xml:space="preserve">A </w:t>
      </w:r>
      <w:r w:rsidDel="00000000" w:rsidR="00000000" w:rsidRPr="00000000">
        <w:rPr>
          <w:rFonts w:ascii="Times New Roman" w:cs="Times New Roman" w:eastAsia="Times New Roman" w:hAnsi="Times New Roman"/>
          <w:b w:val="1"/>
          <w:color w:val="201f1e"/>
          <w:rtl w:val="0"/>
        </w:rPr>
        <w:t xml:space="preserve">codebook</w:t>
      </w:r>
      <w:r w:rsidDel="00000000" w:rsidR="00000000" w:rsidRPr="00000000">
        <w:rPr>
          <w:rFonts w:ascii="Times New Roman" w:cs="Times New Roman" w:eastAsia="Times New Roman" w:hAnsi="Times New Roman"/>
          <w:color w:val="201f1e"/>
          <w:rtl w:val="0"/>
        </w:rPr>
        <w:t xml:space="preserve"> for every variable in the analytic dataset, provided as a pdf </w:t>
      </w:r>
      <w:r w:rsidDel="00000000" w:rsidR="00000000" w:rsidRPr="00000000">
        <w:rPr>
          <w:rFonts w:ascii="Times New Roman" w:cs="Times New Roman" w:eastAsia="Times New Roman" w:hAnsi="Times New Roman"/>
          <w:color w:val="201f1e"/>
          <w:rtl w:val="0"/>
        </w:rPr>
        <w:t xml:space="preserve">file</w:t>
      </w:r>
      <w:r w:rsidDel="00000000" w:rsidR="00000000" w:rsidRPr="00000000">
        <w:rPr>
          <w:rFonts w:ascii="Times New Roman" w:cs="Times New Roman" w:eastAsia="Times New Roman" w:hAnsi="Times New Roman"/>
          <w:color w:val="201f1e"/>
          <w:rtl w:val="0"/>
        </w:rPr>
        <w:t xml:space="preserve">.</w:t>
      </w:r>
    </w:p>
    <w:p w:rsidR="00000000" w:rsidDel="00000000" w:rsidP="00000000" w:rsidRDefault="00000000" w:rsidRPr="00000000" w14:paraId="0000006A">
      <w:pPr>
        <w:spacing w:line="240" w:lineRule="auto"/>
        <w:rPr>
          <w:rFonts w:ascii="Times New Roman" w:cs="Times New Roman" w:eastAsia="Times New Roman" w:hAnsi="Times New Roman"/>
          <w:color w:val="201f1e"/>
        </w:rPr>
      </w:pPr>
      <w:r w:rsidDel="00000000" w:rsidR="00000000" w:rsidRPr="00000000">
        <w:rPr>
          <w:rFonts w:ascii="Times New Roman" w:cs="Times New Roman" w:eastAsia="Times New Roman" w:hAnsi="Times New Roman"/>
          <w:color w:val="201f1e"/>
          <w:rtl w:val="0"/>
        </w:rPr>
        <w:t xml:space="preserve"> </w:t>
      </w:r>
    </w:p>
    <w:p w:rsidR="00000000" w:rsidDel="00000000" w:rsidP="00000000" w:rsidRDefault="00000000" w:rsidRPr="00000000" w14:paraId="0000006B">
      <w:pPr>
        <w:spacing w:line="240" w:lineRule="auto"/>
        <w:ind w:left="0" w:firstLine="0"/>
        <w:rPr>
          <w:rFonts w:ascii="Times New Roman" w:cs="Times New Roman" w:eastAsia="Times New Roman" w:hAnsi="Times New Roman"/>
          <w:color w:val="201f1e"/>
        </w:rPr>
      </w:pPr>
      <w:r w:rsidDel="00000000" w:rsidR="00000000" w:rsidRPr="00000000">
        <w:rPr>
          <w:rFonts w:ascii="Times New Roman" w:cs="Times New Roman" w:eastAsia="Times New Roman" w:hAnsi="Times New Roman"/>
          <w:color w:val="201f1e"/>
          <w:rtl w:val="0"/>
        </w:rPr>
        <w:t xml:space="preserve">The </w:t>
      </w:r>
      <w:r w:rsidDel="00000000" w:rsidR="00000000" w:rsidRPr="00000000">
        <w:rPr>
          <w:rFonts w:ascii="Times New Roman" w:cs="Times New Roman" w:eastAsia="Times New Roman" w:hAnsi="Times New Roman"/>
          <w:b w:val="1"/>
          <w:color w:val="201f1e"/>
          <w:rtl w:val="0"/>
        </w:rPr>
        <w:t xml:space="preserve">data analysis script,</w:t>
      </w:r>
      <w:r w:rsidDel="00000000" w:rsidR="00000000" w:rsidRPr="00000000">
        <w:rPr>
          <w:rFonts w:ascii="Times New Roman" w:cs="Times New Roman" w:eastAsia="Times New Roman" w:hAnsi="Times New Roman"/>
          <w:color w:val="201f1e"/>
          <w:rtl w:val="0"/>
        </w:rPr>
        <w:t xml:space="preserve"> </w:t>
      </w:r>
      <w:r w:rsidDel="00000000" w:rsidR="00000000" w:rsidRPr="00000000">
        <w:rPr>
          <w:rFonts w:ascii="Times New Roman" w:cs="Times New Roman" w:eastAsia="Times New Roman" w:hAnsi="Times New Roman"/>
          <w:color w:val="201f1e"/>
          <w:rtl w:val="0"/>
        </w:rPr>
        <w:t xml:space="preserve">provided</w:t>
      </w:r>
      <w:r w:rsidDel="00000000" w:rsidR="00000000" w:rsidRPr="00000000">
        <w:rPr>
          <w:rFonts w:ascii="Times New Roman" w:cs="Times New Roman" w:eastAsia="Times New Roman" w:hAnsi="Times New Roman"/>
          <w:color w:val="201f1e"/>
          <w:rtl w:val="0"/>
        </w:rPr>
        <w:t xml:space="preserve"> as a set of R-scripts.  This script produces the regression output shown in the Appendix to this document.</w:t>
      </w: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E">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 Deviations from the Original Study</w:t>
      </w:r>
    </w:p>
    <w:p w:rsidR="00000000" w:rsidDel="00000000" w:rsidP="00000000" w:rsidRDefault="00000000" w:rsidRPr="00000000" w14:paraId="0000006F">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0">
      <w:pPr>
        <w:spacing w:line="24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rtl w:val="0"/>
        </w:rPr>
        <w:t xml:space="preserve">1. Dataset:</w:t>
      </w:r>
      <w:r w:rsidDel="00000000" w:rsidR="00000000" w:rsidRPr="00000000">
        <w:rPr>
          <w:rFonts w:ascii="Times New Roman" w:cs="Times New Roman" w:eastAsia="Times New Roman" w:hAnsi="Times New Roman"/>
          <w:rtl w:val="0"/>
        </w:rPr>
        <w:t xml:space="preserve"> The replication uses version 1.2.0 of the CILS4EU wave-1 dataset; the original study used version 1.1.0 of the CILS4EU wave-1 dataset. The differences between these releases is described here:</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0000ff"/>
            <w:rtl w:val="0"/>
          </w:rPr>
          <w:t xml:space="preserve">https://dbk.gesis.org/dbksearch/download.asp?db=E&amp;id=59524</w:t>
        </w:r>
      </w:hyperlink>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71">
      <w:pPr>
        <w:spacing w:line="240" w:lineRule="auto"/>
        <w:ind w:left="0" w:firstLine="0"/>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72">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substantial difference between the two datasets concerns the operationalization of socio-economic status. In version 1.2.0, ISEI measures are provided in the dataset itself, while these scores must be created using the ISCO scores in version 1.1.0.  </w:t>
      </w:r>
    </w:p>
    <w:p w:rsidR="00000000" w:rsidDel="00000000" w:rsidP="00000000" w:rsidRDefault="00000000" w:rsidRPr="00000000" w14:paraId="00000073">
      <w:pPr>
        <w:spacing w:line="240" w:lineRule="auto"/>
        <w:ind w:left="0" w:firstLine="0"/>
        <w:rPr>
          <w:rFonts w:ascii="Times New Roman" w:cs="Times New Roman" w:eastAsia="Times New Roman" w:hAnsi="Times New Roman"/>
          <w:color w:val="008080"/>
          <w:u w:val="single"/>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color w:val="008080"/>
          <w:u w:val="single"/>
        </w:rPr>
      </w:pPr>
      <w:r w:rsidDel="00000000" w:rsidR="00000000" w:rsidRPr="00000000">
        <w:rPr>
          <w:rFonts w:ascii="Times New Roman" w:cs="Times New Roman" w:eastAsia="Times New Roman" w:hAnsi="Times New Roman"/>
          <w:b w:val="1"/>
          <w:rtl w:val="0"/>
        </w:rPr>
        <w:t xml:space="preserve">2. ERGM version: </w:t>
      </w:r>
      <w:r w:rsidDel="00000000" w:rsidR="00000000" w:rsidRPr="00000000">
        <w:rPr>
          <w:rFonts w:ascii="Times New Roman" w:cs="Times New Roman" w:eastAsia="Times New Roman" w:hAnsi="Times New Roman"/>
          <w:rtl w:val="0"/>
        </w:rPr>
        <w:t xml:space="preserve">The replication uses version 3.10.4 of the ergm package; the original study used version 3.</w:t>
      </w: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color w:val="008080"/>
          <w:u w:val="single"/>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Missing values: </w:t>
      </w:r>
      <w:r w:rsidDel="00000000" w:rsidR="00000000" w:rsidRPr="00000000">
        <w:rPr>
          <w:rFonts w:ascii="Times New Roman" w:cs="Times New Roman" w:eastAsia="Times New Roman" w:hAnsi="Times New Roman"/>
          <w:rtl w:val="0"/>
        </w:rPr>
        <w:t xml:space="preserve">In the original Smith et al. code, missing values on country of origin were recoded as “native”.  Missing values on gender were recoded as “female.”   Our replication retains the missing values on these </w:t>
      </w:r>
      <w:r w:rsidDel="00000000" w:rsidR="00000000" w:rsidRPr="00000000">
        <w:rPr>
          <w:rFonts w:ascii="Times New Roman" w:cs="Times New Roman" w:eastAsia="Times New Roman" w:hAnsi="Times New Roman"/>
          <w:rtl w:val="0"/>
        </w:rPr>
        <w:t xml:space="preserve">variables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Error in the Smith et al. code: </w:t>
      </w:r>
      <w:r w:rsidDel="00000000" w:rsidR="00000000" w:rsidRPr="00000000">
        <w:rPr>
          <w:rFonts w:ascii="Times New Roman" w:cs="Times New Roman" w:eastAsia="Times New Roman" w:hAnsi="Times New Roman"/>
          <w:rtl w:val="0"/>
        </w:rPr>
        <w:t xml:space="preserve">There also is a smaller error  in the Smith et al. code which is not present in our analysis because we focus mainly on procedures described in the Smith et al. paper to conduct our replication.  Specifically, in the Smith et al. code, a misassignment in the loop estimating the ERGMs leads to the results being replaced by results from the previously estimated model if the current estimation fails. This leads to double-counting of model </w:t>
      </w:r>
      <w:r w:rsidDel="00000000" w:rsidR="00000000" w:rsidRPr="00000000">
        <w:rPr>
          <w:rFonts w:ascii="Times New Roman" w:cs="Times New Roman" w:eastAsia="Times New Roman" w:hAnsi="Times New Roman"/>
          <w:rtl w:val="0"/>
        </w:rPr>
        <w:t xml:space="preserve">results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VI. Deviations from Preregistration</w:t>
      </w:r>
    </w:p>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pre-registration document already reflects the </w:t>
      </w:r>
      <w:r w:rsidDel="00000000" w:rsidR="00000000" w:rsidRPr="00000000">
        <w:rPr>
          <w:rFonts w:ascii="Times New Roman" w:cs="Times New Roman" w:eastAsia="Times New Roman" w:hAnsi="Times New Roman"/>
          <w:rtl w:val="0"/>
        </w:rPr>
        <w:t xml:space="preserve">deviations</w:t>
      </w:r>
      <w:r w:rsidDel="00000000" w:rsidR="00000000" w:rsidRPr="00000000">
        <w:rPr>
          <w:rFonts w:ascii="Times New Roman" w:cs="Times New Roman" w:eastAsia="Times New Roman" w:hAnsi="Times New Roman"/>
          <w:rtl w:val="0"/>
        </w:rPr>
        <w:t xml:space="preserve"> from Smith et al. outlined in the previous section. We attempted to make our pre-registration document as comprehensive as possible. In the course of our replication however, we also updated our pre-registration code to correct for several minor errors and inconsistencies between our code and the original Smith et al. code.  These are noted below:</w:t>
      </w: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Data preparation:</w:t>
      </w:r>
    </w:p>
    <w:p w:rsidR="00000000" w:rsidDel="00000000" w:rsidP="00000000" w:rsidRDefault="00000000" w:rsidRPr="00000000" w14:paraId="00000080">
      <w:pPr>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1">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preregistration file contained an error concerning pre-ERGMs exclusion criteria for including networks in the study. The study specifies that networks with more than two students who did not nominate anybody in the sociometric questionnaire and/or more than two students who were never nominated by anybody in the sociometric questionnaire were excluded. Due to a coding error, these networks were </w:t>
      </w:r>
      <w:r w:rsidDel="00000000" w:rsidR="00000000" w:rsidRPr="00000000">
        <w:rPr>
          <w:rFonts w:ascii="Times New Roman" w:cs="Times New Roman" w:eastAsia="Times New Roman" w:hAnsi="Times New Roman"/>
          <w:i w:val="1"/>
          <w:rtl w:val="0"/>
        </w:rPr>
        <w:t xml:space="preserve">not </w:t>
      </w:r>
      <w:r w:rsidDel="00000000" w:rsidR="00000000" w:rsidRPr="00000000">
        <w:rPr>
          <w:rFonts w:ascii="Times New Roman" w:cs="Times New Roman" w:eastAsia="Times New Roman" w:hAnsi="Times New Roman"/>
          <w:rtl w:val="0"/>
        </w:rPr>
        <w:t xml:space="preserve">excluded in the preregistered analysis script but are excluded in the updated analysis script.</w:t>
      </w:r>
    </w:p>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creating the variable capturing respondents’ country of origin, missing information from one parent is now replaced by information provided by the other parent rather than by the child’s information. In our original pre-registration code, the child’s information was used. The approach now employed is in line with the coding of Smith et al.</w:t>
      </w:r>
    </w:p>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noted above, </w:t>
      </w:r>
      <w:r w:rsidDel="00000000" w:rsidR="00000000" w:rsidRPr="00000000">
        <w:rPr>
          <w:rFonts w:ascii="Times New Roman" w:cs="Times New Roman" w:eastAsia="Times New Roman" w:hAnsi="Times New Roman"/>
          <w:rtl w:val="0"/>
        </w:rPr>
        <w:t xml:space="preserve"> our analysis retains missing values on respondents’ country of origin.  Our original pre-registration instead followed Smith et al. in recoding these NAs as </w:t>
      </w:r>
      <w:r w:rsidDel="00000000" w:rsidR="00000000" w:rsidRPr="00000000">
        <w:rPr>
          <w:rFonts w:ascii="Times New Roman" w:cs="Times New Roman" w:eastAsia="Times New Roman" w:hAnsi="Times New Roman"/>
          <w:rtl w:val="0"/>
        </w:rPr>
        <w:t xml:space="preserve">“natives”.</w:t>
      </w:r>
    </w:p>
    <w:p w:rsidR="00000000" w:rsidDel="00000000" w:rsidP="00000000" w:rsidRDefault="00000000" w:rsidRPr="00000000" w14:paraId="00000086">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Analysis and postanalysis</w:t>
      </w:r>
    </w:p>
    <w:p w:rsidR="00000000" w:rsidDel="00000000" w:rsidP="00000000" w:rsidRDefault="00000000" w:rsidRPr="00000000" w14:paraId="00000088">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adjusted the stricter convergence criteria described above. In the preregistration version, these criteria were less strict.</w:t>
      </w:r>
      <w:r w:rsidDel="00000000" w:rsidR="00000000" w:rsidRPr="00000000">
        <w:rPr>
          <w:rtl w:val="0"/>
        </w:rPr>
      </w:r>
    </w:p>
    <w:p w:rsidR="00000000" w:rsidDel="00000000" w:rsidP="00000000" w:rsidRDefault="00000000" w:rsidRPr="00000000" w14:paraId="0000008A">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apply the strict convergence criteria described above, we have added code that plots </w:t>
      </w:r>
      <w:r w:rsidDel="00000000" w:rsidR="00000000" w:rsidRPr="00000000">
        <w:rPr>
          <w:rFonts w:ascii="Times New Roman" w:cs="Times New Roman" w:eastAsia="Times New Roman" w:hAnsi="Times New Roman"/>
          <w:rtl w:val="0"/>
        </w:rPr>
        <w:t xml:space="preserve">Monte Carlo Markov Chain simulations for each network.  These plots were then visually inspected for convergence.</w:t>
      </w:r>
    </w:p>
    <w:p w:rsidR="00000000" w:rsidDel="00000000" w:rsidP="00000000" w:rsidRDefault="00000000" w:rsidRPr="00000000" w14:paraId="0000008C">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preregistration, meta-regressions relied upon uncentered continuous covariates. However, in the Smith et al. analysis, continuous covariates are centered. The updated version of our code now uses centered covariates as well.</w:t>
      </w:r>
    </w:p>
    <w:p w:rsidR="00000000" w:rsidDel="00000000" w:rsidP="00000000" w:rsidRDefault="00000000" w:rsidRPr="00000000" w14:paraId="0000008E">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rtl w:val="0"/>
        </w:rPr>
        <w:t xml:space="preserve">Citation: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22222"/>
          <w:highlight w:val="white"/>
          <w:rtl w:val="0"/>
        </w:rPr>
        <w:t xml:space="preserve">Smith, S., Van Tubergen, F., Maas, I., &amp; McFarland, D. A. (2016). Ethnic composition and friendship segregation: differential effects for adolescent natives and immigrants. </w:t>
      </w:r>
      <w:r w:rsidDel="00000000" w:rsidR="00000000" w:rsidRPr="00000000">
        <w:rPr>
          <w:rFonts w:ascii="Times New Roman" w:cs="Times New Roman" w:eastAsia="Times New Roman" w:hAnsi="Times New Roman"/>
          <w:i w:val="1"/>
          <w:color w:val="222222"/>
          <w:highlight w:val="white"/>
          <w:rtl w:val="0"/>
        </w:rPr>
        <w:t xml:space="preserve">American Journal of Sociology</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color w:val="222222"/>
          <w:highlight w:val="white"/>
          <w:rtl w:val="0"/>
        </w:rPr>
        <w:t xml:space="preserve">121</w:t>
      </w:r>
      <w:r w:rsidDel="00000000" w:rsidR="00000000" w:rsidRPr="00000000">
        <w:rPr>
          <w:rFonts w:ascii="Times New Roman" w:cs="Times New Roman" w:eastAsia="Times New Roman" w:hAnsi="Times New Roman"/>
          <w:color w:val="222222"/>
          <w:highlight w:val="white"/>
          <w:rtl w:val="0"/>
        </w:rPr>
        <w:t xml:space="preserve">(4), 1223-1272.</w:t>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w:t>
      </w:r>
    </w:p>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59.999999999998" w:type="dxa"/>
        <w:jc w:val="left"/>
        <w:tblInd w:w="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337531486146"/>
        <w:gridCol w:w="754.4584382871537"/>
        <w:gridCol w:w="860.5541561712846"/>
        <w:gridCol w:w="836.977329974811"/>
        <w:gridCol w:w="907.7078085642318"/>
        <w:gridCol w:w="754.4584382871537"/>
        <w:gridCol w:w="801.6120906801007"/>
        <w:gridCol w:w="730.88161209068"/>
        <w:gridCol w:w="754.4584382871537"/>
        <w:gridCol w:w="860.5541561712846"/>
        <w:tblGridChange w:id="0">
          <w:tblGrid>
            <w:gridCol w:w="2098.337531486146"/>
            <w:gridCol w:w="754.4584382871537"/>
            <w:gridCol w:w="860.5541561712846"/>
            <w:gridCol w:w="836.977329974811"/>
            <w:gridCol w:w="907.7078085642318"/>
            <w:gridCol w:w="754.4584382871537"/>
            <w:gridCol w:w="801.6120906801007"/>
            <w:gridCol w:w="730.88161209068"/>
            <w:gridCol w:w="754.4584382871537"/>
            <w:gridCol w:w="860.5541561712846"/>
          </w:tblGrid>
        </w:tblGridChange>
      </w:tblGrid>
      <w:tr>
        <w:trPr>
          <w:trHeight w:val="345" w:hRule="atLeast"/>
        </w:trPr>
        <w:tc>
          <w:tcPr>
            <w:gridSpan w:val="10"/>
            <w:tcBorders>
              <w:top w:color="000000" w:space="0" w:sz="8" w:val="single"/>
              <w:left w:color="000000" w:space="0" w:sz="0" w:val="nil"/>
              <w:bottom w:color="000000" w:space="0" w:sz="8"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Table 1: Network inclusion according to </w:t>
            </w:r>
            <w:r w:rsidDel="00000000" w:rsidR="00000000" w:rsidRPr="00000000">
              <w:rPr>
                <w:rFonts w:ascii="Times New Roman" w:cs="Times New Roman" w:eastAsia="Times New Roman" w:hAnsi="Times New Roman"/>
                <w:b w:val="1"/>
                <w:sz w:val="20"/>
                <w:szCs w:val="20"/>
                <w:rtl w:val="0"/>
              </w:rPr>
              <w:t xml:space="preserve">Smith et al. paper</w:t>
            </w:r>
          </w:p>
        </w:tc>
      </w:tr>
      <w:tr>
        <w:trPr>
          <w:trHeight w:val="885" w:hRule="atLeast"/>
        </w:trPr>
        <w:tc>
          <w:tcPr>
            <w:tcBorders>
              <w:top w:color="000000" w:space="0" w:sz="8" w:val="single"/>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gridSpan w:val="3"/>
            <w:tcBorders>
              <w:top w:color="000000" w:space="0" w:sz="8" w:val="single"/>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A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Weak ERGM</w:t>
            </w:r>
          </w:p>
          <w:p w:rsidR="00000000" w:rsidDel="00000000" w:rsidP="00000000" w:rsidRDefault="00000000" w:rsidRPr="00000000" w14:paraId="000000A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inclusion criteria</w:t>
            </w:r>
          </w:p>
        </w:tc>
        <w:tc>
          <w:tcPr>
            <w:gridSpan w:val="3"/>
            <w:tcBorders>
              <w:top w:color="000000" w:space="0" w:sz="8" w:val="single"/>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A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Strict ERGM</w:t>
            </w:r>
          </w:p>
          <w:p w:rsidR="00000000" w:rsidDel="00000000" w:rsidP="00000000" w:rsidRDefault="00000000" w:rsidRPr="00000000" w14:paraId="000000A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inclusion criteria</w:t>
            </w:r>
          </w:p>
        </w:tc>
        <w:tc>
          <w:tcPr>
            <w:gridSpan w:val="3"/>
            <w:tcBorders>
              <w:top w:color="000000" w:space="0" w:sz="8" w:val="single"/>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A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Strict ERGM</w:t>
            </w:r>
          </w:p>
          <w:p w:rsidR="00000000" w:rsidDel="00000000" w:rsidP="00000000" w:rsidRDefault="00000000" w:rsidRPr="00000000" w14:paraId="000000A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inclusion criteria</w:t>
            </w:r>
          </w:p>
          <w:p w:rsidR="00000000" w:rsidDel="00000000" w:rsidP="00000000" w:rsidRDefault="00000000" w:rsidRPr="00000000" w14:paraId="000000A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convergence plots</w:t>
            </w:r>
          </w:p>
        </w:tc>
      </w:tr>
      <w:tr>
        <w:trPr>
          <w:trHeight w:val="315" w:hRule="atLeast"/>
        </w:trPr>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B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Coef.</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B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B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B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Coef.</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B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B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B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Coef.</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B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B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Constant</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BA">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BB">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0.036</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BD">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0.222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BE">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0.038</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C0">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0.222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C1">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Proportion natives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C4">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-0.468</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C5">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C7">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C8">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0.076</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CA">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CB">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trHeight w:val="360" w:hRule="atLeast"/>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Proportion natives</w:t>
            </w:r>
            <w:r w:rsidDel="00000000" w:rsidR="00000000" w:rsidRPr="00000000">
              <w:rPr>
                <w:rFonts w:ascii="Times New Roman" w:cs="Times New Roman" w:eastAsia="Times New Roman" w:hAnsi="Times New Roman"/>
                <w:sz w:val="20"/>
                <w:szCs w:val="20"/>
                <w:vertAlign w:val="superscript"/>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CE">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CF">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0.275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1">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2">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0.298</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4">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-0.096</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5">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sz w:val="20"/>
                <w:szCs w:val="20"/>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 size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8">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9">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B">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C">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E">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F">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rtl w:val="0"/>
              </w:rPr>
            </w:r>
          </w:p>
        </w:tc>
      </w:tr>
      <w:tr>
        <w:trPr>
          <w:trHeight w:val="570" w:hRule="atLeast"/>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 socio-economic status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2">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3">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5">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6">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8">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9">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trHeight w:val="570" w:hRule="atLeast"/>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Country</w:t>
            </w:r>
          </w:p>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 England)</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D">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E">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0">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1">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3">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4">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Germany</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7">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8">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A">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B">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D">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E">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Netherlands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01">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02">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04">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05">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07">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08">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rtl w:val="0"/>
              </w:rPr>
            </w:r>
          </w:p>
        </w:tc>
      </w:tr>
      <w:tr>
        <w:trPr>
          <w:trHeight w:val="315" w:hRule="atLeast"/>
        </w:trPr>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Sweden</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0B">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0.039</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0C">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0.039</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0E">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0.032</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0F">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0.040</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11">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0.017</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12">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0.042</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 &lt;0.05, **p&lt;0.01, ***p&lt;0.001</w:t>
      </w:r>
    </w:p>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2"/>
        <w:tblW w:w="9360.0" w:type="dxa"/>
        <w:jc w:val="left"/>
        <w:tblInd w:w="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2.1259842519685"/>
        <w:gridCol w:w="822.992125984252"/>
        <w:gridCol w:w="737.007874015748"/>
        <w:gridCol w:w="749.2913385826772"/>
        <w:gridCol w:w="847.5590551181102"/>
        <w:gridCol w:w="737.007874015748"/>
        <w:gridCol w:w="687.8740157480315"/>
        <w:gridCol w:w="859.8425196850394"/>
        <w:gridCol w:w="749.2913385826772"/>
        <w:gridCol w:w="737.007874015748"/>
        <w:tblGridChange w:id="0">
          <w:tblGrid>
            <w:gridCol w:w="2432.1259842519685"/>
            <w:gridCol w:w="822.992125984252"/>
            <w:gridCol w:w="737.007874015748"/>
            <w:gridCol w:w="749.2913385826772"/>
            <w:gridCol w:w="847.5590551181102"/>
            <w:gridCol w:w="737.007874015748"/>
            <w:gridCol w:w="687.8740157480315"/>
            <w:gridCol w:w="859.8425196850394"/>
            <w:gridCol w:w="749.2913385826772"/>
            <w:gridCol w:w="737.007874015748"/>
          </w:tblGrid>
        </w:tblGridChange>
      </w:tblGrid>
      <w:tr>
        <w:trPr>
          <w:trHeight w:val="345" w:hRule="atLeast"/>
        </w:trPr>
        <w:tc>
          <w:tcPr>
            <w:gridSpan w:val="10"/>
            <w:tcBorders>
              <w:top w:color="000000" w:space="0" w:sz="8" w:val="single"/>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17">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Table 2: Network inclusion according to </w:t>
            </w:r>
            <w:r w:rsidDel="00000000" w:rsidR="00000000" w:rsidRPr="00000000">
              <w:rPr>
                <w:rFonts w:ascii="Times New Roman" w:cs="Times New Roman" w:eastAsia="Times New Roman" w:hAnsi="Times New Roman"/>
                <w:b w:val="1"/>
                <w:sz w:val="20"/>
                <w:szCs w:val="20"/>
                <w:rtl w:val="0"/>
              </w:rPr>
              <w:t xml:space="preserve">Smith et al. code</w:t>
            </w:r>
          </w:p>
        </w:tc>
      </w:tr>
      <w:tr>
        <w:trPr>
          <w:trHeight w:val="870" w:hRule="atLeast"/>
        </w:trPr>
        <w:tc>
          <w:tcPr>
            <w:tcBorders>
              <w:top w:color="000000" w:space="0" w:sz="8" w:val="single"/>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gridSpan w:val="3"/>
            <w:tcBorders>
              <w:top w:color="000000" w:space="0" w:sz="8" w:val="single"/>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2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Weak ERGM inclusion criteria</w:t>
            </w:r>
          </w:p>
        </w:tc>
        <w:tc>
          <w:tcPr>
            <w:gridSpan w:val="3"/>
            <w:tcBorders>
              <w:top w:color="000000" w:space="0" w:sz="8" w:val="single"/>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2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Strict ERGM inclusion criteria</w:t>
            </w:r>
          </w:p>
        </w:tc>
        <w:tc>
          <w:tcPr>
            <w:gridSpan w:val="3"/>
            <w:tcBorders>
              <w:top w:color="000000" w:space="0" w:sz="8" w:val="single"/>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2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Strict ERGM inclusion criteria</w:t>
            </w:r>
          </w:p>
          <w:p w:rsidR="00000000" w:rsidDel="00000000" w:rsidP="00000000" w:rsidRDefault="00000000" w:rsidRPr="00000000" w14:paraId="0000012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convergence plots</w:t>
            </w:r>
          </w:p>
        </w:tc>
      </w:tr>
      <w:tr>
        <w:trPr>
          <w:trHeight w:val="345" w:hRule="atLeast"/>
        </w:trPr>
        <w:tc>
          <w:tcPr>
            <w:tcBorders>
              <w:top w:color="000000" w:space="0" w:sz="8" w:val="single"/>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2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Coef.</w:t>
            </w:r>
          </w:p>
        </w:tc>
        <w:tc>
          <w:tcPr>
            <w:tcBorders>
              <w:top w:color="000000" w:space="0" w:sz="8" w:val="single"/>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2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w:t>
            </w:r>
          </w:p>
        </w:tc>
        <w:tc>
          <w:tcPr>
            <w:tcBorders>
              <w:top w:color="000000" w:space="0" w:sz="8" w:val="single"/>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3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Coef.</w:t>
            </w:r>
          </w:p>
        </w:tc>
        <w:tc>
          <w:tcPr>
            <w:tcBorders>
              <w:top w:color="000000" w:space="0" w:sz="8" w:val="single"/>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3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w:t>
            </w:r>
          </w:p>
        </w:tc>
        <w:tc>
          <w:tcPr>
            <w:tcBorders>
              <w:top w:color="000000" w:space="0" w:sz="8" w:val="single"/>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32">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3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Coef.</w:t>
            </w:r>
          </w:p>
        </w:tc>
        <w:tc>
          <w:tcPr>
            <w:tcBorders>
              <w:top w:color="000000" w:space="0" w:sz="8" w:val="single"/>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3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w:t>
            </w:r>
          </w:p>
        </w:tc>
        <w:tc>
          <w:tcPr>
            <w:tcBorders>
              <w:top w:color="000000" w:space="0" w:sz="8" w:val="single"/>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Constant</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37">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0.193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38">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0.038</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3A">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3B">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3D">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3E">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Proportion natives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1">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2">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4">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5">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0.076</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7">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8">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0.078</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trHeight w:val="360" w:hRule="atLeast"/>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A">
            <w:pPr>
              <w:spacing w:line="240" w:lineRule="auto"/>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Proportion natives</w:t>
            </w:r>
            <w:r w:rsidDel="00000000" w:rsidR="00000000" w:rsidRPr="00000000">
              <w:rPr>
                <w:rFonts w:ascii="Times New Roman" w:cs="Times New Roman" w:eastAsia="Times New Roman" w:hAnsi="Times New Roman"/>
                <w:sz w:val="20"/>
                <w:szCs w:val="20"/>
                <w:vertAlign w:val="superscript"/>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B">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C">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E">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-0.371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F">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50">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51">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52">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0.346</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 size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55">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56">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58">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59">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5B">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5C">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5D">
            <w:pPr>
              <w:spacing w:line="240" w:lineRule="auto"/>
              <w:rPr>
                <w:rFonts w:ascii="Times New Roman" w:cs="Times New Roman" w:eastAsia="Times New Roman" w:hAnsi="Times New Roman"/>
                <w:sz w:val="20"/>
                <w:szCs w:val="20"/>
              </w:rPr>
            </w:pPr>
            <w:r w:rsidDel="00000000" w:rsidR="00000000" w:rsidRPr="00000000">
              <w:rPr>
                <w:rtl w:val="0"/>
              </w:rPr>
            </w:r>
          </w:p>
        </w:tc>
      </w:tr>
      <w:tr>
        <w:trPr>
          <w:trHeight w:val="570" w:hRule="atLeast"/>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 socio-</w:t>
            </w:r>
          </w:p>
          <w:p w:rsidR="00000000" w:rsidDel="00000000" w:rsidP="00000000" w:rsidRDefault="00000000" w:rsidRPr="00000000" w14:paraId="000001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economic status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60">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61">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62">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63">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64">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66">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67">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trHeight w:val="570" w:hRule="atLeast"/>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Country</w:t>
            </w:r>
          </w:p>
          <w:p w:rsidR="00000000" w:rsidDel="00000000" w:rsidP="00000000" w:rsidRDefault="00000000" w:rsidRPr="00000000" w14:paraId="000001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 England)</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6B">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6C">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6E">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6F">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1">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2">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Germany</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5">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0.006</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6">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8">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9">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B">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C">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D">
            <w:pPr>
              <w:spacing w:line="240" w:lineRule="auto"/>
              <w:rPr>
                <w:rFonts w:ascii="Times New Roman" w:cs="Times New Roman" w:eastAsia="Times New Roman" w:hAnsi="Times New Roman"/>
                <w:sz w:val="20"/>
                <w:szCs w:val="20"/>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Netherlands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F">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0">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1">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2">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0.047</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3">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5">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6">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7">
            <w:pPr>
              <w:spacing w:line="240" w:lineRule="auto"/>
              <w:rPr>
                <w:rFonts w:ascii="Times New Roman" w:cs="Times New Roman" w:eastAsia="Times New Roman" w:hAnsi="Times New Roman"/>
                <w:sz w:val="20"/>
                <w:szCs w:val="20"/>
              </w:rPr>
            </w:pPr>
            <w:r w:rsidDel="00000000" w:rsidR="00000000" w:rsidRPr="00000000">
              <w:rPr>
                <w:rtl w:val="0"/>
              </w:rPr>
            </w:r>
          </w:p>
        </w:tc>
      </w:tr>
      <w:tr>
        <w:trPr>
          <w:trHeight w:val="315" w:hRule="atLeast"/>
        </w:trPr>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Sweden</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9">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0.053</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A">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0.040</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B">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C">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0.042</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D">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0.043</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F">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0.036</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0">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0.044</w:t>
            </w:r>
          </w:p>
        </w:tc>
        <w:tc>
          <w:tcPr>
            <w:tcBorders>
              <w:top w:color="000000" w:space="0" w:sz="0" w:val="nil"/>
              <w:left w:color="000000" w:space="0" w:sz="0" w:val="nil"/>
              <w:bottom w:color="000000" w:space="0" w:sz="8" w:val="single"/>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1">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 &lt;0.05, **p&lt;0.01, ***p&lt;0.001</w:t>
      </w:r>
      <w:r w:rsidDel="00000000" w:rsidR="00000000" w:rsidRPr="00000000">
        <w:rPr>
          <w:rtl w:val="0"/>
        </w:rPr>
      </w:r>
    </w:p>
    <w:sectPr>
      <w:footerReference r:id="rId14" w:type="default"/>
      <w:footerReference r:id="rId15" w:type="first"/>
      <w:pgSz w:h="15840" w:w="12240"/>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4">
    <w:pPr>
      <w:jc w:val="right"/>
      <w:rPr/>
    </w:pPr>
    <w:r w:rsidDel="00000000" w:rsidR="00000000" w:rsidRPr="00000000">
      <w:rPr>
        <w:rFonts w:ascii="Times New Roman" w:cs="Times New Roman" w:eastAsia="Times New Roman" w:hAnsi="Times New Roman"/>
        <w:b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esis.org/en/services/data-analysis/more-data-to-analyze/secure-data-center-sdc/" TargetMode="External"/><Relationship Id="rId10" Type="http://schemas.openxmlformats.org/officeDocument/2006/relationships/hyperlink" Target="https://www.gesis.org/en/services/data-analysis/more-data-to-analyze/secure-data-center-sdc/" TargetMode="External"/><Relationship Id="rId13" Type="http://schemas.openxmlformats.org/officeDocument/2006/relationships/hyperlink" Target="https://dbk.gesis.org/dbksearch/download.asp?db=E&amp;id=59524" TargetMode="External"/><Relationship Id="rId12" Type="http://schemas.openxmlformats.org/officeDocument/2006/relationships/hyperlink" Target="https://dbk.gesis.org/dbksearch/download.asp?db=E&amp;id=595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sf.io/v5hzx/"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osf.io/nekdp/?view_only=28941a024da34c66b6abccbd9f1c6fb1" TargetMode="External"/><Relationship Id="rId7" Type="http://schemas.openxmlformats.org/officeDocument/2006/relationships/hyperlink" Target="https://osf.io/nekdp/?view_only=28941a024da34c66b6abccbd9f1c6fb1" TargetMode="External"/><Relationship Id="rId8" Type="http://schemas.openxmlformats.org/officeDocument/2006/relationships/hyperlink" Target="https://osf.io/v5hz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