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Univariate moderator tests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pct" w:w="100%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Significance tests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Overall effect size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Moderator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Ns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k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Overall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Demographic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Cognitive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Job-related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R</w:t>
            </w:r>
            {\super 
            <w:r>
              <w:rPr>
                <w:rFonts w:ascii="Calibri" w:hAnsi="Calibri"/>
                <w:sz w:val="20"/>
              </w:rPr>
              <w:t xml:space="preserve">2</w:t>
            </w:r>
            }
          </w:p>
        </w:tc>
        <w:tc>
          <w:tcPr>
            <w:tcBorders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R</w:t>
            </w:r>
            {\super 
            <w:r>
              <w:rPr>
                <w:rFonts w:ascii="Calibri" w:hAnsi="Calibri"/>
                <w:sz w:val="20"/>
              </w:rPr>
              <w:t xml:space="preserve">2</w:t>
            </w:r>
            }
            <w:r>
              <w:rPr>
                <w:rFonts w:ascii="Calibri" w:hAnsi="Calibri"/>
                <w:sz w:val="20"/>
              </w:rPr>
              <w:t xml:space="preserve"> &lt; 5%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Complexity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578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2393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*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*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0.00% [0.00%, 0.36%]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 .001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Interdependence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539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2229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0.89% [0.66%, 2.28%]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 .001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Longevity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2298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*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0.15% [0.00%, 0.75%]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 .001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Diversity measure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640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2609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0.04% [0.00%, 0.76%]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 .001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Performance rater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644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2623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*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0.00% [0.00%, 0.09%]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 .001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Design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646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2638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0.00% [0.00%, 1.06%]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 .001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Article focus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646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2638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**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*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†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0.77% [0.49%, 1.84%]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 .001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Performance criterion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268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0.00% [0.00%, 4.36%]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.031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Year of data collection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646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2638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†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*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0.08% [0.00%, 0.63%]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 .001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Collectivism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549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2328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**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0.20% [0.04%, 0.99%]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 .001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Power distance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549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2328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*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*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0.59% [0.23%, 2.16%]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 .001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Country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2596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*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3.91% [1.51%, 6.89%]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.392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TMT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646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2638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†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*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0.15% [0.01%, 0.96%]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 .001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Student sample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646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2638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0.09% [0.00%, 0.39%]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 .001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Industry sector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569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2397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2.19% [1.26%, 5.90%]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.257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Team function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596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2492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*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2.96% [2.56%, 5.13%]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.755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Objective rater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644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2623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*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**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0.00% [0.00%, 0.07%]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 .001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&amp;dagger; 0.1, * 0.05, ** 0.01, *** 0.001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2024-07-29T12:00:06Z</dcterms:created>
  <dcterms:modified xsi:type="dcterms:W3CDTF">2024-07-29T12:00:06Z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